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FD92" w14:textId="77777777" w:rsidR="00AE7477" w:rsidRPr="005E7BDD" w:rsidRDefault="000D3678" w:rsidP="009B377B">
      <w:pPr>
        <w:rPr>
          <w:rFonts w:ascii="Century Gothic" w:hAnsi="Century Gothic"/>
        </w:rPr>
      </w:pPr>
      <w:r w:rsidRPr="005E7BDD">
        <w:rPr>
          <w:noProof/>
          <w:lang w:val="es-MX" w:eastAsia="es-MX"/>
        </w:rPr>
        <w:drawing>
          <wp:anchor distT="0" distB="0" distL="114300" distR="114300" simplePos="0" relativeHeight="251713536" behindDoc="0" locked="0" layoutInCell="1" allowOverlap="1" wp14:anchorId="1EB87218" wp14:editId="13366304">
            <wp:simplePos x="0" y="0"/>
            <wp:positionH relativeFrom="margin">
              <wp:posOffset>3920490</wp:posOffset>
            </wp:positionH>
            <wp:positionV relativeFrom="paragraph">
              <wp:posOffset>-170815</wp:posOffset>
            </wp:positionV>
            <wp:extent cx="1965483" cy="109491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7231" r="61966" b="57076"/>
                    <a:stretch/>
                  </pic:blipFill>
                  <pic:spPr bwMode="auto">
                    <a:xfrm>
                      <a:off x="0" y="0"/>
                      <a:ext cx="1965483" cy="1094913"/>
                    </a:xfrm>
                    <a:prstGeom prst="rect">
                      <a:avLst/>
                    </a:prstGeom>
                    <a:ln>
                      <a:noFill/>
                    </a:ln>
                    <a:extLst>
                      <a:ext uri="{53640926-AAD7-44D8-BBD7-CCE9431645EC}">
                        <a14:shadowObscured xmlns:a14="http://schemas.microsoft.com/office/drawing/2010/main"/>
                      </a:ext>
                    </a:extLst>
                  </pic:spPr>
                </pic:pic>
              </a:graphicData>
            </a:graphic>
          </wp:anchor>
        </w:drawing>
      </w:r>
      <w:r w:rsidRPr="005E7BDD">
        <w:rPr>
          <w:i/>
          <w:noProof/>
          <w:sz w:val="24"/>
          <w:szCs w:val="24"/>
          <w:lang w:val="es-MX" w:eastAsia="es-MX"/>
        </w:rPr>
        <w:drawing>
          <wp:anchor distT="0" distB="0" distL="114300" distR="114300" simplePos="0" relativeHeight="251711488" behindDoc="0" locked="0" layoutInCell="1" allowOverlap="1" wp14:anchorId="346BAC07" wp14:editId="28814222">
            <wp:simplePos x="0" y="0"/>
            <wp:positionH relativeFrom="margin">
              <wp:posOffset>-563880</wp:posOffset>
            </wp:positionH>
            <wp:positionV relativeFrom="paragraph">
              <wp:posOffset>0</wp:posOffset>
            </wp:positionV>
            <wp:extent cx="2004060" cy="608427"/>
            <wp:effectExtent l="0" t="0" r="0" b="1270"/>
            <wp:wrapSquare wrapText="bothSides"/>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608427"/>
                    </a:xfrm>
                    <a:prstGeom prst="rect">
                      <a:avLst/>
                    </a:prstGeom>
                    <a:noFill/>
                    <a:ln>
                      <a:noFill/>
                    </a:ln>
                  </pic:spPr>
                </pic:pic>
              </a:graphicData>
            </a:graphic>
          </wp:anchor>
        </w:drawing>
      </w:r>
      <w:r w:rsidR="00405387" w:rsidRPr="005E7BDD">
        <w:rPr>
          <w:rFonts w:ascii="Century Gothic" w:hAnsi="Century Gothic"/>
        </w:rPr>
        <w:t xml:space="preserve"> </w:t>
      </w:r>
    </w:p>
    <w:p w14:paraId="0E629532" w14:textId="77777777" w:rsidR="009B377B" w:rsidRPr="005E7BDD" w:rsidRDefault="009B377B" w:rsidP="009B377B">
      <w:pPr>
        <w:rPr>
          <w:rFonts w:ascii="Century Gothic" w:hAnsi="Century Gothic"/>
        </w:rPr>
      </w:pPr>
    </w:p>
    <w:p w14:paraId="770259C1" w14:textId="77777777" w:rsidR="009B377B" w:rsidRPr="005E7BDD" w:rsidRDefault="009B377B" w:rsidP="009B377B">
      <w:pPr>
        <w:rPr>
          <w:rFonts w:ascii="Century Gothic" w:hAnsi="Century Gothic"/>
        </w:rPr>
      </w:pPr>
    </w:p>
    <w:p w14:paraId="303A42F7" w14:textId="77777777" w:rsidR="009B377B" w:rsidRPr="005E7BDD" w:rsidRDefault="009B377B" w:rsidP="009B377B">
      <w:pPr>
        <w:rPr>
          <w:rFonts w:ascii="Century Gothic" w:hAnsi="Century Gothic"/>
        </w:rPr>
      </w:pPr>
    </w:p>
    <w:p w14:paraId="4627CF54" w14:textId="77777777" w:rsidR="009B377B" w:rsidRPr="005E7BDD" w:rsidRDefault="009B377B" w:rsidP="009B377B">
      <w:pPr>
        <w:rPr>
          <w:rFonts w:ascii="Century Gothic" w:hAnsi="Century Gothic"/>
        </w:rPr>
      </w:pPr>
    </w:p>
    <w:p w14:paraId="00499BF1" w14:textId="77777777" w:rsidR="009B377B" w:rsidRPr="005E7BDD" w:rsidRDefault="009B377B" w:rsidP="009B377B">
      <w:pPr>
        <w:rPr>
          <w:rFonts w:ascii="Century Gothic" w:hAnsi="Century Gothic"/>
        </w:rPr>
      </w:pPr>
    </w:p>
    <w:p w14:paraId="22F01889" w14:textId="77777777" w:rsidR="009B377B" w:rsidRPr="005E7BDD" w:rsidRDefault="009B377B" w:rsidP="009B377B">
      <w:pPr>
        <w:rPr>
          <w:rFonts w:ascii="Century Gothic" w:hAnsi="Century Gothic"/>
        </w:rPr>
      </w:pPr>
    </w:p>
    <w:p w14:paraId="6FEA0B25" w14:textId="77777777" w:rsidR="009B377B" w:rsidRPr="005E7BDD" w:rsidRDefault="009B377B" w:rsidP="009B377B">
      <w:pPr>
        <w:rPr>
          <w:rFonts w:ascii="Century Gothic" w:hAnsi="Century Gothic"/>
        </w:rPr>
      </w:pPr>
    </w:p>
    <w:p w14:paraId="00BA8EB2" w14:textId="77777777" w:rsidR="009B377B" w:rsidRPr="005E7BDD" w:rsidRDefault="009B377B" w:rsidP="009B377B">
      <w:pPr>
        <w:rPr>
          <w:rFonts w:ascii="Century Gothic" w:hAnsi="Century Gothic"/>
        </w:rPr>
      </w:pPr>
    </w:p>
    <w:p w14:paraId="1000E6B5" w14:textId="77777777" w:rsidR="009B377B" w:rsidRPr="005E7BDD" w:rsidRDefault="009B377B" w:rsidP="009B377B">
      <w:pPr>
        <w:rPr>
          <w:rFonts w:ascii="Century Gothic" w:hAnsi="Century Gothic"/>
        </w:rPr>
      </w:pPr>
    </w:p>
    <w:p w14:paraId="0D9F6F65" w14:textId="77777777" w:rsidR="009B377B" w:rsidRPr="005E7BDD" w:rsidRDefault="009B377B" w:rsidP="009B377B">
      <w:pPr>
        <w:rPr>
          <w:rFonts w:ascii="Century Gothic" w:hAnsi="Century Gothic"/>
        </w:rPr>
      </w:pPr>
    </w:p>
    <w:p w14:paraId="3881392A" w14:textId="77777777" w:rsidR="009B377B" w:rsidRPr="005E7BDD" w:rsidRDefault="009B377B" w:rsidP="009B377B">
      <w:pPr>
        <w:rPr>
          <w:rFonts w:ascii="Century Gothic" w:hAnsi="Century Gothic"/>
        </w:rPr>
      </w:pPr>
    </w:p>
    <w:p w14:paraId="507ADCAE" w14:textId="77777777" w:rsidR="009B377B" w:rsidRPr="005E7BDD" w:rsidRDefault="009B377B" w:rsidP="009B377B">
      <w:pPr>
        <w:rPr>
          <w:rFonts w:ascii="Century Gothic" w:hAnsi="Century Gothic"/>
        </w:rPr>
      </w:pPr>
    </w:p>
    <w:p w14:paraId="1470EE42" w14:textId="77777777" w:rsidR="009B377B" w:rsidRPr="005E7BDD" w:rsidRDefault="009B377B" w:rsidP="009B377B">
      <w:pPr>
        <w:rPr>
          <w:rFonts w:ascii="Century Gothic" w:hAnsi="Century Gothic"/>
        </w:rPr>
      </w:pPr>
    </w:p>
    <w:p w14:paraId="4B7114CB" w14:textId="77777777" w:rsidR="009B377B" w:rsidRPr="005E7BDD" w:rsidRDefault="009B377B" w:rsidP="009B377B">
      <w:pPr>
        <w:rPr>
          <w:rFonts w:ascii="Century Gothic" w:hAnsi="Century Gothic"/>
        </w:rPr>
      </w:pPr>
    </w:p>
    <w:p w14:paraId="4C37A023" w14:textId="77777777" w:rsidR="009B377B" w:rsidRPr="005E7BDD" w:rsidRDefault="009B377B" w:rsidP="009B377B">
      <w:pPr>
        <w:rPr>
          <w:rFonts w:ascii="Century Gothic" w:hAnsi="Century Gothic"/>
        </w:rPr>
      </w:pPr>
    </w:p>
    <w:p w14:paraId="0D074A3E" w14:textId="77777777" w:rsidR="009B377B" w:rsidRPr="005E7BDD" w:rsidRDefault="009B377B" w:rsidP="009B377B">
      <w:pPr>
        <w:rPr>
          <w:rFonts w:ascii="Century Gothic" w:hAnsi="Century Gothic"/>
        </w:rPr>
      </w:pPr>
    </w:p>
    <w:p w14:paraId="6BB7D2BC" w14:textId="77777777" w:rsidR="009B377B" w:rsidRPr="005E7BDD" w:rsidRDefault="009B377B" w:rsidP="009B377B">
      <w:pPr>
        <w:rPr>
          <w:rFonts w:ascii="Century Gothic" w:hAnsi="Century Gothic"/>
        </w:rPr>
      </w:pPr>
    </w:p>
    <w:p w14:paraId="061C6891" w14:textId="77777777" w:rsidR="009B377B" w:rsidRPr="005E7BDD" w:rsidRDefault="009B377B" w:rsidP="009B377B">
      <w:pPr>
        <w:rPr>
          <w:rFonts w:ascii="Century Gothic" w:hAnsi="Century Gothic"/>
        </w:rPr>
      </w:pPr>
    </w:p>
    <w:p w14:paraId="0AE4364E" w14:textId="77777777" w:rsidR="009B377B" w:rsidRPr="005E7BDD" w:rsidRDefault="009B377B" w:rsidP="009B377B">
      <w:pPr>
        <w:rPr>
          <w:rFonts w:ascii="Century Gothic" w:hAnsi="Century Gothic"/>
        </w:rPr>
      </w:pPr>
    </w:p>
    <w:p w14:paraId="70040794" w14:textId="77777777" w:rsidR="009B377B" w:rsidRPr="005E7BDD" w:rsidRDefault="009B377B" w:rsidP="009B377B">
      <w:pPr>
        <w:rPr>
          <w:rFonts w:ascii="Century Gothic" w:hAnsi="Century Gothic"/>
        </w:rPr>
      </w:pPr>
    </w:p>
    <w:p w14:paraId="65A3B046" w14:textId="77777777" w:rsidR="009B377B" w:rsidRPr="005E7BDD" w:rsidRDefault="009B377B" w:rsidP="009B377B">
      <w:pPr>
        <w:rPr>
          <w:rFonts w:ascii="Century Gothic" w:hAnsi="Century Gothic"/>
        </w:rPr>
      </w:pPr>
    </w:p>
    <w:p w14:paraId="53AE62D7" w14:textId="77777777" w:rsidR="009B377B" w:rsidRPr="005E7BDD" w:rsidRDefault="009B377B" w:rsidP="009B377B">
      <w:pPr>
        <w:rPr>
          <w:rFonts w:ascii="Century Gothic" w:hAnsi="Century Gothic"/>
        </w:rPr>
      </w:pPr>
    </w:p>
    <w:p w14:paraId="6412C425" w14:textId="77777777" w:rsidR="006D7718" w:rsidRPr="005E7BDD" w:rsidRDefault="006D7718" w:rsidP="009B377B">
      <w:pPr>
        <w:rPr>
          <w:rFonts w:ascii="Century Gothic" w:hAnsi="Century Gothic"/>
        </w:rPr>
      </w:pPr>
    </w:p>
    <w:p w14:paraId="3EFBAAD0" w14:textId="77777777" w:rsidR="005E5977" w:rsidRPr="005E7BDD" w:rsidRDefault="005E5977" w:rsidP="009B377B">
      <w:pPr>
        <w:rPr>
          <w:rFonts w:ascii="Century Gothic" w:hAnsi="Century Gothic"/>
        </w:rPr>
      </w:pPr>
    </w:p>
    <w:p w14:paraId="57D4D291" w14:textId="77777777" w:rsidR="005E5977" w:rsidRPr="005E7BDD" w:rsidRDefault="005E5977" w:rsidP="009B377B">
      <w:pPr>
        <w:rPr>
          <w:rFonts w:ascii="Century Gothic" w:hAnsi="Century Gothic"/>
        </w:rPr>
      </w:pPr>
    </w:p>
    <w:p w14:paraId="1A9ED8D3" w14:textId="77777777" w:rsidR="009B377B" w:rsidRPr="005E7BDD" w:rsidRDefault="009B377B" w:rsidP="009B377B">
      <w:pPr>
        <w:rPr>
          <w:rFonts w:ascii="Century Gothic" w:hAnsi="Century Gothic"/>
        </w:rPr>
      </w:pPr>
    </w:p>
    <w:p w14:paraId="5AF0C974" w14:textId="77777777" w:rsidR="009B377B" w:rsidRPr="005E7BDD" w:rsidRDefault="009B377B" w:rsidP="009B377B">
      <w:pPr>
        <w:rPr>
          <w:rFonts w:ascii="Century Gothic" w:hAnsi="Century Gothic"/>
        </w:rPr>
      </w:pPr>
    </w:p>
    <w:p w14:paraId="626D46D3" w14:textId="77777777" w:rsidR="009B377B" w:rsidRPr="005E7BDD" w:rsidRDefault="009B377B" w:rsidP="009B377B">
      <w:pPr>
        <w:rPr>
          <w:rFonts w:ascii="Century Gothic" w:hAnsi="Century Gothic"/>
        </w:rPr>
      </w:pPr>
    </w:p>
    <w:p w14:paraId="1542E4C5" w14:textId="77777777" w:rsidR="009B377B" w:rsidRPr="005E7BDD" w:rsidRDefault="009B377B" w:rsidP="009B377B">
      <w:pPr>
        <w:rPr>
          <w:rFonts w:ascii="Century Gothic" w:hAnsi="Century Gothic"/>
          <w:b/>
        </w:rPr>
      </w:pPr>
    </w:p>
    <w:p w14:paraId="424F246C" w14:textId="77777777" w:rsidR="009B377B" w:rsidRPr="005E7BDD" w:rsidRDefault="009B377B" w:rsidP="009B377B">
      <w:pPr>
        <w:rPr>
          <w:rFonts w:ascii="Century Gothic" w:hAnsi="Century Gothic"/>
        </w:rPr>
      </w:pPr>
    </w:p>
    <w:p w14:paraId="71350851" w14:textId="77777777" w:rsidR="009B377B" w:rsidRPr="005E7BDD" w:rsidRDefault="004939A0" w:rsidP="009B377B">
      <w:pPr>
        <w:rPr>
          <w:rFonts w:ascii="Century Gothic" w:hAnsi="Century Gothic"/>
        </w:rPr>
      </w:pPr>
      <w:r w:rsidRPr="005E7BDD">
        <w:rPr>
          <w:noProof/>
          <w:lang w:val="es-MX" w:eastAsia="es-MX"/>
        </w:rPr>
        <mc:AlternateContent>
          <mc:Choice Requires="wps">
            <w:drawing>
              <wp:anchor distT="0" distB="0" distL="114300" distR="114300" simplePos="0" relativeHeight="251649024" behindDoc="0" locked="0" layoutInCell="1" allowOverlap="1" wp14:anchorId="76DB3D6A" wp14:editId="01D2D63E">
                <wp:simplePos x="0" y="0"/>
                <wp:positionH relativeFrom="margin">
                  <wp:posOffset>-647700</wp:posOffset>
                </wp:positionH>
                <wp:positionV relativeFrom="paragraph">
                  <wp:posOffset>198755</wp:posOffset>
                </wp:positionV>
                <wp:extent cx="6308090" cy="1546860"/>
                <wp:effectExtent l="0" t="0" r="0" b="0"/>
                <wp:wrapTight wrapText="bothSides">
                  <wp:wrapPolygon edited="0">
                    <wp:start x="130" y="798"/>
                    <wp:lineTo x="130" y="20749"/>
                    <wp:lineTo x="21396" y="20749"/>
                    <wp:lineTo x="21396" y="798"/>
                    <wp:lineTo x="130" y="798"/>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546860"/>
                        </a:xfrm>
                        <a:prstGeom prst="rect">
                          <a:avLst/>
                        </a:prstGeom>
                        <a:noFill/>
                        <a:ln>
                          <a:noFill/>
                        </a:ln>
                        <a:extLst>
                          <a:ext uri="{909E8E84-426E-40dd-AFC4-6F175D3DCCD1}"/>
                          <a:ext uri="{91240B29-F687-4f45-9708-019B960494DF}"/>
                        </a:extLst>
                      </wps:spPr>
                      <wps:txbx>
                        <w:txbxContent>
                          <w:p w14:paraId="6141AE50" w14:textId="77777777" w:rsidR="00117EB9" w:rsidRPr="005F435A" w:rsidRDefault="00117EB9" w:rsidP="00987F49">
                            <w:pPr>
                              <w:jc w:val="right"/>
                              <w:rPr>
                                <w:rFonts w:ascii="Century Gothic" w:hAnsi="Century Gothic"/>
                                <w:color w:val="641345" w:themeColor="accent5"/>
                                <w:sz w:val="40"/>
                              </w:rPr>
                            </w:pPr>
                            <w:r w:rsidRPr="005F435A">
                              <w:rPr>
                                <w:rFonts w:ascii="Century Gothic" w:hAnsi="Century Gothic"/>
                                <w:color w:val="641345" w:themeColor="accent5"/>
                                <w:sz w:val="52"/>
                              </w:rPr>
                              <w:t xml:space="preserve">Voto de las </w:t>
                            </w:r>
                            <w:r>
                              <w:rPr>
                                <w:rFonts w:ascii="Century Gothic" w:hAnsi="Century Gothic"/>
                                <w:color w:val="641345" w:themeColor="accent5"/>
                                <w:sz w:val="52"/>
                              </w:rPr>
                              <w:t xml:space="preserve">Mexicanas </w:t>
                            </w:r>
                            <w:r w:rsidRPr="005F435A">
                              <w:rPr>
                                <w:rFonts w:ascii="Century Gothic" w:hAnsi="Century Gothic"/>
                                <w:color w:val="641345" w:themeColor="accent5"/>
                                <w:sz w:val="52"/>
                              </w:rPr>
                              <w:t xml:space="preserve">y los Mexicanos Residentes en el Extranjero </w:t>
                            </w:r>
                            <w:r w:rsidRPr="004939A0">
                              <w:rPr>
                                <w:rFonts w:ascii="Century Gothic" w:hAnsi="Century Gothic"/>
                                <w:color w:val="641345" w:themeColor="accent5"/>
                                <w:sz w:val="44"/>
                                <w:szCs w:val="44"/>
                              </w:rPr>
                              <w:t>Estrategia Integral de Promoción</w:t>
                            </w:r>
                            <w:r>
                              <w:rPr>
                                <w:rFonts w:ascii="Century Gothic" w:hAnsi="Century Gothic"/>
                                <w:color w:val="641345" w:themeColor="accent5"/>
                                <w:sz w:val="44"/>
                                <w:szCs w:val="44"/>
                              </w:rPr>
                              <w:t xml:space="preserve"> </w:t>
                            </w:r>
                            <w:r w:rsidRPr="004939A0">
                              <w:rPr>
                                <w:rFonts w:ascii="Century Gothic" w:hAnsi="Century Gothic"/>
                                <w:color w:val="641345" w:themeColor="accent5"/>
                                <w:sz w:val="44"/>
                                <w:szCs w:val="44"/>
                              </w:rPr>
                              <w:t>2019-2021</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B3D6A" id="_x0000_t202" coordsize="21600,21600" o:spt="202" path="m,l,21600r21600,l21600,xe">
                <v:stroke joinstyle="miter"/>
                <v:path gradientshapeok="t" o:connecttype="rect"/>
              </v:shapetype>
              <v:shape id="Text Box 8" o:spid="_x0000_s1026" type="#_x0000_t202" style="position:absolute;margin-left:-51pt;margin-top:15.65pt;width:496.7pt;height:121.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" filled="f" stroked="f">
                <v:textbox inset=",7.2pt,,7.2pt">
                  <w:txbxContent>
                    <w:p w14:paraId="6141AE50" w14:textId="77777777" w:rsidR="00117EB9" w:rsidRPr="005F435A" w:rsidRDefault="00117EB9" w:rsidP="00987F49">
                      <w:pPr>
                        <w:jc w:val="right"/>
                        <w:rPr>
                          <w:rFonts w:ascii="Century Gothic" w:hAnsi="Century Gothic"/>
                          <w:color w:val="641345" w:themeColor="accent5"/>
                          <w:sz w:val="40"/>
                        </w:rPr>
                      </w:pPr>
                      <w:r w:rsidRPr="005F435A">
                        <w:rPr>
                          <w:rFonts w:ascii="Century Gothic" w:hAnsi="Century Gothic"/>
                          <w:color w:val="641345" w:themeColor="accent5"/>
                          <w:sz w:val="52"/>
                        </w:rPr>
                        <w:t xml:space="preserve">Voto de las </w:t>
                      </w:r>
                      <w:r>
                        <w:rPr>
                          <w:rFonts w:ascii="Century Gothic" w:hAnsi="Century Gothic"/>
                          <w:color w:val="641345" w:themeColor="accent5"/>
                          <w:sz w:val="52"/>
                        </w:rPr>
                        <w:t xml:space="preserve">Mexicanas </w:t>
                      </w:r>
                      <w:r w:rsidRPr="005F435A">
                        <w:rPr>
                          <w:rFonts w:ascii="Century Gothic" w:hAnsi="Century Gothic"/>
                          <w:color w:val="641345" w:themeColor="accent5"/>
                          <w:sz w:val="52"/>
                        </w:rPr>
                        <w:t xml:space="preserve">y los Mexicanos Residentes en el Extranjero </w:t>
                      </w:r>
                      <w:r w:rsidRPr="004939A0">
                        <w:rPr>
                          <w:rFonts w:ascii="Century Gothic" w:hAnsi="Century Gothic"/>
                          <w:color w:val="641345" w:themeColor="accent5"/>
                          <w:sz w:val="44"/>
                          <w:szCs w:val="44"/>
                        </w:rPr>
                        <w:t>Estrategia Integral de Promoción</w:t>
                      </w:r>
                      <w:r>
                        <w:rPr>
                          <w:rFonts w:ascii="Century Gothic" w:hAnsi="Century Gothic"/>
                          <w:color w:val="641345" w:themeColor="accent5"/>
                          <w:sz w:val="44"/>
                          <w:szCs w:val="44"/>
                        </w:rPr>
                        <w:t xml:space="preserve"> </w:t>
                      </w:r>
                      <w:r w:rsidRPr="004939A0">
                        <w:rPr>
                          <w:rFonts w:ascii="Century Gothic" w:hAnsi="Century Gothic"/>
                          <w:color w:val="641345" w:themeColor="accent5"/>
                          <w:sz w:val="44"/>
                          <w:szCs w:val="44"/>
                        </w:rPr>
                        <w:t>2019-2021</w:t>
                      </w:r>
                    </w:p>
                  </w:txbxContent>
                </v:textbox>
                <w10:wrap type="tight" anchorx="margin"/>
              </v:shape>
            </w:pict>
          </mc:Fallback>
        </mc:AlternateContent>
      </w:r>
    </w:p>
    <w:p w14:paraId="1A8CF766" w14:textId="77777777" w:rsidR="009B377B" w:rsidRPr="005E7BDD" w:rsidRDefault="004939A0" w:rsidP="009B377B">
      <w:pPr>
        <w:rPr>
          <w:rFonts w:ascii="Century Gothic" w:hAnsi="Century Gothic"/>
        </w:rPr>
      </w:pPr>
      <w:r w:rsidRPr="005E7BDD">
        <w:rPr>
          <w:rFonts w:ascii="Century Gothic" w:hAnsi="Century Gothic"/>
          <w:noProof/>
          <w:lang w:val="es-MX" w:eastAsia="es-MX"/>
        </w:rPr>
        <mc:AlternateContent>
          <mc:Choice Requires="wps">
            <w:drawing>
              <wp:anchor distT="4294967295" distB="4294967295" distL="114300" distR="114300" simplePos="0" relativeHeight="251651072" behindDoc="1" locked="0" layoutInCell="1" allowOverlap="1" wp14:anchorId="6B9E020E" wp14:editId="1071AB5E">
                <wp:simplePos x="0" y="0"/>
                <wp:positionH relativeFrom="column">
                  <wp:posOffset>-1743710</wp:posOffset>
                </wp:positionH>
                <wp:positionV relativeFrom="paragraph">
                  <wp:posOffset>1570990</wp:posOffset>
                </wp:positionV>
                <wp:extent cx="7391400" cy="0"/>
                <wp:effectExtent l="0" t="0" r="19050"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79FDDE" id="Conector recto 4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7.3pt,123.7pt" to="444.7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" strokecolor="#641345 [3208]" strokeweight="1.5pt">
                <o:lock v:ext="edit" shapetype="f"/>
              </v:line>
            </w:pict>
          </mc:Fallback>
        </mc:AlternateContent>
      </w:r>
    </w:p>
    <w:p w14:paraId="2CFBD428" w14:textId="77777777" w:rsidR="009B377B" w:rsidRPr="005E7BDD" w:rsidRDefault="004939A0" w:rsidP="009B377B">
      <w:pPr>
        <w:rPr>
          <w:rFonts w:ascii="Century Gothic" w:hAnsi="Century Gothic"/>
        </w:rPr>
      </w:pPr>
      <w:r w:rsidRPr="005E7BDD">
        <w:rPr>
          <w:noProof/>
          <w:lang w:val="es-MX" w:eastAsia="es-MX"/>
        </w:rPr>
        <mc:AlternateContent>
          <mc:Choice Requires="wps">
            <w:drawing>
              <wp:anchor distT="0" distB="0" distL="114300" distR="114300" simplePos="0" relativeHeight="251650048" behindDoc="0" locked="0" layoutInCell="1" allowOverlap="1" wp14:anchorId="521B6C52" wp14:editId="73C7FA62">
                <wp:simplePos x="0" y="0"/>
                <wp:positionH relativeFrom="margin">
                  <wp:posOffset>979170</wp:posOffset>
                </wp:positionH>
                <wp:positionV relativeFrom="paragraph">
                  <wp:posOffset>10160</wp:posOffset>
                </wp:positionV>
                <wp:extent cx="4637405" cy="572135"/>
                <wp:effectExtent l="0" t="0" r="0" b="0"/>
                <wp:wrapTight wrapText="bothSides">
                  <wp:wrapPolygon edited="0">
                    <wp:start x="177" y="2158"/>
                    <wp:lineTo x="177" y="19418"/>
                    <wp:lineTo x="21295" y="19418"/>
                    <wp:lineTo x="21295" y="2158"/>
                    <wp:lineTo x="177" y="2158"/>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ext uri="{91240B29-F687-4f45-9708-019B960494DF}"/>
                        </a:extLst>
                      </wps:spPr>
                      <wps:txbx>
                        <w:txbxContent>
                          <w:p w14:paraId="51C3EBC6" w14:textId="77777777" w:rsidR="00117EB9" w:rsidRPr="00E82FE6" w:rsidRDefault="00117EB9" w:rsidP="006A7442">
                            <w:pPr>
                              <w:jc w:val="right"/>
                              <w:rPr>
                                <w:rFonts w:ascii="Century Gothic" w:hAnsi="Century Gothic"/>
                                <w:color w:val="595959"/>
                                <w:sz w:val="24"/>
                              </w:rPr>
                            </w:pPr>
                            <w:r>
                              <w:rPr>
                                <w:rFonts w:ascii="Century Gothic" w:hAnsi="Century Gothic"/>
                                <w:color w:val="595959"/>
                                <w:sz w:val="24"/>
                              </w:rPr>
                              <w:t>Marzo,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6C52" id="_x0000_s1027" type="#_x0000_t202" style="position:absolute;margin-left:77.1pt;margin-top:.8pt;width:365.15pt;height:45.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" filled="f" stroked="f">
                <v:textbox inset=",7.2pt,,7.2pt">
                  <w:txbxContent>
                    <w:p w14:paraId="51C3EBC6" w14:textId="77777777" w:rsidR="00117EB9" w:rsidRPr="00E82FE6" w:rsidRDefault="00117EB9" w:rsidP="006A7442">
                      <w:pPr>
                        <w:jc w:val="right"/>
                        <w:rPr>
                          <w:rFonts w:ascii="Century Gothic" w:hAnsi="Century Gothic"/>
                          <w:color w:val="595959"/>
                          <w:sz w:val="24"/>
                        </w:rPr>
                      </w:pPr>
                      <w:r>
                        <w:rPr>
                          <w:rFonts w:ascii="Century Gothic" w:hAnsi="Century Gothic"/>
                          <w:color w:val="595959"/>
                          <w:sz w:val="24"/>
                        </w:rPr>
                        <w:t>Marzo, 2019</w:t>
                      </w:r>
                    </w:p>
                  </w:txbxContent>
                </v:textbox>
                <w10:wrap type="tight" anchorx="margin"/>
              </v:shape>
            </w:pict>
          </mc:Fallback>
        </mc:AlternateContent>
      </w:r>
    </w:p>
    <w:p w14:paraId="5406BCAD" w14:textId="77777777" w:rsidR="009B377B" w:rsidRPr="005E7BDD" w:rsidRDefault="009B377B" w:rsidP="009B377B">
      <w:pPr>
        <w:rPr>
          <w:rFonts w:ascii="Century Gothic" w:hAnsi="Century Gothic"/>
        </w:rPr>
      </w:pPr>
    </w:p>
    <w:p w14:paraId="218110E4" w14:textId="77777777" w:rsidR="009B377B" w:rsidRPr="005E7BDD" w:rsidRDefault="009B377B" w:rsidP="009B377B">
      <w:pPr>
        <w:rPr>
          <w:rFonts w:ascii="Century Gothic" w:hAnsi="Century Gothic"/>
        </w:rPr>
      </w:pPr>
    </w:p>
    <w:p w14:paraId="6F71BEB6" w14:textId="77777777" w:rsidR="009B377B" w:rsidRPr="005E7BDD" w:rsidRDefault="009B377B" w:rsidP="009B377B">
      <w:pPr>
        <w:rPr>
          <w:rFonts w:ascii="Century Gothic" w:hAnsi="Century Gothic"/>
        </w:rPr>
      </w:pPr>
    </w:p>
    <w:p w14:paraId="79AE3BAF" w14:textId="77777777" w:rsidR="009B377B" w:rsidRPr="005E7BDD" w:rsidRDefault="009B377B" w:rsidP="009B377B">
      <w:pPr>
        <w:rPr>
          <w:rFonts w:ascii="Century Gothic" w:hAnsi="Century Gothic"/>
        </w:rPr>
      </w:pPr>
    </w:p>
    <w:p w14:paraId="2C34943F" w14:textId="77777777" w:rsidR="009B377B" w:rsidRPr="005E7BDD" w:rsidRDefault="00C12341" w:rsidP="00F3374B">
      <w:pPr>
        <w:rPr>
          <w:rFonts w:ascii="Century Gothic" w:hAnsi="Century Gothic"/>
        </w:rPr>
      </w:pPr>
      <w:r w:rsidRPr="005E7BDD">
        <w:rPr>
          <w:rFonts w:ascii="Century Gothic" w:hAnsi="Century Gothic"/>
        </w:rPr>
        <w:tab/>
      </w:r>
    </w:p>
    <w:p w14:paraId="78280F79" w14:textId="77777777" w:rsidR="009B377B" w:rsidRPr="005E7BDD" w:rsidRDefault="009B377B" w:rsidP="009B377B">
      <w:pPr>
        <w:rPr>
          <w:rFonts w:ascii="Century Gothic" w:hAnsi="Century Gothic"/>
        </w:rPr>
      </w:pPr>
    </w:p>
    <w:p w14:paraId="33E685F3" w14:textId="77777777" w:rsidR="00D773A0" w:rsidRPr="005E7BDD" w:rsidRDefault="004939A0" w:rsidP="00124063">
      <w:pPr>
        <w:pStyle w:val="TtuloTDC"/>
        <w:rPr>
          <w:rFonts w:asciiTheme="minorHAnsi" w:hAnsiTheme="minorHAnsi"/>
          <w:b w:val="0"/>
          <w:sz w:val="32"/>
          <w:szCs w:val="32"/>
          <w:lang w:val="es-ES"/>
        </w:rPr>
      </w:pPr>
      <w:r w:rsidRPr="005E7BDD">
        <w:rPr>
          <w:rFonts w:asciiTheme="minorHAnsi" w:hAnsiTheme="minorHAnsi"/>
          <w:b w:val="0"/>
          <w:noProof/>
          <w:color w:val="641345" w:themeColor="accent5"/>
          <w:sz w:val="32"/>
          <w:szCs w:val="32"/>
          <w:lang w:val="es-MX" w:eastAsia="es-MX"/>
        </w:rPr>
        <w:lastRenderedPageBreak/>
        <mc:AlternateContent>
          <mc:Choice Requires="wps">
            <w:drawing>
              <wp:anchor distT="0" distB="0" distL="114300" distR="114300" simplePos="0" relativeHeight="251648000" behindDoc="0" locked="0" layoutInCell="1" allowOverlap="1" wp14:anchorId="7A7A011D" wp14:editId="59DD6C26">
                <wp:simplePos x="0" y="0"/>
                <wp:positionH relativeFrom="column">
                  <wp:posOffset>-1497330</wp:posOffset>
                </wp:positionH>
                <wp:positionV relativeFrom="paragraph">
                  <wp:posOffset>335915</wp:posOffset>
                </wp:positionV>
                <wp:extent cx="2734310" cy="8890"/>
                <wp:effectExtent l="0" t="0" r="27940" b="2921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310" cy="889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9D224" id="Conector recto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pt,26.45pt" to="97.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" strokecolor="#641345 [3208]" strokeweight="1.5pt">
                <o:lock v:ext="edit" shapetype="f"/>
              </v:line>
            </w:pict>
          </mc:Fallback>
        </mc:AlternateContent>
      </w:r>
      <w:r w:rsidR="00D773A0" w:rsidRPr="005E7BDD">
        <w:rPr>
          <w:rFonts w:asciiTheme="minorHAnsi" w:hAnsiTheme="minorHAnsi"/>
          <w:b w:val="0"/>
          <w:color w:val="641345" w:themeColor="accent5"/>
          <w:sz w:val="32"/>
          <w:szCs w:val="32"/>
          <w:lang w:val="es-ES"/>
        </w:rPr>
        <w:t>Contenido</w:t>
      </w:r>
    </w:p>
    <w:p w14:paraId="2DAD91D2" w14:textId="77777777" w:rsidR="00D773A0" w:rsidRPr="005E7BDD" w:rsidRDefault="00D773A0" w:rsidP="00D773A0"/>
    <w:sdt>
      <w:sdtPr>
        <w:rPr>
          <w:rFonts w:ascii="Times New Roman" w:eastAsia="MS Mincho" w:hAnsi="Times New Roman"/>
          <w:b w:val="0"/>
          <w:bCs w:val="0"/>
          <w:caps w:val="0"/>
          <w:color w:val="auto"/>
          <w:sz w:val="24"/>
          <w:szCs w:val="20"/>
          <w:lang w:val="es-ES"/>
        </w:rPr>
        <w:id w:val="-2017523363"/>
        <w:docPartObj>
          <w:docPartGallery w:val="Table of Contents"/>
          <w:docPartUnique/>
        </w:docPartObj>
      </w:sdtPr>
      <w:sdtEndPr>
        <w:rPr>
          <w:sz w:val="20"/>
        </w:rPr>
      </w:sdtEndPr>
      <w:sdtContent>
        <w:p w14:paraId="76BFF742" w14:textId="77777777" w:rsidR="00D77D8A" w:rsidRPr="00B65C71" w:rsidRDefault="00D77D8A">
          <w:pPr>
            <w:pStyle w:val="TtuloTDC"/>
            <w:rPr>
              <w:sz w:val="16"/>
            </w:rPr>
          </w:pPr>
        </w:p>
        <w:p w14:paraId="51BC2E63" w14:textId="7C977A73" w:rsidR="00F44BC5" w:rsidRDefault="00D77D8A" w:rsidP="00F44BC5">
          <w:pPr>
            <w:pStyle w:val="TDC2"/>
            <w:rPr>
              <w:rFonts w:eastAsiaTheme="minorEastAsia" w:cstheme="minorBidi"/>
              <w:sz w:val="22"/>
              <w:szCs w:val="22"/>
              <w:lang w:val="es-MX" w:eastAsia="es-MX"/>
            </w:rPr>
          </w:pPr>
          <w:r w:rsidRPr="00B65C71">
            <w:rPr>
              <w:b/>
              <w:bCs/>
              <w:lang w:val="es-ES"/>
            </w:rPr>
            <w:fldChar w:fldCharType="begin"/>
          </w:r>
          <w:r w:rsidRPr="00B65C71">
            <w:rPr>
              <w:b/>
              <w:bCs/>
              <w:lang w:val="es-ES"/>
            </w:rPr>
            <w:instrText xml:space="preserve"> TOC \o "1-3" \h \z \u </w:instrText>
          </w:r>
          <w:r w:rsidRPr="00B65C71">
            <w:rPr>
              <w:b/>
              <w:bCs/>
              <w:lang w:val="es-ES"/>
            </w:rPr>
            <w:fldChar w:fldCharType="separate"/>
          </w:r>
          <w:hyperlink w:anchor="_Toc3374843" w:history="1">
            <w:r w:rsidR="00F44BC5" w:rsidRPr="00614A6E">
              <w:rPr>
                <w:rStyle w:val="Hipervnculo"/>
              </w:rPr>
              <w:t>1.</w:t>
            </w:r>
            <w:r w:rsidR="00F44BC5">
              <w:rPr>
                <w:rFonts w:eastAsiaTheme="minorEastAsia" w:cstheme="minorBidi"/>
                <w:sz w:val="22"/>
                <w:szCs w:val="22"/>
                <w:lang w:val="es-MX" w:eastAsia="es-MX"/>
              </w:rPr>
              <w:tab/>
            </w:r>
            <w:r w:rsidR="00F44BC5" w:rsidRPr="00614A6E">
              <w:rPr>
                <w:rStyle w:val="Hipervnculo"/>
              </w:rPr>
              <w:t>Introducción</w:t>
            </w:r>
            <w:r w:rsidR="00F44BC5">
              <w:rPr>
                <w:webHidden/>
              </w:rPr>
              <w:tab/>
            </w:r>
            <w:r w:rsidR="00F44BC5">
              <w:rPr>
                <w:webHidden/>
              </w:rPr>
              <w:fldChar w:fldCharType="begin"/>
            </w:r>
            <w:r w:rsidR="00F44BC5">
              <w:rPr>
                <w:webHidden/>
              </w:rPr>
              <w:instrText xml:space="preserve"> PAGEREF _Toc3374843 \h </w:instrText>
            </w:r>
            <w:r w:rsidR="00F44BC5">
              <w:rPr>
                <w:webHidden/>
              </w:rPr>
            </w:r>
            <w:r w:rsidR="00F44BC5">
              <w:rPr>
                <w:webHidden/>
              </w:rPr>
              <w:fldChar w:fldCharType="separate"/>
            </w:r>
            <w:r w:rsidR="00F44BC5">
              <w:rPr>
                <w:webHidden/>
              </w:rPr>
              <w:t>3</w:t>
            </w:r>
            <w:r w:rsidR="00F44BC5">
              <w:rPr>
                <w:webHidden/>
              </w:rPr>
              <w:fldChar w:fldCharType="end"/>
            </w:r>
          </w:hyperlink>
        </w:p>
        <w:p w14:paraId="3B4C6F9F" w14:textId="2D9D0C2C" w:rsidR="00F44BC5" w:rsidRDefault="00117EB9" w:rsidP="00F44BC5">
          <w:pPr>
            <w:pStyle w:val="TDC2"/>
            <w:rPr>
              <w:rFonts w:eastAsiaTheme="minorEastAsia" w:cstheme="minorBidi"/>
              <w:sz w:val="22"/>
              <w:szCs w:val="22"/>
              <w:lang w:val="es-MX" w:eastAsia="es-MX"/>
            </w:rPr>
          </w:pPr>
          <w:hyperlink w:anchor="_Toc3374844" w:history="1">
            <w:r w:rsidR="00F44BC5" w:rsidRPr="00614A6E">
              <w:rPr>
                <w:rStyle w:val="Hipervnculo"/>
              </w:rPr>
              <w:t>2.</w:t>
            </w:r>
            <w:r w:rsidR="00F44BC5">
              <w:rPr>
                <w:rFonts w:eastAsiaTheme="minorEastAsia" w:cstheme="minorBidi"/>
                <w:sz w:val="22"/>
                <w:szCs w:val="22"/>
                <w:lang w:val="es-MX" w:eastAsia="es-MX"/>
              </w:rPr>
              <w:tab/>
            </w:r>
            <w:r w:rsidR="00F44BC5" w:rsidRPr="00614A6E">
              <w:rPr>
                <w:rStyle w:val="Hipervnculo"/>
              </w:rPr>
              <w:t>Marco Jurídico</w:t>
            </w:r>
            <w:r w:rsidR="00F44BC5">
              <w:rPr>
                <w:webHidden/>
              </w:rPr>
              <w:tab/>
            </w:r>
            <w:r w:rsidR="00F44BC5">
              <w:rPr>
                <w:webHidden/>
              </w:rPr>
              <w:fldChar w:fldCharType="begin"/>
            </w:r>
            <w:r w:rsidR="00F44BC5">
              <w:rPr>
                <w:webHidden/>
              </w:rPr>
              <w:instrText xml:space="preserve"> PAGEREF _Toc3374844 \h </w:instrText>
            </w:r>
            <w:r w:rsidR="00F44BC5">
              <w:rPr>
                <w:webHidden/>
              </w:rPr>
            </w:r>
            <w:r w:rsidR="00F44BC5">
              <w:rPr>
                <w:webHidden/>
              </w:rPr>
              <w:fldChar w:fldCharType="separate"/>
            </w:r>
            <w:r w:rsidR="00F44BC5">
              <w:rPr>
                <w:webHidden/>
              </w:rPr>
              <w:t>8</w:t>
            </w:r>
            <w:r w:rsidR="00F44BC5">
              <w:rPr>
                <w:webHidden/>
              </w:rPr>
              <w:fldChar w:fldCharType="end"/>
            </w:r>
          </w:hyperlink>
        </w:p>
        <w:p w14:paraId="7E62F090" w14:textId="7C7E4D69" w:rsidR="00F44BC5" w:rsidRDefault="00117EB9" w:rsidP="00F44BC5">
          <w:pPr>
            <w:pStyle w:val="TDC2"/>
            <w:rPr>
              <w:rFonts w:eastAsiaTheme="minorEastAsia" w:cstheme="minorBidi"/>
              <w:sz w:val="22"/>
              <w:szCs w:val="22"/>
              <w:lang w:val="es-MX" w:eastAsia="es-MX"/>
            </w:rPr>
          </w:pPr>
          <w:hyperlink w:anchor="_Toc3374845" w:history="1">
            <w:r w:rsidR="00F44BC5" w:rsidRPr="00614A6E">
              <w:rPr>
                <w:rStyle w:val="Hipervnculo"/>
              </w:rPr>
              <w:t>3.</w:t>
            </w:r>
            <w:r w:rsidR="00F44BC5">
              <w:rPr>
                <w:rFonts w:eastAsiaTheme="minorEastAsia" w:cstheme="minorBidi"/>
                <w:sz w:val="22"/>
                <w:szCs w:val="22"/>
                <w:lang w:val="es-MX" w:eastAsia="es-MX"/>
              </w:rPr>
              <w:tab/>
            </w:r>
            <w:r w:rsidR="00F44BC5" w:rsidRPr="00614A6E">
              <w:rPr>
                <w:rStyle w:val="Hipervnculo"/>
              </w:rPr>
              <w:t>Estrategia Integral de Promoción del VMRE, 2019-2021</w:t>
            </w:r>
            <w:r w:rsidR="00F44BC5">
              <w:rPr>
                <w:webHidden/>
              </w:rPr>
              <w:tab/>
            </w:r>
            <w:r w:rsidR="00F44BC5">
              <w:rPr>
                <w:webHidden/>
              </w:rPr>
              <w:fldChar w:fldCharType="begin"/>
            </w:r>
            <w:r w:rsidR="00F44BC5">
              <w:rPr>
                <w:webHidden/>
              </w:rPr>
              <w:instrText xml:space="preserve"> PAGEREF _Toc3374845 \h </w:instrText>
            </w:r>
            <w:r w:rsidR="00F44BC5">
              <w:rPr>
                <w:webHidden/>
              </w:rPr>
            </w:r>
            <w:r w:rsidR="00F44BC5">
              <w:rPr>
                <w:webHidden/>
              </w:rPr>
              <w:fldChar w:fldCharType="separate"/>
            </w:r>
            <w:r w:rsidR="00F44BC5">
              <w:rPr>
                <w:webHidden/>
              </w:rPr>
              <w:t>10</w:t>
            </w:r>
            <w:r w:rsidR="00F44BC5">
              <w:rPr>
                <w:webHidden/>
              </w:rPr>
              <w:fldChar w:fldCharType="end"/>
            </w:r>
          </w:hyperlink>
        </w:p>
        <w:p w14:paraId="34B3C14B" w14:textId="0E6DA2F6" w:rsidR="00F44BC5" w:rsidRDefault="00117EB9" w:rsidP="00F44BC5">
          <w:pPr>
            <w:pStyle w:val="TDC2"/>
            <w:rPr>
              <w:rFonts w:eastAsiaTheme="minorEastAsia" w:cstheme="minorBidi"/>
              <w:sz w:val="22"/>
              <w:szCs w:val="22"/>
              <w:lang w:val="es-MX" w:eastAsia="es-MX"/>
            </w:rPr>
          </w:pPr>
          <w:hyperlink w:anchor="_Toc3374846" w:history="1">
            <w:r w:rsidR="00F44BC5" w:rsidRPr="00614A6E">
              <w:rPr>
                <w:rStyle w:val="Hipervnculo"/>
                <w:rFonts w:asciiTheme="majorHAnsi" w:eastAsia="Times New Roman" w:hAnsiTheme="majorHAnsi"/>
              </w:rPr>
              <w:t>3.1.</w:t>
            </w:r>
            <w:r w:rsidR="00F44BC5">
              <w:rPr>
                <w:rFonts w:eastAsiaTheme="minorEastAsia" w:cstheme="minorBidi"/>
                <w:sz w:val="22"/>
                <w:szCs w:val="22"/>
                <w:lang w:val="es-MX" w:eastAsia="es-MX"/>
              </w:rPr>
              <w:tab/>
            </w:r>
            <w:r w:rsidR="00F44BC5" w:rsidRPr="00614A6E">
              <w:rPr>
                <w:rStyle w:val="Hipervnculo"/>
                <w:rFonts w:asciiTheme="majorHAnsi" w:hAnsiTheme="majorHAnsi"/>
              </w:rPr>
              <w:t>Objetivo General</w:t>
            </w:r>
            <w:r w:rsidR="00F44BC5">
              <w:rPr>
                <w:webHidden/>
              </w:rPr>
              <w:tab/>
            </w:r>
            <w:r w:rsidR="00F44BC5">
              <w:rPr>
                <w:webHidden/>
              </w:rPr>
              <w:fldChar w:fldCharType="begin"/>
            </w:r>
            <w:r w:rsidR="00F44BC5">
              <w:rPr>
                <w:webHidden/>
              </w:rPr>
              <w:instrText xml:space="preserve"> PAGEREF _Toc3374846 \h </w:instrText>
            </w:r>
            <w:r w:rsidR="00F44BC5">
              <w:rPr>
                <w:webHidden/>
              </w:rPr>
            </w:r>
            <w:r w:rsidR="00F44BC5">
              <w:rPr>
                <w:webHidden/>
              </w:rPr>
              <w:fldChar w:fldCharType="separate"/>
            </w:r>
            <w:r w:rsidR="00F44BC5">
              <w:rPr>
                <w:webHidden/>
              </w:rPr>
              <w:t>10</w:t>
            </w:r>
            <w:r w:rsidR="00F44BC5">
              <w:rPr>
                <w:webHidden/>
              </w:rPr>
              <w:fldChar w:fldCharType="end"/>
            </w:r>
          </w:hyperlink>
        </w:p>
        <w:p w14:paraId="6F0B332F" w14:textId="26821893" w:rsidR="00F44BC5" w:rsidRDefault="00117EB9" w:rsidP="00F44BC5">
          <w:pPr>
            <w:pStyle w:val="TDC2"/>
            <w:rPr>
              <w:rFonts w:eastAsiaTheme="minorEastAsia" w:cstheme="minorBidi"/>
              <w:sz w:val="22"/>
              <w:szCs w:val="22"/>
              <w:lang w:val="es-MX" w:eastAsia="es-MX"/>
            </w:rPr>
          </w:pPr>
          <w:hyperlink w:anchor="_Toc3374847" w:history="1">
            <w:r w:rsidR="00F44BC5" w:rsidRPr="00614A6E">
              <w:rPr>
                <w:rStyle w:val="Hipervnculo"/>
                <w:rFonts w:eastAsia="Times New Roman"/>
              </w:rPr>
              <w:t>3.2.</w:t>
            </w:r>
            <w:r w:rsidR="00F44BC5">
              <w:rPr>
                <w:rFonts w:eastAsiaTheme="minorEastAsia" w:cstheme="minorBidi"/>
                <w:sz w:val="22"/>
                <w:szCs w:val="22"/>
                <w:lang w:val="es-MX" w:eastAsia="es-MX"/>
              </w:rPr>
              <w:tab/>
            </w:r>
            <w:r w:rsidR="00F44BC5" w:rsidRPr="00614A6E">
              <w:rPr>
                <w:rStyle w:val="Hipervnculo"/>
              </w:rPr>
              <w:t>Población Objetivo</w:t>
            </w:r>
            <w:r w:rsidR="00F44BC5">
              <w:rPr>
                <w:webHidden/>
              </w:rPr>
              <w:tab/>
            </w:r>
            <w:r w:rsidR="00F44BC5">
              <w:rPr>
                <w:webHidden/>
              </w:rPr>
              <w:fldChar w:fldCharType="begin"/>
            </w:r>
            <w:r w:rsidR="00F44BC5">
              <w:rPr>
                <w:webHidden/>
              </w:rPr>
              <w:instrText xml:space="preserve"> PAGEREF _Toc3374847 \h </w:instrText>
            </w:r>
            <w:r w:rsidR="00F44BC5">
              <w:rPr>
                <w:webHidden/>
              </w:rPr>
            </w:r>
            <w:r w:rsidR="00F44BC5">
              <w:rPr>
                <w:webHidden/>
              </w:rPr>
              <w:fldChar w:fldCharType="separate"/>
            </w:r>
            <w:r w:rsidR="00F44BC5">
              <w:rPr>
                <w:webHidden/>
              </w:rPr>
              <w:t>10</w:t>
            </w:r>
            <w:r w:rsidR="00F44BC5">
              <w:rPr>
                <w:webHidden/>
              </w:rPr>
              <w:fldChar w:fldCharType="end"/>
            </w:r>
          </w:hyperlink>
        </w:p>
        <w:p w14:paraId="1BB78338" w14:textId="19A052DC" w:rsidR="00F44BC5" w:rsidRDefault="00117EB9" w:rsidP="00F44BC5">
          <w:pPr>
            <w:pStyle w:val="TDC2"/>
            <w:rPr>
              <w:rFonts w:eastAsiaTheme="minorEastAsia" w:cstheme="minorBidi"/>
              <w:sz w:val="22"/>
              <w:szCs w:val="22"/>
              <w:lang w:val="es-MX" w:eastAsia="es-MX"/>
            </w:rPr>
          </w:pPr>
          <w:hyperlink w:anchor="_Toc3374848" w:history="1">
            <w:r w:rsidR="00F44BC5" w:rsidRPr="00614A6E">
              <w:rPr>
                <w:rStyle w:val="Hipervnculo"/>
                <w:rFonts w:eastAsia="Times New Roman"/>
              </w:rPr>
              <w:t>3.3.</w:t>
            </w:r>
            <w:r w:rsidR="00F44BC5">
              <w:rPr>
                <w:rFonts w:eastAsiaTheme="minorEastAsia" w:cstheme="minorBidi"/>
                <w:sz w:val="22"/>
                <w:szCs w:val="22"/>
                <w:lang w:val="es-MX" w:eastAsia="es-MX"/>
              </w:rPr>
              <w:tab/>
            </w:r>
            <w:r w:rsidR="00F44BC5" w:rsidRPr="00614A6E">
              <w:rPr>
                <w:rStyle w:val="Hipervnculo"/>
              </w:rPr>
              <w:t>Criterios para focalizar la implementación de las acciones de la Estrategia</w:t>
            </w:r>
            <w:r w:rsidR="00F44BC5">
              <w:rPr>
                <w:webHidden/>
              </w:rPr>
              <w:tab/>
            </w:r>
            <w:r w:rsidR="00F44BC5">
              <w:rPr>
                <w:webHidden/>
              </w:rPr>
              <w:fldChar w:fldCharType="begin"/>
            </w:r>
            <w:r w:rsidR="00F44BC5">
              <w:rPr>
                <w:webHidden/>
              </w:rPr>
              <w:instrText xml:space="preserve"> PAGEREF _Toc3374848 \h </w:instrText>
            </w:r>
            <w:r w:rsidR="00F44BC5">
              <w:rPr>
                <w:webHidden/>
              </w:rPr>
            </w:r>
            <w:r w:rsidR="00F44BC5">
              <w:rPr>
                <w:webHidden/>
              </w:rPr>
              <w:fldChar w:fldCharType="separate"/>
            </w:r>
            <w:r w:rsidR="00F44BC5">
              <w:rPr>
                <w:webHidden/>
              </w:rPr>
              <w:t>10</w:t>
            </w:r>
            <w:r w:rsidR="00F44BC5">
              <w:rPr>
                <w:webHidden/>
              </w:rPr>
              <w:fldChar w:fldCharType="end"/>
            </w:r>
          </w:hyperlink>
        </w:p>
        <w:p w14:paraId="10AA6D57" w14:textId="7BB0D8B2" w:rsidR="00F44BC5" w:rsidRDefault="00117EB9" w:rsidP="00F44BC5">
          <w:pPr>
            <w:pStyle w:val="TDC2"/>
            <w:rPr>
              <w:rFonts w:eastAsiaTheme="minorEastAsia" w:cstheme="minorBidi"/>
              <w:sz w:val="22"/>
              <w:szCs w:val="22"/>
              <w:lang w:val="es-MX" w:eastAsia="es-MX"/>
            </w:rPr>
          </w:pPr>
          <w:hyperlink w:anchor="_Toc3374850" w:history="1">
            <w:r w:rsidR="00F44BC5" w:rsidRPr="00614A6E">
              <w:rPr>
                <w:rStyle w:val="Hipervnculo"/>
                <w:rFonts w:eastAsia="Times New Roman"/>
              </w:rPr>
              <w:t>3.4.</w:t>
            </w:r>
            <w:r w:rsidR="00F44BC5">
              <w:rPr>
                <w:rFonts w:eastAsiaTheme="minorEastAsia" w:cstheme="minorBidi"/>
                <w:sz w:val="22"/>
                <w:szCs w:val="22"/>
                <w:lang w:val="es-MX" w:eastAsia="es-MX"/>
              </w:rPr>
              <w:tab/>
            </w:r>
            <w:r w:rsidR="00F44BC5" w:rsidRPr="00614A6E">
              <w:rPr>
                <w:rStyle w:val="Hipervnculo"/>
              </w:rPr>
              <w:t>Etapas de la Estrategia</w:t>
            </w:r>
            <w:r w:rsidR="00F44BC5">
              <w:rPr>
                <w:webHidden/>
              </w:rPr>
              <w:tab/>
            </w:r>
            <w:r w:rsidR="00F44BC5">
              <w:rPr>
                <w:webHidden/>
              </w:rPr>
              <w:fldChar w:fldCharType="begin"/>
            </w:r>
            <w:r w:rsidR="00F44BC5">
              <w:rPr>
                <w:webHidden/>
              </w:rPr>
              <w:instrText xml:space="preserve"> PAGEREF _Toc3374850 \h </w:instrText>
            </w:r>
            <w:r w:rsidR="00F44BC5">
              <w:rPr>
                <w:webHidden/>
              </w:rPr>
            </w:r>
            <w:r w:rsidR="00F44BC5">
              <w:rPr>
                <w:webHidden/>
              </w:rPr>
              <w:fldChar w:fldCharType="separate"/>
            </w:r>
            <w:r w:rsidR="00F44BC5">
              <w:rPr>
                <w:webHidden/>
              </w:rPr>
              <w:t>17</w:t>
            </w:r>
            <w:r w:rsidR="00F44BC5">
              <w:rPr>
                <w:webHidden/>
              </w:rPr>
              <w:fldChar w:fldCharType="end"/>
            </w:r>
          </w:hyperlink>
        </w:p>
        <w:p w14:paraId="75316A02" w14:textId="03018886" w:rsidR="00F44BC5" w:rsidRDefault="00117EB9" w:rsidP="00F44BC5">
          <w:pPr>
            <w:pStyle w:val="TDC2"/>
            <w:rPr>
              <w:rFonts w:eastAsiaTheme="minorEastAsia" w:cstheme="minorBidi"/>
              <w:sz w:val="22"/>
              <w:szCs w:val="22"/>
              <w:lang w:val="es-MX" w:eastAsia="es-MX"/>
            </w:rPr>
          </w:pPr>
          <w:hyperlink w:anchor="_Toc3374851" w:history="1">
            <w:r w:rsidR="00F44BC5" w:rsidRPr="00614A6E">
              <w:rPr>
                <w:rStyle w:val="Hipervnculo"/>
                <w:rFonts w:eastAsia="Times New Roman"/>
              </w:rPr>
              <w:t>3.5.</w:t>
            </w:r>
            <w:r w:rsidR="00F44BC5">
              <w:rPr>
                <w:rFonts w:eastAsiaTheme="minorEastAsia" w:cstheme="minorBidi"/>
                <w:sz w:val="22"/>
                <w:szCs w:val="22"/>
                <w:lang w:val="es-MX" w:eastAsia="es-MX"/>
              </w:rPr>
              <w:tab/>
            </w:r>
            <w:r w:rsidR="00F44BC5" w:rsidRPr="00614A6E">
              <w:rPr>
                <w:rStyle w:val="Hipervnculo"/>
              </w:rPr>
              <w:t>Acciones para la promoción del VMRE</w:t>
            </w:r>
            <w:r w:rsidR="00F44BC5">
              <w:rPr>
                <w:webHidden/>
              </w:rPr>
              <w:tab/>
            </w:r>
            <w:r w:rsidR="00F44BC5">
              <w:rPr>
                <w:webHidden/>
              </w:rPr>
              <w:fldChar w:fldCharType="begin"/>
            </w:r>
            <w:r w:rsidR="00F44BC5">
              <w:rPr>
                <w:webHidden/>
              </w:rPr>
              <w:instrText xml:space="preserve"> PAGEREF _Toc3374851 \h </w:instrText>
            </w:r>
            <w:r w:rsidR="00F44BC5">
              <w:rPr>
                <w:webHidden/>
              </w:rPr>
            </w:r>
            <w:r w:rsidR="00F44BC5">
              <w:rPr>
                <w:webHidden/>
              </w:rPr>
              <w:fldChar w:fldCharType="separate"/>
            </w:r>
            <w:r w:rsidR="00F44BC5">
              <w:rPr>
                <w:webHidden/>
              </w:rPr>
              <w:t>19</w:t>
            </w:r>
            <w:r w:rsidR="00F44BC5">
              <w:rPr>
                <w:webHidden/>
              </w:rPr>
              <w:fldChar w:fldCharType="end"/>
            </w:r>
          </w:hyperlink>
        </w:p>
        <w:p w14:paraId="03BCD2E7" w14:textId="301B82A4" w:rsidR="00F44BC5" w:rsidRDefault="00117EB9" w:rsidP="00F44BC5">
          <w:pPr>
            <w:pStyle w:val="TDC2"/>
            <w:rPr>
              <w:rFonts w:eastAsiaTheme="minorEastAsia" w:cstheme="minorBidi"/>
              <w:sz w:val="22"/>
              <w:szCs w:val="22"/>
              <w:lang w:val="es-MX" w:eastAsia="es-MX"/>
            </w:rPr>
          </w:pPr>
          <w:hyperlink w:anchor="_Toc3374852" w:history="1">
            <w:r w:rsidR="00F44BC5" w:rsidRPr="00614A6E">
              <w:rPr>
                <w:rStyle w:val="Hipervnculo"/>
              </w:rPr>
              <w:t>4.</w:t>
            </w:r>
            <w:r w:rsidR="00F44BC5">
              <w:rPr>
                <w:rFonts w:eastAsiaTheme="minorEastAsia" w:cstheme="minorBidi"/>
                <w:sz w:val="22"/>
                <w:szCs w:val="22"/>
                <w:lang w:val="es-MX" w:eastAsia="es-MX"/>
              </w:rPr>
              <w:tab/>
            </w:r>
            <w:r w:rsidR="00F44BC5" w:rsidRPr="00614A6E">
              <w:rPr>
                <w:rStyle w:val="Hipervnculo"/>
              </w:rPr>
              <w:t>Acciones de Difusión</w:t>
            </w:r>
            <w:r w:rsidR="00F44BC5">
              <w:rPr>
                <w:webHidden/>
              </w:rPr>
              <w:tab/>
            </w:r>
            <w:r w:rsidR="00F44BC5">
              <w:rPr>
                <w:webHidden/>
              </w:rPr>
              <w:fldChar w:fldCharType="begin"/>
            </w:r>
            <w:r w:rsidR="00F44BC5">
              <w:rPr>
                <w:webHidden/>
              </w:rPr>
              <w:instrText xml:space="preserve"> PAGEREF _Toc3374852 \h </w:instrText>
            </w:r>
            <w:r w:rsidR="00F44BC5">
              <w:rPr>
                <w:webHidden/>
              </w:rPr>
            </w:r>
            <w:r w:rsidR="00F44BC5">
              <w:rPr>
                <w:webHidden/>
              </w:rPr>
              <w:fldChar w:fldCharType="separate"/>
            </w:r>
            <w:r w:rsidR="00F44BC5">
              <w:rPr>
                <w:webHidden/>
              </w:rPr>
              <w:t>20</w:t>
            </w:r>
            <w:r w:rsidR="00F44BC5">
              <w:rPr>
                <w:webHidden/>
              </w:rPr>
              <w:fldChar w:fldCharType="end"/>
            </w:r>
          </w:hyperlink>
        </w:p>
        <w:p w14:paraId="7DF3AB46" w14:textId="58E4D875" w:rsidR="00F44BC5" w:rsidRDefault="00117EB9" w:rsidP="00F44BC5">
          <w:pPr>
            <w:pStyle w:val="TDC2"/>
            <w:rPr>
              <w:rFonts w:eastAsiaTheme="minorEastAsia" w:cstheme="minorBidi"/>
              <w:sz w:val="22"/>
              <w:szCs w:val="22"/>
              <w:lang w:val="es-MX" w:eastAsia="es-MX"/>
            </w:rPr>
          </w:pPr>
          <w:hyperlink w:anchor="_Toc3374853" w:history="1">
            <w:r w:rsidR="00F44BC5" w:rsidRPr="00614A6E">
              <w:rPr>
                <w:rStyle w:val="Hipervnculo"/>
                <w:rFonts w:asciiTheme="majorHAnsi" w:eastAsia="Times New Roman" w:hAnsiTheme="majorHAnsi"/>
                <w:lang w:val="es-ES"/>
              </w:rPr>
              <w:t>4.1.</w:t>
            </w:r>
            <w:r w:rsidR="00F44BC5">
              <w:rPr>
                <w:rFonts w:eastAsiaTheme="minorEastAsia" w:cstheme="minorBidi"/>
                <w:sz w:val="22"/>
                <w:szCs w:val="22"/>
                <w:lang w:val="es-MX" w:eastAsia="es-MX"/>
              </w:rPr>
              <w:tab/>
            </w:r>
            <w:r w:rsidR="00F44BC5" w:rsidRPr="00614A6E">
              <w:rPr>
                <w:rStyle w:val="Hipervnculo"/>
                <w:rFonts w:asciiTheme="majorHAnsi" w:hAnsiTheme="majorHAnsi"/>
                <w:lang w:val="es-ES"/>
              </w:rPr>
              <w:t>Objetivo</w:t>
            </w:r>
            <w:r w:rsidR="00F44BC5">
              <w:rPr>
                <w:webHidden/>
              </w:rPr>
              <w:tab/>
            </w:r>
            <w:r w:rsidR="00F44BC5">
              <w:rPr>
                <w:webHidden/>
              </w:rPr>
              <w:fldChar w:fldCharType="begin"/>
            </w:r>
            <w:r w:rsidR="00F44BC5">
              <w:rPr>
                <w:webHidden/>
              </w:rPr>
              <w:instrText xml:space="preserve"> PAGEREF _Toc3374853 \h </w:instrText>
            </w:r>
            <w:r w:rsidR="00F44BC5">
              <w:rPr>
                <w:webHidden/>
              </w:rPr>
            </w:r>
            <w:r w:rsidR="00F44BC5">
              <w:rPr>
                <w:webHidden/>
              </w:rPr>
              <w:fldChar w:fldCharType="separate"/>
            </w:r>
            <w:r w:rsidR="00F44BC5">
              <w:rPr>
                <w:webHidden/>
              </w:rPr>
              <w:t>21</w:t>
            </w:r>
            <w:r w:rsidR="00F44BC5">
              <w:rPr>
                <w:webHidden/>
              </w:rPr>
              <w:fldChar w:fldCharType="end"/>
            </w:r>
          </w:hyperlink>
        </w:p>
        <w:p w14:paraId="07FEA7F3" w14:textId="71027AA8" w:rsidR="00F44BC5" w:rsidRDefault="00117EB9" w:rsidP="00F44BC5">
          <w:pPr>
            <w:pStyle w:val="TDC2"/>
            <w:rPr>
              <w:rFonts w:eastAsiaTheme="minorEastAsia" w:cstheme="minorBidi"/>
              <w:sz w:val="22"/>
              <w:szCs w:val="22"/>
              <w:lang w:val="es-MX" w:eastAsia="es-MX"/>
            </w:rPr>
          </w:pPr>
          <w:hyperlink w:anchor="_Toc3374854" w:history="1">
            <w:r w:rsidR="00F44BC5" w:rsidRPr="00614A6E">
              <w:rPr>
                <w:rStyle w:val="Hipervnculo"/>
                <w:rFonts w:ascii="Century Gothic" w:eastAsia="Times New Roman" w:hAnsi="Century Gothic" w:cs="Arial"/>
                <w:lang w:val="es-ES"/>
              </w:rPr>
              <w:t>4.2.</w:t>
            </w:r>
            <w:r w:rsidR="00F44BC5">
              <w:rPr>
                <w:rFonts w:eastAsiaTheme="minorEastAsia" w:cstheme="minorBidi"/>
                <w:sz w:val="22"/>
                <w:szCs w:val="22"/>
                <w:lang w:val="es-MX" w:eastAsia="es-MX"/>
              </w:rPr>
              <w:tab/>
            </w:r>
            <w:r w:rsidR="00F44BC5" w:rsidRPr="00614A6E">
              <w:rPr>
                <w:rStyle w:val="Hipervnculo"/>
                <w:rFonts w:ascii="Century Gothic" w:eastAsia="Times New Roman" w:hAnsi="Century Gothic" w:cs="Arial"/>
                <w:lang w:val="es-ES"/>
              </w:rPr>
              <w:t>Objetivos particulares</w:t>
            </w:r>
            <w:r w:rsidR="00F44BC5">
              <w:rPr>
                <w:webHidden/>
              </w:rPr>
              <w:tab/>
            </w:r>
            <w:r w:rsidR="00F44BC5">
              <w:rPr>
                <w:webHidden/>
              </w:rPr>
              <w:fldChar w:fldCharType="begin"/>
            </w:r>
            <w:r w:rsidR="00F44BC5">
              <w:rPr>
                <w:webHidden/>
              </w:rPr>
              <w:instrText xml:space="preserve"> PAGEREF _Toc3374854 \h </w:instrText>
            </w:r>
            <w:r w:rsidR="00F44BC5">
              <w:rPr>
                <w:webHidden/>
              </w:rPr>
            </w:r>
            <w:r w:rsidR="00F44BC5">
              <w:rPr>
                <w:webHidden/>
              </w:rPr>
              <w:fldChar w:fldCharType="separate"/>
            </w:r>
            <w:r w:rsidR="00F44BC5">
              <w:rPr>
                <w:webHidden/>
              </w:rPr>
              <w:t>21</w:t>
            </w:r>
            <w:r w:rsidR="00F44BC5">
              <w:rPr>
                <w:webHidden/>
              </w:rPr>
              <w:fldChar w:fldCharType="end"/>
            </w:r>
          </w:hyperlink>
        </w:p>
        <w:p w14:paraId="4F7DD125" w14:textId="0DE8C41B" w:rsidR="00F44BC5" w:rsidRDefault="00117EB9" w:rsidP="00F44BC5">
          <w:pPr>
            <w:pStyle w:val="TDC2"/>
            <w:rPr>
              <w:rFonts w:eastAsiaTheme="minorEastAsia" w:cstheme="minorBidi"/>
              <w:sz w:val="22"/>
              <w:szCs w:val="22"/>
              <w:lang w:val="es-MX" w:eastAsia="es-MX"/>
            </w:rPr>
          </w:pPr>
          <w:hyperlink w:anchor="_Toc3374855" w:history="1">
            <w:r w:rsidR="00F44BC5" w:rsidRPr="00614A6E">
              <w:rPr>
                <w:rStyle w:val="Hipervnculo"/>
                <w:rFonts w:ascii="Century Gothic" w:eastAsia="Times New Roman" w:hAnsi="Century Gothic" w:cs="Arial"/>
                <w:lang w:val="es-ES"/>
              </w:rPr>
              <w:t>4.3.</w:t>
            </w:r>
            <w:r w:rsidR="00F44BC5">
              <w:rPr>
                <w:rFonts w:eastAsiaTheme="minorEastAsia" w:cstheme="minorBidi"/>
                <w:sz w:val="22"/>
                <w:szCs w:val="22"/>
                <w:lang w:val="es-MX" w:eastAsia="es-MX"/>
              </w:rPr>
              <w:tab/>
            </w:r>
            <w:r w:rsidR="00F44BC5" w:rsidRPr="00614A6E">
              <w:rPr>
                <w:rStyle w:val="Hipervnculo"/>
                <w:rFonts w:ascii="Century Gothic" w:eastAsia="Times New Roman" w:hAnsi="Century Gothic" w:cs="Arial"/>
                <w:lang w:val="es-ES"/>
              </w:rPr>
              <w:t>Mensaje central</w:t>
            </w:r>
            <w:r w:rsidR="00F44BC5">
              <w:rPr>
                <w:webHidden/>
              </w:rPr>
              <w:tab/>
            </w:r>
            <w:r w:rsidR="00F44BC5">
              <w:rPr>
                <w:webHidden/>
              </w:rPr>
              <w:fldChar w:fldCharType="begin"/>
            </w:r>
            <w:r w:rsidR="00F44BC5">
              <w:rPr>
                <w:webHidden/>
              </w:rPr>
              <w:instrText xml:space="preserve"> PAGEREF _Toc3374855 \h </w:instrText>
            </w:r>
            <w:r w:rsidR="00F44BC5">
              <w:rPr>
                <w:webHidden/>
              </w:rPr>
            </w:r>
            <w:r w:rsidR="00F44BC5">
              <w:rPr>
                <w:webHidden/>
              </w:rPr>
              <w:fldChar w:fldCharType="separate"/>
            </w:r>
            <w:r w:rsidR="00F44BC5">
              <w:rPr>
                <w:webHidden/>
              </w:rPr>
              <w:t>21</w:t>
            </w:r>
            <w:r w:rsidR="00F44BC5">
              <w:rPr>
                <w:webHidden/>
              </w:rPr>
              <w:fldChar w:fldCharType="end"/>
            </w:r>
          </w:hyperlink>
        </w:p>
        <w:p w14:paraId="28CD574D" w14:textId="39E545A8" w:rsidR="00F44BC5" w:rsidRDefault="00117EB9" w:rsidP="00F44BC5">
          <w:pPr>
            <w:pStyle w:val="TDC2"/>
            <w:rPr>
              <w:rFonts w:eastAsiaTheme="minorEastAsia" w:cstheme="minorBidi"/>
              <w:sz w:val="22"/>
              <w:szCs w:val="22"/>
              <w:lang w:val="es-MX" w:eastAsia="es-MX"/>
            </w:rPr>
          </w:pPr>
          <w:hyperlink w:anchor="_Toc3374856" w:history="1">
            <w:r w:rsidR="00F44BC5" w:rsidRPr="00614A6E">
              <w:rPr>
                <w:rStyle w:val="Hipervnculo"/>
                <w:rFonts w:ascii="Century Gothic" w:eastAsia="Times New Roman" w:hAnsi="Century Gothic" w:cs="Arial"/>
                <w:lang w:val="es-ES"/>
              </w:rPr>
              <w:t>4.4.</w:t>
            </w:r>
            <w:r w:rsidR="00F44BC5">
              <w:rPr>
                <w:rFonts w:eastAsiaTheme="minorEastAsia" w:cstheme="minorBidi"/>
                <w:sz w:val="22"/>
                <w:szCs w:val="22"/>
                <w:lang w:val="es-MX" w:eastAsia="es-MX"/>
              </w:rPr>
              <w:tab/>
            </w:r>
            <w:r w:rsidR="00F44BC5" w:rsidRPr="00614A6E">
              <w:rPr>
                <w:rStyle w:val="Hipervnculo"/>
                <w:rFonts w:ascii="Century Gothic" w:eastAsia="Times New Roman" w:hAnsi="Century Gothic" w:cs="Arial"/>
                <w:lang w:val="es-ES"/>
              </w:rPr>
              <w:t>Eslogan</w:t>
            </w:r>
            <w:r w:rsidR="00F44BC5">
              <w:rPr>
                <w:webHidden/>
              </w:rPr>
              <w:tab/>
            </w:r>
            <w:r w:rsidR="00F44BC5">
              <w:rPr>
                <w:webHidden/>
              </w:rPr>
              <w:fldChar w:fldCharType="begin"/>
            </w:r>
            <w:r w:rsidR="00F44BC5">
              <w:rPr>
                <w:webHidden/>
              </w:rPr>
              <w:instrText xml:space="preserve"> PAGEREF _Toc3374856 \h </w:instrText>
            </w:r>
            <w:r w:rsidR="00F44BC5">
              <w:rPr>
                <w:webHidden/>
              </w:rPr>
            </w:r>
            <w:r w:rsidR="00F44BC5">
              <w:rPr>
                <w:webHidden/>
              </w:rPr>
              <w:fldChar w:fldCharType="separate"/>
            </w:r>
            <w:r w:rsidR="00F44BC5">
              <w:rPr>
                <w:webHidden/>
              </w:rPr>
              <w:t>21</w:t>
            </w:r>
            <w:r w:rsidR="00F44BC5">
              <w:rPr>
                <w:webHidden/>
              </w:rPr>
              <w:fldChar w:fldCharType="end"/>
            </w:r>
          </w:hyperlink>
        </w:p>
        <w:p w14:paraId="689AFD29" w14:textId="120D2F43" w:rsidR="00F44BC5" w:rsidRDefault="00117EB9" w:rsidP="00F44BC5">
          <w:pPr>
            <w:pStyle w:val="TDC2"/>
            <w:rPr>
              <w:rFonts w:eastAsiaTheme="minorEastAsia" w:cstheme="minorBidi"/>
              <w:sz w:val="22"/>
              <w:szCs w:val="22"/>
              <w:lang w:val="es-MX" w:eastAsia="es-MX"/>
            </w:rPr>
          </w:pPr>
          <w:hyperlink w:anchor="_Toc3374857" w:history="1">
            <w:r w:rsidR="00F44BC5" w:rsidRPr="00614A6E">
              <w:rPr>
                <w:rStyle w:val="Hipervnculo"/>
                <w:rFonts w:ascii="Century Gothic" w:eastAsia="Times New Roman" w:hAnsi="Century Gothic" w:cs="Arial"/>
                <w:lang w:val="es-ES"/>
              </w:rPr>
              <w:t>4.5.</w:t>
            </w:r>
            <w:r w:rsidR="00F44BC5">
              <w:rPr>
                <w:rFonts w:eastAsiaTheme="minorEastAsia" w:cstheme="minorBidi"/>
                <w:sz w:val="22"/>
                <w:szCs w:val="22"/>
                <w:lang w:val="es-MX" w:eastAsia="es-MX"/>
              </w:rPr>
              <w:tab/>
            </w:r>
            <w:r w:rsidR="00F44BC5" w:rsidRPr="00614A6E">
              <w:rPr>
                <w:rStyle w:val="Hipervnculo"/>
                <w:rFonts w:ascii="Century Gothic" w:eastAsia="Times New Roman" w:hAnsi="Century Gothic" w:cs="Arial"/>
                <w:lang w:val="es-ES"/>
              </w:rPr>
              <w:t>Racional creativo del VMRE</w:t>
            </w:r>
            <w:r w:rsidR="00F44BC5">
              <w:rPr>
                <w:webHidden/>
              </w:rPr>
              <w:tab/>
            </w:r>
            <w:r w:rsidR="00F44BC5">
              <w:rPr>
                <w:webHidden/>
              </w:rPr>
              <w:fldChar w:fldCharType="begin"/>
            </w:r>
            <w:r w:rsidR="00F44BC5">
              <w:rPr>
                <w:webHidden/>
              </w:rPr>
              <w:instrText xml:space="preserve"> PAGEREF _Toc3374857 \h </w:instrText>
            </w:r>
            <w:r w:rsidR="00F44BC5">
              <w:rPr>
                <w:webHidden/>
              </w:rPr>
            </w:r>
            <w:r w:rsidR="00F44BC5">
              <w:rPr>
                <w:webHidden/>
              </w:rPr>
              <w:fldChar w:fldCharType="separate"/>
            </w:r>
            <w:r w:rsidR="00F44BC5">
              <w:rPr>
                <w:webHidden/>
              </w:rPr>
              <w:t>22</w:t>
            </w:r>
            <w:r w:rsidR="00F44BC5">
              <w:rPr>
                <w:webHidden/>
              </w:rPr>
              <w:fldChar w:fldCharType="end"/>
            </w:r>
          </w:hyperlink>
        </w:p>
        <w:p w14:paraId="1CEF0615" w14:textId="1311D8AC" w:rsidR="00F44BC5" w:rsidRDefault="00117EB9" w:rsidP="00F44BC5">
          <w:pPr>
            <w:pStyle w:val="TDC2"/>
            <w:rPr>
              <w:rFonts w:eastAsiaTheme="minorEastAsia" w:cstheme="minorBidi"/>
              <w:sz w:val="22"/>
              <w:szCs w:val="22"/>
              <w:lang w:val="es-MX" w:eastAsia="es-MX"/>
            </w:rPr>
          </w:pPr>
          <w:hyperlink w:anchor="_Toc3374858" w:history="1">
            <w:r w:rsidR="00F44BC5" w:rsidRPr="00614A6E">
              <w:rPr>
                <w:rStyle w:val="Hipervnculo"/>
                <w:rFonts w:ascii="Century Gothic" w:eastAsia="Times New Roman" w:hAnsi="Century Gothic" w:cs="Arial"/>
                <w:lang w:val="es-ES"/>
              </w:rPr>
              <w:t>4.6.</w:t>
            </w:r>
            <w:r w:rsidR="00F44BC5">
              <w:rPr>
                <w:rFonts w:eastAsiaTheme="minorEastAsia" w:cstheme="minorBidi"/>
                <w:sz w:val="22"/>
                <w:szCs w:val="22"/>
                <w:lang w:val="es-MX" w:eastAsia="es-MX"/>
              </w:rPr>
              <w:tab/>
            </w:r>
            <w:r w:rsidR="00F44BC5" w:rsidRPr="00614A6E">
              <w:rPr>
                <w:rStyle w:val="Hipervnculo"/>
                <w:rFonts w:ascii="Century Gothic" w:eastAsia="Times New Roman" w:hAnsi="Century Gothic" w:cs="Arial"/>
                <w:lang w:val="es-ES"/>
              </w:rPr>
              <w:t>Estrategia</w:t>
            </w:r>
            <w:r w:rsidR="00F44BC5">
              <w:rPr>
                <w:webHidden/>
              </w:rPr>
              <w:tab/>
            </w:r>
            <w:r w:rsidR="00F44BC5">
              <w:rPr>
                <w:webHidden/>
              </w:rPr>
              <w:fldChar w:fldCharType="begin"/>
            </w:r>
            <w:r w:rsidR="00F44BC5">
              <w:rPr>
                <w:webHidden/>
              </w:rPr>
              <w:instrText xml:space="preserve"> PAGEREF _Toc3374858 \h </w:instrText>
            </w:r>
            <w:r w:rsidR="00F44BC5">
              <w:rPr>
                <w:webHidden/>
              </w:rPr>
            </w:r>
            <w:r w:rsidR="00F44BC5">
              <w:rPr>
                <w:webHidden/>
              </w:rPr>
              <w:fldChar w:fldCharType="separate"/>
            </w:r>
            <w:r w:rsidR="00F44BC5">
              <w:rPr>
                <w:webHidden/>
              </w:rPr>
              <w:t>22</w:t>
            </w:r>
            <w:r w:rsidR="00F44BC5">
              <w:rPr>
                <w:webHidden/>
              </w:rPr>
              <w:fldChar w:fldCharType="end"/>
            </w:r>
          </w:hyperlink>
        </w:p>
        <w:p w14:paraId="18C91498" w14:textId="37D11164" w:rsidR="00F44BC5" w:rsidRDefault="00117EB9" w:rsidP="00F44BC5">
          <w:pPr>
            <w:pStyle w:val="TDC2"/>
            <w:rPr>
              <w:rFonts w:eastAsiaTheme="minorEastAsia" w:cstheme="minorBidi"/>
              <w:sz w:val="22"/>
              <w:szCs w:val="22"/>
              <w:lang w:val="es-MX" w:eastAsia="es-MX"/>
            </w:rPr>
          </w:pPr>
          <w:hyperlink w:anchor="_Toc3374859" w:history="1">
            <w:r w:rsidR="00F44BC5" w:rsidRPr="00614A6E">
              <w:rPr>
                <w:rStyle w:val="Hipervnculo"/>
                <w:rFonts w:eastAsia="Times New Roman"/>
              </w:rPr>
              <w:t>4.7.</w:t>
            </w:r>
            <w:r w:rsidR="00F44BC5">
              <w:rPr>
                <w:rFonts w:eastAsiaTheme="minorEastAsia" w:cstheme="minorBidi"/>
                <w:sz w:val="22"/>
                <w:szCs w:val="22"/>
                <w:lang w:val="es-MX" w:eastAsia="es-MX"/>
              </w:rPr>
              <w:tab/>
            </w:r>
            <w:r w:rsidR="00F44BC5" w:rsidRPr="00614A6E">
              <w:rPr>
                <w:rStyle w:val="Hipervnculo"/>
              </w:rPr>
              <w:t>Posicionamiento</w:t>
            </w:r>
            <w:r w:rsidR="00F44BC5">
              <w:rPr>
                <w:webHidden/>
              </w:rPr>
              <w:tab/>
            </w:r>
            <w:r w:rsidR="00F44BC5">
              <w:rPr>
                <w:webHidden/>
              </w:rPr>
              <w:fldChar w:fldCharType="begin"/>
            </w:r>
            <w:r w:rsidR="00F44BC5">
              <w:rPr>
                <w:webHidden/>
              </w:rPr>
              <w:instrText xml:space="preserve"> PAGEREF _Toc3374859 \h </w:instrText>
            </w:r>
            <w:r w:rsidR="00F44BC5">
              <w:rPr>
                <w:webHidden/>
              </w:rPr>
            </w:r>
            <w:r w:rsidR="00F44BC5">
              <w:rPr>
                <w:webHidden/>
              </w:rPr>
              <w:fldChar w:fldCharType="separate"/>
            </w:r>
            <w:r w:rsidR="00F44BC5">
              <w:rPr>
                <w:webHidden/>
              </w:rPr>
              <w:t>22</w:t>
            </w:r>
            <w:r w:rsidR="00F44BC5">
              <w:rPr>
                <w:webHidden/>
              </w:rPr>
              <w:fldChar w:fldCharType="end"/>
            </w:r>
          </w:hyperlink>
        </w:p>
        <w:p w14:paraId="7527D133" w14:textId="4014007F" w:rsidR="00F44BC5" w:rsidRDefault="00117EB9" w:rsidP="00F44BC5">
          <w:pPr>
            <w:pStyle w:val="TDC2"/>
            <w:rPr>
              <w:rFonts w:eastAsiaTheme="minorEastAsia" w:cstheme="minorBidi"/>
              <w:sz w:val="22"/>
              <w:szCs w:val="22"/>
              <w:lang w:val="es-MX" w:eastAsia="es-MX"/>
            </w:rPr>
          </w:pPr>
          <w:hyperlink w:anchor="_Toc3374860" w:history="1">
            <w:r w:rsidR="00F44BC5" w:rsidRPr="00614A6E">
              <w:rPr>
                <w:rStyle w:val="Hipervnculo"/>
                <w:rFonts w:eastAsia="Times New Roman"/>
              </w:rPr>
              <w:t>4.8.</w:t>
            </w:r>
            <w:r w:rsidR="00F44BC5">
              <w:rPr>
                <w:rFonts w:eastAsiaTheme="minorEastAsia" w:cstheme="minorBidi"/>
                <w:sz w:val="22"/>
                <w:szCs w:val="22"/>
                <w:lang w:val="es-MX" w:eastAsia="es-MX"/>
              </w:rPr>
              <w:tab/>
            </w:r>
            <w:r w:rsidR="00F44BC5" w:rsidRPr="00614A6E">
              <w:rPr>
                <w:rStyle w:val="Hipervnculo"/>
              </w:rPr>
              <w:t>Focalización</w:t>
            </w:r>
            <w:r w:rsidR="00F44BC5">
              <w:rPr>
                <w:webHidden/>
              </w:rPr>
              <w:tab/>
            </w:r>
            <w:r w:rsidR="00F44BC5">
              <w:rPr>
                <w:webHidden/>
              </w:rPr>
              <w:fldChar w:fldCharType="begin"/>
            </w:r>
            <w:r w:rsidR="00F44BC5">
              <w:rPr>
                <w:webHidden/>
              </w:rPr>
              <w:instrText xml:space="preserve"> PAGEREF _Toc3374860 \h </w:instrText>
            </w:r>
            <w:r w:rsidR="00F44BC5">
              <w:rPr>
                <w:webHidden/>
              </w:rPr>
            </w:r>
            <w:r w:rsidR="00F44BC5">
              <w:rPr>
                <w:webHidden/>
              </w:rPr>
              <w:fldChar w:fldCharType="separate"/>
            </w:r>
            <w:r w:rsidR="00F44BC5">
              <w:rPr>
                <w:webHidden/>
              </w:rPr>
              <w:t>23</w:t>
            </w:r>
            <w:r w:rsidR="00F44BC5">
              <w:rPr>
                <w:webHidden/>
              </w:rPr>
              <w:fldChar w:fldCharType="end"/>
            </w:r>
          </w:hyperlink>
        </w:p>
        <w:p w14:paraId="13918465" w14:textId="4519C702" w:rsidR="00F44BC5" w:rsidRDefault="00117EB9" w:rsidP="00F44BC5">
          <w:pPr>
            <w:pStyle w:val="TDC2"/>
            <w:rPr>
              <w:rFonts w:eastAsiaTheme="minorEastAsia" w:cstheme="minorBidi"/>
              <w:sz w:val="22"/>
              <w:szCs w:val="22"/>
              <w:lang w:val="es-MX" w:eastAsia="es-MX"/>
            </w:rPr>
          </w:pPr>
          <w:hyperlink w:anchor="_Toc3374861" w:history="1">
            <w:r w:rsidR="00F44BC5" w:rsidRPr="00614A6E">
              <w:rPr>
                <w:rStyle w:val="Hipervnculo"/>
                <w:rFonts w:ascii="Century Gothic" w:eastAsia="Times New Roman" w:hAnsi="Century Gothic" w:cs="Arial"/>
                <w:lang w:val="es-ES"/>
              </w:rPr>
              <w:t>4.9.</w:t>
            </w:r>
            <w:r w:rsidR="00F44BC5">
              <w:rPr>
                <w:rFonts w:eastAsiaTheme="minorEastAsia" w:cstheme="minorBidi"/>
                <w:sz w:val="22"/>
                <w:szCs w:val="22"/>
                <w:lang w:val="es-MX" w:eastAsia="es-MX"/>
              </w:rPr>
              <w:tab/>
            </w:r>
            <w:r w:rsidR="00F44BC5" w:rsidRPr="00614A6E">
              <w:rPr>
                <w:rStyle w:val="Hipervnculo"/>
                <w:rFonts w:ascii="Century Gothic" w:eastAsia="Times New Roman" w:hAnsi="Century Gothic" w:cs="Arial"/>
                <w:lang w:val="es-ES"/>
              </w:rPr>
              <w:t>Cronograma para las actividades de difusión</w:t>
            </w:r>
            <w:r w:rsidR="00F44BC5">
              <w:rPr>
                <w:webHidden/>
              </w:rPr>
              <w:tab/>
            </w:r>
            <w:r w:rsidR="00F44BC5">
              <w:rPr>
                <w:webHidden/>
              </w:rPr>
              <w:fldChar w:fldCharType="begin"/>
            </w:r>
            <w:r w:rsidR="00F44BC5">
              <w:rPr>
                <w:webHidden/>
              </w:rPr>
              <w:instrText xml:space="preserve"> PAGEREF _Toc3374861 \h </w:instrText>
            </w:r>
            <w:r w:rsidR="00F44BC5">
              <w:rPr>
                <w:webHidden/>
              </w:rPr>
            </w:r>
            <w:r w:rsidR="00F44BC5">
              <w:rPr>
                <w:webHidden/>
              </w:rPr>
              <w:fldChar w:fldCharType="separate"/>
            </w:r>
            <w:r w:rsidR="00F44BC5">
              <w:rPr>
                <w:webHidden/>
              </w:rPr>
              <w:t>26</w:t>
            </w:r>
            <w:r w:rsidR="00F44BC5">
              <w:rPr>
                <w:webHidden/>
              </w:rPr>
              <w:fldChar w:fldCharType="end"/>
            </w:r>
          </w:hyperlink>
        </w:p>
        <w:p w14:paraId="5090DBB3" w14:textId="6405A1A1" w:rsidR="00F44BC5" w:rsidRDefault="00117EB9" w:rsidP="00F44BC5">
          <w:pPr>
            <w:pStyle w:val="TDC2"/>
            <w:rPr>
              <w:rFonts w:eastAsiaTheme="minorEastAsia" w:cstheme="minorBidi"/>
              <w:sz w:val="22"/>
              <w:szCs w:val="22"/>
              <w:lang w:val="es-MX" w:eastAsia="es-MX"/>
            </w:rPr>
          </w:pPr>
          <w:hyperlink w:anchor="_Toc3374862" w:history="1">
            <w:r w:rsidR="00F44BC5" w:rsidRPr="00614A6E">
              <w:rPr>
                <w:rStyle w:val="Hipervnculo"/>
              </w:rPr>
              <w:t>5.</w:t>
            </w:r>
            <w:r w:rsidR="00F44BC5">
              <w:rPr>
                <w:rFonts w:eastAsiaTheme="minorEastAsia" w:cstheme="minorBidi"/>
                <w:sz w:val="22"/>
                <w:szCs w:val="22"/>
                <w:lang w:val="es-MX" w:eastAsia="es-MX"/>
              </w:rPr>
              <w:tab/>
            </w:r>
            <w:r w:rsidR="00F44BC5" w:rsidRPr="00614A6E">
              <w:rPr>
                <w:rStyle w:val="Hipervnculo"/>
              </w:rPr>
              <w:t>Acciones de Vinculación</w:t>
            </w:r>
            <w:r w:rsidR="00F44BC5">
              <w:rPr>
                <w:webHidden/>
              </w:rPr>
              <w:tab/>
            </w:r>
            <w:r w:rsidR="00F44BC5">
              <w:rPr>
                <w:webHidden/>
              </w:rPr>
              <w:fldChar w:fldCharType="begin"/>
            </w:r>
            <w:r w:rsidR="00F44BC5">
              <w:rPr>
                <w:webHidden/>
              </w:rPr>
              <w:instrText xml:space="preserve"> PAGEREF _Toc3374862 \h </w:instrText>
            </w:r>
            <w:r w:rsidR="00F44BC5">
              <w:rPr>
                <w:webHidden/>
              </w:rPr>
            </w:r>
            <w:r w:rsidR="00F44BC5">
              <w:rPr>
                <w:webHidden/>
              </w:rPr>
              <w:fldChar w:fldCharType="separate"/>
            </w:r>
            <w:r w:rsidR="00F44BC5">
              <w:rPr>
                <w:webHidden/>
              </w:rPr>
              <w:t>27</w:t>
            </w:r>
            <w:r w:rsidR="00F44BC5">
              <w:rPr>
                <w:webHidden/>
              </w:rPr>
              <w:fldChar w:fldCharType="end"/>
            </w:r>
          </w:hyperlink>
        </w:p>
        <w:p w14:paraId="60494707" w14:textId="42D5D8C6" w:rsidR="00F44BC5" w:rsidRDefault="00117EB9" w:rsidP="00F44BC5">
          <w:pPr>
            <w:pStyle w:val="TDC2"/>
            <w:rPr>
              <w:rFonts w:eastAsiaTheme="minorEastAsia" w:cstheme="minorBidi"/>
              <w:sz w:val="22"/>
              <w:szCs w:val="22"/>
              <w:lang w:val="es-MX" w:eastAsia="es-MX"/>
            </w:rPr>
          </w:pPr>
          <w:hyperlink w:anchor="_Toc3374863" w:history="1">
            <w:r w:rsidR="00F44BC5" w:rsidRPr="00614A6E">
              <w:rPr>
                <w:rStyle w:val="Hipervnculo"/>
                <w:rFonts w:eastAsia="Times New Roman" w:cs="Arial"/>
              </w:rPr>
              <w:t>5.1.</w:t>
            </w:r>
            <w:r w:rsidR="00F44BC5">
              <w:rPr>
                <w:rFonts w:eastAsiaTheme="minorEastAsia" w:cstheme="minorBidi"/>
                <w:sz w:val="22"/>
                <w:szCs w:val="22"/>
                <w:lang w:val="es-MX" w:eastAsia="es-MX"/>
              </w:rPr>
              <w:tab/>
            </w:r>
            <w:r w:rsidR="00F44BC5" w:rsidRPr="00614A6E">
              <w:rPr>
                <w:rStyle w:val="Hipervnculo"/>
                <w:rFonts w:cs="Arial"/>
              </w:rPr>
              <w:t>Objetivos específicos</w:t>
            </w:r>
            <w:r w:rsidR="00F44BC5">
              <w:rPr>
                <w:webHidden/>
              </w:rPr>
              <w:tab/>
            </w:r>
            <w:r w:rsidR="00F44BC5">
              <w:rPr>
                <w:webHidden/>
              </w:rPr>
              <w:fldChar w:fldCharType="begin"/>
            </w:r>
            <w:r w:rsidR="00F44BC5">
              <w:rPr>
                <w:webHidden/>
              </w:rPr>
              <w:instrText xml:space="preserve"> PAGEREF _Toc3374863 \h </w:instrText>
            </w:r>
            <w:r w:rsidR="00F44BC5">
              <w:rPr>
                <w:webHidden/>
              </w:rPr>
            </w:r>
            <w:r w:rsidR="00F44BC5">
              <w:rPr>
                <w:webHidden/>
              </w:rPr>
              <w:fldChar w:fldCharType="separate"/>
            </w:r>
            <w:r w:rsidR="00F44BC5">
              <w:rPr>
                <w:webHidden/>
              </w:rPr>
              <w:t>27</w:t>
            </w:r>
            <w:r w:rsidR="00F44BC5">
              <w:rPr>
                <w:webHidden/>
              </w:rPr>
              <w:fldChar w:fldCharType="end"/>
            </w:r>
          </w:hyperlink>
        </w:p>
        <w:p w14:paraId="7636D20C" w14:textId="6649797F" w:rsidR="00F44BC5" w:rsidRDefault="00117EB9" w:rsidP="00F44BC5">
          <w:pPr>
            <w:pStyle w:val="TDC2"/>
            <w:rPr>
              <w:rFonts w:eastAsiaTheme="minorEastAsia" w:cstheme="minorBidi"/>
              <w:sz w:val="22"/>
              <w:szCs w:val="22"/>
              <w:lang w:val="es-MX" w:eastAsia="es-MX"/>
            </w:rPr>
          </w:pPr>
          <w:hyperlink w:anchor="_Toc3374864" w:history="1">
            <w:r w:rsidR="00F44BC5" w:rsidRPr="00614A6E">
              <w:rPr>
                <w:rStyle w:val="Hipervnculo"/>
                <w:rFonts w:eastAsia="Times New Roman"/>
              </w:rPr>
              <w:t>5.2.</w:t>
            </w:r>
            <w:r w:rsidR="00F44BC5">
              <w:rPr>
                <w:rFonts w:eastAsiaTheme="minorEastAsia" w:cstheme="minorBidi"/>
                <w:sz w:val="22"/>
                <w:szCs w:val="22"/>
                <w:lang w:val="es-MX" w:eastAsia="es-MX"/>
              </w:rPr>
              <w:tab/>
            </w:r>
            <w:r w:rsidR="00F44BC5" w:rsidRPr="00614A6E">
              <w:rPr>
                <w:rStyle w:val="Hipervnculo"/>
              </w:rPr>
              <w:t>Sujetos relevantes para la vinculación</w:t>
            </w:r>
            <w:r w:rsidR="00F44BC5">
              <w:rPr>
                <w:webHidden/>
              </w:rPr>
              <w:tab/>
            </w:r>
            <w:r w:rsidR="00F44BC5">
              <w:rPr>
                <w:webHidden/>
              </w:rPr>
              <w:fldChar w:fldCharType="begin"/>
            </w:r>
            <w:r w:rsidR="00F44BC5">
              <w:rPr>
                <w:webHidden/>
              </w:rPr>
              <w:instrText xml:space="preserve"> PAGEREF _Toc3374864 \h </w:instrText>
            </w:r>
            <w:r w:rsidR="00F44BC5">
              <w:rPr>
                <w:webHidden/>
              </w:rPr>
            </w:r>
            <w:r w:rsidR="00F44BC5">
              <w:rPr>
                <w:webHidden/>
              </w:rPr>
              <w:fldChar w:fldCharType="separate"/>
            </w:r>
            <w:r w:rsidR="00F44BC5">
              <w:rPr>
                <w:webHidden/>
              </w:rPr>
              <w:t>28</w:t>
            </w:r>
            <w:r w:rsidR="00F44BC5">
              <w:rPr>
                <w:webHidden/>
              </w:rPr>
              <w:fldChar w:fldCharType="end"/>
            </w:r>
          </w:hyperlink>
        </w:p>
        <w:p w14:paraId="302515E3" w14:textId="3A95DF27" w:rsidR="00F44BC5" w:rsidRDefault="00117EB9" w:rsidP="00F44BC5">
          <w:pPr>
            <w:pStyle w:val="TDC2"/>
            <w:rPr>
              <w:rFonts w:eastAsiaTheme="minorEastAsia" w:cstheme="minorBidi"/>
              <w:sz w:val="22"/>
              <w:szCs w:val="22"/>
              <w:lang w:val="es-MX" w:eastAsia="es-MX"/>
            </w:rPr>
          </w:pPr>
          <w:hyperlink w:anchor="_Toc3374865" w:history="1">
            <w:r w:rsidR="00F44BC5" w:rsidRPr="00614A6E">
              <w:rPr>
                <w:rStyle w:val="Hipervnculo"/>
                <w:rFonts w:eastAsia="Times New Roman" w:cs="Arial"/>
              </w:rPr>
              <w:t>5.3.</w:t>
            </w:r>
            <w:r w:rsidR="00F44BC5">
              <w:rPr>
                <w:rFonts w:eastAsiaTheme="minorEastAsia" w:cstheme="minorBidi"/>
                <w:sz w:val="22"/>
                <w:szCs w:val="22"/>
                <w:lang w:val="es-MX" w:eastAsia="es-MX"/>
              </w:rPr>
              <w:tab/>
            </w:r>
            <w:r w:rsidR="00F44BC5" w:rsidRPr="00614A6E">
              <w:rPr>
                <w:rStyle w:val="Hipervnculo"/>
                <w:rFonts w:eastAsia="Times New Roman" w:cs="Arial"/>
              </w:rPr>
              <w:t>Acciones de vinculación</w:t>
            </w:r>
            <w:r w:rsidR="00F44BC5">
              <w:rPr>
                <w:webHidden/>
              </w:rPr>
              <w:tab/>
            </w:r>
            <w:r w:rsidR="00F44BC5">
              <w:rPr>
                <w:webHidden/>
              </w:rPr>
              <w:fldChar w:fldCharType="begin"/>
            </w:r>
            <w:r w:rsidR="00F44BC5">
              <w:rPr>
                <w:webHidden/>
              </w:rPr>
              <w:instrText xml:space="preserve"> PAGEREF _Toc3374865 \h </w:instrText>
            </w:r>
            <w:r w:rsidR="00F44BC5">
              <w:rPr>
                <w:webHidden/>
              </w:rPr>
            </w:r>
            <w:r w:rsidR="00F44BC5">
              <w:rPr>
                <w:webHidden/>
              </w:rPr>
              <w:fldChar w:fldCharType="separate"/>
            </w:r>
            <w:r w:rsidR="00F44BC5">
              <w:rPr>
                <w:webHidden/>
              </w:rPr>
              <w:t>32</w:t>
            </w:r>
            <w:r w:rsidR="00F44BC5">
              <w:rPr>
                <w:webHidden/>
              </w:rPr>
              <w:fldChar w:fldCharType="end"/>
            </w:r>
          </w:hyperlink>
        </w:p>
        <w:p w14:paraId="19C5854D" w14:textId="65433C52" w:rsidR="00F44BC5" w:rsidRDefault="00117EB9" w:rsidP="00F44BC5">
          <w:pPr>
            <w:pStyle w:val="TDC2"/>
            <w:rPr>
              <w:rFonts w:eastAsiaTheme="minorEastAsia" w:cstheme="minorBidi"/>
              <w:sz w:val="22"/>
              <w:szCs w:val="22"/>
              <w:lang w:val="es-MX" w:eastAsia="es-MX"/>
            </w:rPr>
          </w:pPr>
          <w:hyperlink w:anchor="_Toc3374866" w:history="1">
            <w:r w:rsidR="00F44BC5" w:rsidRPr="00614A6E">
              <w:rPr>
                <w:rStyle w:val="Hipervnculo"/>
              </w:rPr>
              <w:t>6.</w:t>
            </w:r>
            <w:r w:rsidR="00F44BC5">
              <w:rPr>
                <w:rFonts w:eastAsiaTheme="minorEastAsia" w:cstheme="minorBidi"/>
                <w:sz w:val="22"/>
                <w:szCs w:val="22"/>
                <w:lang w:val="es-MX" w:eastAsia="es-MX"/>
              </w:rPr>
              <w:tab/>
            </w:r>
            <w:r w:rsidR="00F44BC5" w:rsidRPr="00614A6E">
              <w:rPr>
                <w:rStyle w:val="Hipervnculo"/>
              </w:rPr>
              <w:t>Acciones de Comunicación Social</w:t>
            </w:r>
            <w:r w:rsidR="00F44BC5">
              <w:rPr>
                <w:webHidden/>
              </w:rPr>
              <w:tab/>
            </w:r>
            <w:r w:rsidR="00F44BC5">
              <w:rPr>
                <w:webHidden/>
              </w:rPr>
              <w:fldChar w:fldCharType="begin"/>
            </w:r>
            <w:r w:rsidR="00F44BC5">
              <w:rPr>
                <w:webHidden/>
              </w:rPr>
              <w:instrText xml:space="preserve"> PAGEREF _Toc3374866 \h </w:instrText>
            </w:r>
            <w:r w:rsidR="00F44BC5">
              <w:rPr>
                <w:webHidden/>
              </w:rPr>
            </w:r>
            <w:r w:rsidR="00F44BC5">
              <w:rPr>
                <w:webHidden/>
              </w:rPr>
              <w:fldChar w:fldCharType="separate"/>
            </w:r>
            <w:r w:rsidR="00F44BC5">
              <w:rPr>
                <w:webHidden/>
              </w:rPr>
              <w:t>38</w:t>
            </w:r>
            <w:r w:rsidR="00F44BC5">
              <w:rPr>
                <w:webHidden/>
              </w:rPr>
              <w:fldChar w:fldCharType="end"/>
            </w:r>
          </w:hyperlink>
        </w:p>
        <w:p w14:paraId="49979AA9" w14:textId="5E3CA1AF" w:rsidR="00F44BC5" w:rsidRDefault="00117EB9" w:rsidP="00F44BC5">
          <w:pPr>
            <w:pStyle w:val="TDC2"/>
            <w:rPr>
              <w:rFonts w:eastAsiaTheme="minorEastAsia" w:cstheme="minorBidi"/>
              <w:sz w:val="22"/>
              <w:szCs w:val="22"/>
              <w:lang w:val="es-MX" w:eastAsia="es-MX"/>
            </w:rPr>
          </w:pPr>
          <w:hyperlink w:anchor="_Toc3374867" w:history="1">
            <w:r w:rsidR="00F44BC5" w:rsidRPr="00614A6E">
              <w:rPr>
                <w:rStyle w:val="Hipervnculo"/>
                <w:rFonts w:asciiTheme="majorHAnsi" w:eastAsia="Times New Roman" w:hAnsiTheme="majorHAnsi"/>
              </w:rPr>
              <w:t>6.1.</w:t>
            </w:r>
            <w:r w:rsidR="00F44BC5">
              <w:rPr>
                <w:rFonts w:eastAsiaTheme="minorEastAsia" w:cstheme="minorBidi"/>
                <w:sz w:val="22"/>
                <w:szCs w:val="22"/>
                <w:lang w:val="es-MX" w:eastAsia="es-MX"/>
              </w:rPr>
              <w:tab/>
            </w:r>
            <w:r w:rsidR="00F44BC5" w:rsidRPr="00614A6E">
              <w:rPr>
                <w:rStyle w:val="Hipervnculo"/>
                <w:rFonts w:asciiTheme="majorHAnsi" w:hAnsiTheme="majorHAnsi"/>
              </w:rPr>
              <w:t>Objetivos específicos</w:t>
            </w:r>
            <w:r w:rsidR="00F44BC5">
              <w:rPr>
                <w:webHidden/>
              </w:rPr>
              <w:tab/>
            </w:r>
            <w:r w:rsidR="00F44BC5">
              <w:rPr>
                <w:webHidden/>
              </w:rPr>
              <w:fldChar w:fldCharType="begin"/>
            </w:r>
            <w:r w:rsidR="00F44BC5">
              <w:rPr>
                <w:webHidden/>
              </w:rPr>
              <w:instrText xml:space="preserve"> PAGEREF _Toc3374867 \h </w:instrText>
            </w:r>
            <w:r w:rsidR="00F44BC5">
              <w:rPr>
                <w:webHidden/>
              </w:rPr>
            </w:r>
            <w:r w:rsidR="00F44BC5">
              <w:rPr>
                <w:webHidden/>
              </w:rPr>
              <w:fldChar w:fldCharType="separate"/>
            </w:r>
            <w:r w:rsidR="00F44BC5">
              <w:rPr>
                <w:webHidden/>
              </w:rPr>
              <w:t>38</w:t>
            </w:r>
            <w:r w:rsidR="00F44BC5">
              <w:rPr>
                <w:webHidden/>
              </w:rPr>
              <w:fldChar w:fldCharType="end"/>
            </w:r>
          </w:hyperlink>
        </w:p>
        <w:p w14:paraId="58152E5E" w14:textId="5BCCBF8F" w:rsidR="00F44BC5" w:rsidRDefault="00117EB9" w:rsidP="00F44BC5">
          <w:pPr>
            <w:pStyle w:val="TDC2"/>
            <w:rPr>
              <w:rFonts w:eastAsiaTheme="minorEastAsia" w:cstheme="minorBidi"/>
              <w:sz w:val="22"/>
              <w:szCs w:val="22"/>
              <w:lang w:val="es-MX" w:eastAsia="es-MX"/>
            </w:rPr>
          </w:pPr>
          <w:hyperlink w:anchor="_Toc3374868" w:history="1">
            <w:r w:rsidR="00F44BC5" w:rsidRPr="00614A6E">
              <w:rPr>
                <w:rStyle w:val="Hipervnculo"/>
                <w:rFonts w:eastAsia="Times New Roman"/>
              </w:rPr>
              <w:t>6.2.</w:t>
            </w:r>
            <w:r w:rsidR="00F44BC5">
              <w:rPr>
                <w:rFonts w:eastAsiaTheme="minorEastAsia" w:cstheme="minorBidi"/>
                <w:sz w:val="22"/>
                <w:szCs w:val="22"/>
                <w:lang w:val="es-MX" w:eastAsia="es-MX"/>
              </w:rPr>
              <w:tab/>
            </w:r>
            <w:r w:rsidR="00F44BC5" w:rsidRPr="00614A6E">
              <w:rPr>
                <w:rStyle w:val="Hipervnculo"/>
              </w:rPr>
              <w:t>Acciones</w:t>
            </w:r>
            <w:r w:rsidR="00F44BC5">
              <w:rPr>
                <w:webHidden/>
              </w:rPr>
              <w:tab/>
            </w:r>
            <w:r w:rsidR="00F44BC5">
              <w:rPr>
                <w:webHidden/>
              </w:rPr>
              <w:fldChar w:fldCharType="begin"/>
            </w:r>
            <w:r w:rsidR="00F44BC5">
              <w:rPr>
                <w:webHidden/>
              </w:rPr>
              <w:instrText xml:space="preserve"> PAGEREF _Toc3374868 \h </w:instrText>
            </w:r>
            <w:r w:rsidR="00F44BC5">
              <w:rPr>
                <w:webHidden/>
              </w:rPr>
            </w:r>
            <w:r w:rsidR="00F44BC5">
              <w:rPr>
                <w:webHidden/>
              </w:rPr>
              <w:fldChar w:fldCharType="separate"/>
            </w:r>
            <w:r w:rsidR="00F44BC5">
              <w:rPr>
                <w:webHidden/>
              </w:rPr>
              <w:t>38</w:t>
            </w:r>
            <w:r w:rsidR="00F44BC5">
              <w:rPr>
                <w:webHidden/>
              </w:rPr>
              <w:fldChar w:fldCharType="end"/>
            </w:r>
          </w:hyperlink>
        </w:p>
        <w:p w14:paraId="3FA0B858" w14:textId="62C1559D" w:rsidR="00F44BC5" w:rsidRDefault="00117EB9" w:rsidP="00F44BC5">
          <w:pPr>
            <w:pStyle w:val="TDC2"/>
            <w:rPr>
              <w:rFonts w:eastAsiaTheme="minorEastAsia" w:cstheme="minorBidi"/>
              <w:sz w:val="22"/>
              <w:szCs w:val="22"/>
              <w:lang w:val="es-MX" w:eastAsia="es-MX"/>
            </w:rPr>
          </w:pPr>
          <w:hyperlink w:anchor="_Toc3374869" w:history="1">
            <w:r w:rsidR="00F44BC5" w:rsidRPr="00614A6E">
              <w:rPr>
                <w:rStyle w:val="Hipervnculo"/>
                <w:rFonts w:eastAsia="Times New Roman"/>
              </w:rPr>
              <w:t>6.3.</w:t>
            </w:r>
            <w:r w:rsidR="00F44BC5">
              <w:rPr>
                <w:rFonts w:eastAsiaTheme="minorEastAsia" w:cstheme="minorBidi"/>
                <w:sz w:val="22"/>
                <w:szCs w:val="22"/>
                <w:lang w:val="es-MX" w:eastAsia="es-MX"/>
              </w:rPr>
              <w:tab/>
            </w:r>
            <w:r w:rsidR="00F44BC5" w:rsidRPr="00614A6E">
              <w:rPr>
                <w:rStyle w:val="Hipervnculo"/>
              </w:rPr>
              <w:t>Contenidos para medios de comunicación</w:t>
            </w:r>
            <w:r w:rsidR="00F44BC5">
              <w:rPr>
                <w:webHidden/>
              </w:rPr>
              <w:tab/>
            </w:r>
            <w:r w:rsidR="00F44BC5">
              <w:rPr>
                <w:webHidden/>
              </w:rPr>
              <w:fldChar w:fldCharType="begin"/>
            </w:r>
            <w:r w:rsidR="00F44BC5">
              <w:rPr>
                <w:webHidden/>
              </w:rPr>
              <w:instrText xml:space="preserve"> PAGEREF _Toc3374869 \h </w:instrText>
            </w:r>
            <w:r w:rsidR="00F44BC5">
              <w:rPr>
                <w:webHidden/>
              </w:rPr>
            </w:r>
            <w:r w:rsidR="00F44BC5">
              <w:rPr>
                <w:webHidden/>
              </w:rPr>
              <w:fldChar w:fldCharType="separate"/>
            </w:r>
            <w:r w:rsidR="00F44BC5">
              <w:rPr>
                <w:webHidden/>
              </w:rPr>
              <w:t>39</w:t>
            </w:r>
            <w:r w:rsidR="00F44BC5">
              <w:rPr>
                <w:webHidden/>
              </w:rPr>
              <w:fldChar w:fldCharType="end"/>
            </w:r>
          </w:hyperlink>
        </w:p>
        <w:p w14:paraId="13CCECE6" w14:textId="497F0636" w:rsidR="00F44BC5" w:rsidRDefault="00117EB9" w:rsidP="00F44BC5">
          <w:pPr>
            <w:pStyle w:val="TDC2"/>
            <w:rPr>
              <w:rFonts w:eastAsiaTheme="minorEastAsia" w:cstheme="minorBidi"/>
              <w:sz w:val="22"/>
              <w:szCs w:val="22"/>
              <w:lang w:val="es-MX" w:eastAsia="es-MX"/>
            </w:rPr>
          </w:pPr>
          <w:hyperlink w:anchor="_Toc3374870" w:history="1">
            <w:r w:rsidR="00F44BC5" w:rsidRPr="00614A6E">
              <w:rPr>
                <w:rStyle w:val="Hipervnculo"/>
                <w:rFonts w:eastAsia="Times New Roman"/>
              </w:rPr>
              <w:t>6.4.</w:t>
            </w:r>
            <w:r w:rsidR="00F44BC5">
              <w:rPr>
                <w:rFonts w:eastAsiaTheme="minorEastAsia" w:cstheme="minorBidi"/>
                <w:sz w:val="22"/>
                <w:szCs w:val="22"/>
                <w:lang w:val="es-MX" w:eastAsia="es-MX"/>
              </w:rPr>
              <w:tab/>
            </w:r>
            <w:r w:rsidR="00F44BC5" w:rsidRPr="00614A6E">
              <w:rPr>
                <w:rStyle w:val="Hipervnculo"/>
              </w:rPr>
              <w:t>Pauta comercial</w:t>
            </w:r>
            <w:r w:rsidR="00F44BC5">
              <w:rPr>
                <w:webHidden/>
              </w:rPr>
              <w:tab/>
            </w:r>
            <w:r w:rsidR="00F44BC5">
              <w:rPr>
                <w:webHidden/>
              </w:rPr>
              <w:fldChar w:fldCharType="begin"/>
            </w:r>
            <w:r w:rsidR="00F44BC5">
              <w:rPr>
                <w:webHidden/>
              </w:rPr>
              <w:instrText xml:space="preserve"> PAGEREF _Toc3374870 \h </w:instrText>
            </w:r>
            <w:r w:rsidR="00F44BC5">
              <w:rPr>
                <w:webHidden/>
              </w:rPr>
            </w:r>
            <w:r w:rsidR="00F44BC5">
              <w:rPr>
                <w:webHidden/>
              </w:rPr>
              <w:fldChar w:fldCharType="separate"/>
            </w:r>
            <w:r w:rsidR="00F44BC5">
              <w:rPr>
                <w:webHidden/>
              </w:rPr>
              <w:t>40</w:t>
            </w:r>
            <w:r w:rsidR="00F44BC5">
              <w:rPr>
                <w:webHidden/>
              </w:rPr>
              <w:fldChar w:fldCharType="end"/>
            </w:r>
          </w:hyperlink>
        </w:p>
        <w:p w14:paraId="37A900BB" w14:textId="0735E5EB" w:rsidR="00F44BC5" w:rsidRDefault="00117EB9" w:rsidP="00F44BC5">
          <w:pPr>
            <w:pStyle w:val="TDC2"/>
            <w:rPr>
              <w:rFonts w:eastAsiaTheme="minorEastAsia" w:cstheme="minorBidi"/>
              <w:sz w:val="22"/>
              <w:szCs w:val="22"/>
              <w:lang w:val="es-MX" w:eastAsia="es-MX"/>
            </w:rPr>
          </w:pPr>
          <w:hyperlink w:anchor="_Toc3374871" w:history="1">
            <w:r w:rsidR="00F44BC5" w:rsidRPr="00614A6E">
              <w:rPr>
                <w:rStyle w:val="Hipervnculo"/>
              </w:rPr>
              <w:t>7.</w:t>
            </w:r>
            <w:r w:rsidR="00F44BC5">
              <w:rPr>
                <w:rFonts w:eastAsiaTheme="minorEastAsia" w:cstheme="minorBidi"/>
                <w:sz w:val="22"/>
                <w:szCs w:val="22"/>
                <w:lang w:val="es-MX" w:eastAsia="es-MX"/>
              </w:rPr>
              <w:tab/>
            </w:r>
            <w:r w:rsidR="00F44BC5" w:rsidRPr="00614A6E">
              <w:rPr>
                <w:rStyle w:val="Hipervnculo"/>
              </w:rPr>
              <w:t>Acciones en plataformas digitales</w:t>
            </w:r>
            <w:r w:rsidR="00F44BC5">
              <w:rPr>
                <w:webHidden/>
              </w:rPr>
              <w:tab/>
            </w:r>
            <w:r w:rsidR="00F44BC5">
              <w:rPr>
                <w:webHidden/>
              </w:rPr>
              <w:fldChar w:fldCharType="begin"/>
            </w:r>
            <w:r w:rsidR="00F44BC5">
              <w:rPr>
                <w:webHidden/>
              </w:rPr>
              <w:instrText xml:space="preserve"> PAGEREF _Toc3374871 \h </w:instrText>
            </w:r>
            <w:r w:rsidR="00F44BC5">
              <w:rPr>
                <w:webHidden/>
              </w:rPr>
            </w:r>
            <w:r w:rsidR="00F44BC5">
              <w:rPr>
                <w:webHidden/>
              </w:rPr>
              <w:fldChar w:fldCharType="separate"/>
            </w:r>
            <w:r w:rsidR="00F44BC5">
              <w:rPr>
                <w:webHidden/>
              </w:rPr>
              <w:t>41</w:t>
            </w:r>
            <w:r w:rsidR="00F44BC5">
              <w:rPr>
                <w:webHidden/>
              </w:rPr>
              <w:fldChar w:fldCharType="end"/>
            </w:r>
          </w:hyperlink>
        </w:p>
        <w:p w14:paraId="698DE338" w14:textId="186149E8" w:rsidR="00F44BC5" w:rsidRDefault="00117EB9" w:rsidP="00F44BC5">
          <w:pPr>
            <w:pStyle w:val="TDC2"/>
            <w:rPr>
              <w:rFonts w:eastAsiaTheme="minorEastAsia" w:cstheme="minorBidi"/>
              <w:sz w:val="22"/>
              <w:szCs w:val="22"/>
              <w:lang w:val="es-MX" w:eastAsia="es-MX"/>
            </w:rPr>
          </w:pPr>
          <w:hyperlink w:anchor="_Toc3374872" w:history="1">
            <w:r w:rsidR="00F44BC5" w:rsidRPr="00614A6E">
              <w:rPr>
                <w:rStyle w:val="Hipervnculo"/>
                <w:rFonts w:asciiTheme="majorHAnsi" w:eastAsia="Times New Roman" w:hAnsiTheme="majorHAnsi"/>
              </w:rPr>
              <w:t>7.1.</w:t>
            </w:r>
            <w:r w:rsidR="00F44BC5">
              <w:rPr>
                <w:rFonts w:eastAsiaTheme="minorEastAsia" w:cstheme="minorBidi"/>
                <w:sz w:val="22"/>
                <w:szCs w:val="22"/>
                <w:lang w:val="es-MX" w:eastAsia="es-MX"/>
              </w:rPr>
              <w:tab/>
            </w:r>
            <w:r w:rsidR="00F44BC5" w:rsidRPr="00614A6E">
              <w:rPr>
                <w:rStyle w:val="Hipervnculo"/>
                <w:rFonts w:asciiTheme="majorHAnsi" w:hAnsiTheme="majorHAnsi"/>
              </w:rPr>
              <w:t>Objetivos específicos</w:t>
            </w:r>
            <w:r w:rsidR="00F44BC5">
              <w:rPr>
                <w:webHidden/>
              </w:rPr>
              <w:tab/>
            </w:r>
            <w:r w:rsidR="00F44BC5">
              <w:rPr>
                <w:webHidden/>
              </w:rPr>
              <w:fldChar w:fldCharType="begin"/>
            </w:r>
            <w:r w:rsidR="00F44BC5">
              <w:rPr>
                <w:webHidden/>
              </w:rPr>
              <w:instrText xml:space="preserve"> PAGEREF _Toc3374872 \h </w:instrText>
            </w:r>
            <w:r w:rsidR="00F44BC5">
              <w:rPr>
                <w:webHidden/>
              </w:rPr>
            </w:r>
            <w:r w:rsidR="00F44BC5">
              <w:rPr>
                <w:webHidden/>
              </w:rPr>
              <w:fldChar w:fldCharType="separate"/>
            </w:r>
            <w:r w:rsidR="00F44BC5">
              <w:rPr>
                <w:webHidden/>
              </w:rPr>
              <w:t>41</w:t>
            </w:r>
            <w:r w:rsidR="00F44BC5">
              <w:rPr>
                <w:webHidden/>
              </w:rPr>
              <w:fldChar w:fldCharType="end"/>
            </w:r>
          </w:hyperlink>
        </w:p>
        <w:p w14:paraId="0352BAA8" w14:textId="2DC279D7" w:rsidR="00F44BC5" w:rsidRDefault="00117EB9" w:rsidP="00F44BC5">
          <w:pPr>
            <w:pStyle w:val="TDC2"/>
            <w:rPr>
              <w:rFonts w:eastAsiaTheme="minorEastAsia" w:cstheme="minorBidi"/>
              <w:sz w:val="22"/>
              <w:szCs w:val="22"/>
              <w:lang w:val="es-MX" w:eastAsia="es-MX"/>
            </w:rPr>
          </w:pPr>
          <w:hyperlink w:anchor="_Toc3374873" w:history="1">
            <w:r w:rsidR="00F44BC5" w:rsidRPr="00614A6E">
              <w:rPr>
                <w:rStyle w:val="Hipervnculo"/>
                <w:rFonts w:eastAsia="Times New Roman"/>
              </w:rPr>
              <w:t>7.2.</w:t>
            </w:r>
            <w:r w:rsidR="00F44BC5">
              <w:rPr>
                <w:rFonts w:eastAsiaTheme="minorEastAsia" w:cstheme="minorBidi"/>
                <w:sz w:val="22"/>
                <w:szCs w:val="22"/>
                <w:lang w:val="es-MX" w:eastAsia="es-MX"/>
              </w:rPr>
              <w:tab/>
            </w:r>
            <w:r w:rsidR="00F44BC5" w:rsidRPr="00614A6E">
              <w:rPr>
                <w:rStyle w:val="Hipervnculo"/>
                <w:rFonts w:asciiTheme="majorHAnsi" w:hAnsiTheme="majorHAnsi"/>
              </w:rPr>
              <w:t>Áreas</w:t>
            </w:r>
            <w:r w:rsidR="00F44BC5" w:rsidRPr="00614A6E">
              <w:rPr>
                <w:rStyle w:val="Hipervnculo"/>
              </w:rPr>
              <w:t xml:space="preserve"> que intervienen en el proceso</w:t>
            </w:r>
            <w:r w:rsidR="00F44BC5">
              <w:rPr>
                <w:webHidden/>
              </w:rPr>
              <w:tab/>
            </w:r>
            <w:r w:rsidR="00F44BC5">
              <w:rPr>
                <w:webHidden/>
              </w:rPr>
              <w:fldChar w:fldCharType="begin"/>
            </w:r>
            <w:r w:rsidR="00F44BC5">
              <w:rPr>
                <w:webHidden/>
              </w:rPr>
              <w:instrText xml:space="preserve"> PAGEREF _Toc3374873 \h </w:instrText>
            </w:r>
            <w:r w:rsidR="00F44BC5">
              <w:rPr>
                <w:webHidden/>
              </w:rPr>
            </w:r>
            <w:r w:rsidR="00F44BC5">
              <w:rPr>
                <w:webHidden/>
              </w:rPr>
              <w:fldChar w:fldCharType="separate"/>
            </w:r>
            <w:r w:rsidR="00F44BC5">
              <w:rPr>
                <w:webHidden/>
              </w:rPr>
              <w:t>42</w:t>
            </w:r>
            <w:r w:rsidR="00F44BC5">
              <w:rPr>
                <w:webHidden/>
              </w:rPr>
              <w:fldChar w:fldCharType="end"/>
            </w:r>
          </w:hyperlink>
        </w:p>
        <w:p w14:paraId="17CF744F" w14:textId="3DFBEA19" w:rsidR="00F44BC5" w:rsidRDefault="00117EB9" w:rsidP="00F44BC5">
          <w:pPr>
            <w:pStyle w:val="TDC2"/>
            <w:rPr>
              <w:rFonts w:eastAsiaTheme="minorEastAsia" w:cstheme="minorBidi"/>
              <w:sz w:val="22"/>
              <w:szCs w:val="22"/>
              <w:lang w:val="es-MX" w:eastAsia="es-MX"/>
            </w:rPr>
          </w:pPr>
          <w:hyperlink w:anchor="_Toc3374874" w:history="1">
            <w:r w:rsidR="00F44BC5" w:rsidRPr="00614A6E">
              <w:rPr>
                <w:rStyle w:val="Hipervnculo"/>
                <w:rFonts w:eastAsia="Times New Roman"/>
                <w:lang w:val="en-US"/>
              </w:rPr>
              <w:t>7.3.</w:t>
            </w:r>
            <w:r w:rsidR="00F44BC5">
              <w:rPr>
                <w:rFonts w:eastAsiaTheme="minorEastAsia" w:cstheme="minorBidi"/>
                <w:sz w:val="22"/>
                <w:szCs w:val="22"/>
                <w:lang w:val="es-MX" w:eastAsia="es-MX"/>
              </w:rPr>
              <w:tab/>
            </w:r>
            <w:r w:rsidR="00F44BC5" w:rsidRPr="00614A6E">
              <w:rPr>
                <w:rStyle w:val="Hipervnculo"/>
              </w:rPr>
              <w:t>Mensajes a difundir</w:t>
            </w:r>
            <w:r w:rsidR="00F44BC5">
              <w:rPr>
                <w:webHidden/>
              </w:rPr>
              <w:tab/>
            </w:r>
            <w:r w:rsidR="00F44BC5">
              <w:rPr>
                <w:webHidden/>
              </w:rPr>
              <w:fldChar w:fldCharType="begin"/>
            </w:r>
            <w:r w:rsidR="00F44BC5">
              <w:rPr>
                <w:webHidden/>
              </w:rPr>
              <w:instrText xml:space="preserve"> PAGEREF _Toc3374874 \h </w:instrText>
            </w:r>
            <w:r w:rsidR="00F44BC5">
              <w:rPr>
                <w:webHidden/>
              </w:rPr>
            </w:r>
            <w:r w:rsidR="00F44BC5">
              <w:rPr>
                <w:webHidden/>
              </w:rPr>
              <w:fldChar w:fldCharType="separate"/>
            </w:r>
            <w:r w:rsidR="00F44BC5">
              <w:rPr>
                <w:webHidden/>
              </w:rPr>
              <w:t>43</w:t>
            </w:r>
            <w:r w:rsidR="00F44BC5">
              <w:rPr>
                <w:webHidden/>
              </w:rPr>
              <w:fldChar w:fldCharType="end"/>
            </w:r>
          </w:hyperlink>
        </w:p>
        <w:p w14:paraId="0CADB3CD" w14:textId="3219A3F5" w:rsidR="00F44BC5" w:rsidRDefault="00117EB9" w:rsidP="00F44BC5">
          <w:pPr>
            <w:pStyle w:val="TDC2"/>
            <w:rPr>
              <w:rFonts w:eastAsiaTheme="minorEastAsia" w:cstheme="minorBidi"/>
              <w:sz w:val="22"/>
              <w:szCs w:val="22"/>
              <w:lang w:val="es-MX" w:eastAsia="es-MX"/>
            </w:rPr>
          </w:pPr>
          <w:hyperlink w:anchor="_Toc3374875" w:history="1">
            <w:r w:rsidR="00F44BC5" w:rsidRPr="00614A6E">
              <w:rPr>
                <w:rStyle w:val="Hipervnculo"/>
                <w:rFonts w:eastAsia="Times New Roman"/>
              </w:rPr>
              <w:t>7.4.</w:t>
            </w:r>
            <w:r w:rsidR="00F44BC5">
              <w:rPr>
                <w:rFonts w:eastAsiaTheme="minorEastAsia" w:cstheme="minorBidi"/>
                <w:sz w:val="22"/>
                <w:szCs w:val="22"/>
                <w:lang w:val="es-MX" w:eastAsia="es-MX"/>
              </w:rPr>
              <w:tab/>
            </w:r>
            <w:r w:rsidR="00F44BC5" w:rsidRPr="00614A6E">
              <w:rPr>
                <w:rStyle w:val="Hipervnculo"/>
              </w:rPr>
              <w:t>Elección de plataformas</w:t>
            </w:r>
            <w:r w:rsidR="00F44BC5">
              <w:rPr>
                <w:webHidden/>
              </w:rPr>
              <w:tab/>
            </w:r>
            <w:r w:rsidR="00F44BC5">
              <w:rPr>
                <w:webHidden/>
              </w:rPr>
              <w:fldChar w:fldCharType="begin"/>
            </w:r>
            <w:r w:rsidR="00F44BC5">
              <w:rPr>
                <w:webHidden/>
              </w:rPr>
              <w:instrText xml:space="preserve"> PAGEREF _Toc3374875 \h </w:instrText>
            </w:r>
            <w:r w:rsidR="00F44BC5">
              <w:rPr>
                <w:webHidden/>
              </w:rPr>
            </w:r>
            <w:r w:rsidR="00F44BC5">
              <w:rPr>
                <w:webHidden/>
              </w:rPr>
              <w:fldChar w:fldCharType="separate"/>
            </w:r>
            <w:r w:rsidR="00F44BC5">
              <w:rPr>
                <w:webHidden/>
              </w:rPr>
              <w:t>44</w:t>
            </w:r>
            <w:r w:rsidR="00F44BC5">
              <w:rPr>
                <w:webHidden/>
              </w:rPr>
              <w:fldChar w:fldCharType="end"/>
            </w:r>
          </w:hyperlink>
        </w:p>
        <w:p w14:paraId="7ED77352" w14:textId="0FEF3C7B" w:rsidR="00F44BC5" w:rsidRDefault="00117EB9" w:rsidP="00F44BC5">
          <w:pPr>
            <w:pStyle w:val="TDC2"/>
            <w:rPr>
              <w:rFonts w:eastAsiaTheme="minorEastAsia" w:cstheme="minorBidi"/>
              <w:sz w:val="22"/>
              <w:szCs w:val="22"/>
              <w:lang w:val="es-MX" w:eastAsia="es-MX"/>
            </w:rPr>
          </w:pPr>
          <w:hyperlink w:anchor="_Toc3374876" w:history="1">
            <w:r w:rsidR="00F44BC5" w:rsidRPr="00614A6E">
              <w:rPr>
                <w:rStyle w:val="Hipervnculo"/>
                <w:rFonts w:eastAsia="Times New Roman"/>
              </w:rPr>
              <w:t>7.5.</w:t>
            </w:r>
            <w:r w:rsidR="00F44BC5">
              <w:rPr>
                <w:rFonts w:eastAsiaTheme="minorEastAsia" w:cstheme="minorBidi"/>
                <w:sz w:val="22"/>
                <w:szCs w:val="22"/>
                <w:lang w:val="es-MX" w:eastAsia="es-MX"/>
              </w:rPr>
              <w:tab/>
            </w:r>
            <w:r w:rsidR="00F44BC5" w:rsidRPr="00614A6E">
              <w:rPr>
                <w:rStyle w:val="Hipervnculo"/>
              </w:rPr>
              <w:t>Características de la pauta</w:t>
            </w:r>
            <w:r w:rsidR="00F44BC5">
              <w:rPr>
                <w:webHidden/>
              </w:rPr>
              <w:tab/>
            </w:r>
            <w:r w:rsidR="00F44BC5">
              <w:rPr>
                <w:webHidden/>
              </w:rPr>
              <w:fldChar w:fldCharType="begin"/>
            </w:r>
            <w:r w:rsidR="00F44BC5">
              <w:rPr>
                <w:webHidden/>
              </w:rPr>
              <w:instrText xml:space="preserve"> PAGEREF _Toc3374876 \h </w:instrText>
            </w:r>
            <w:r w:rsidR="00F44BC5">
              <w:rPr>
                <w:webHidden/>
              </w:rPr>
            </w:r>
            <w:r w:rsidR="00F44BC5">
              <w:rPr>
                <w:webHidden/>
              </w:rPr>
              <w:fldChar w:fldCharType="separate"/>
            </w:r>
            <w:r w:rsidR="00F44BC5">
              <w:rPr>
                <w:webHidden/>
              </w:rPr>
              <w:t>45</w:t>
            </w:r>
            <w:r w:rsidR="00F44BC5">
              <w:rPr>
                <w:webHidden/>
              </w:rPr>
              <w:fldChar w:fldCharType="end"/>
            </w:r>
          </w:hyperlink>
        </w:p>
        <w:p w14:paraId="2A70054E" w14:textId="54BF4DE5" w:rsidR="00F44BC5" w:rsidRDefault="00117EB9" w:rsidP="00F44BC5">
          <w:pPr>
            <w:pStyle w:val="TDC2"/>
            <w:rPr>
              <w:rFonts w:eastAsiaTheme="minorEastAsia" w:cstheme="minorBidi"/>
              <w:sz w:val="22"/>
              <w:szCs w:val="22"/>
              <w:lang w:val="es-MX" w:eastAsia="es-MX"/>
            </w:rPr>
          </w:pPr>
          <w:hyperlink w:anchor="_Toc3374877" w:history="1">
            <w:r w:rsidR="00F44BC5" w:rsidRPr="00614A6E">
              <w:rPr>
                <w:rStyle w:val="Hipervnculo"/>
                <w:rFonts w:eastAsia="Times New Roman"/>
              </w:rPr>
              <w:t>7.6.</w:t>
            </w:r>
            <w:r w:rsidR="00F44BC5">
              <w:rPr>
                <w:rFonts w:eastAsiaTheme="minorEastAsia" w:cstheme="minorBidi"/>
                <w:sz w:val="22"/>
                <w:szCs w:val="22"/>
                <w:lang w:val="es-MX" w:eastAsia="es-MX"/>
              </w:rPr>
              <w:tab/>
            </w:r>
            <w:r w:rsidR="00F44BC5" w:rsidRPr="00614A6E">
              <w:rPr>
                <w:rStyle w:val="Hipervnculo"/>
              </w:rPr>
              <w:t>Monitoreo y optimización</w:t>
            </w:r>
            <w:r w:rsidR="00F44BC5">
              <w:rPr>
                <w:webHidden/>
              </w:rPr>
              <w:tab/>
            </w:r>
            <w:r w:rsidR="00F44BC5">
              <w:rPr>
                <w:webHidden/>
              </w:rPr>
              <w:fldChar w:fldCharType="begin"/>
            </w:r>
            <w:r w:rsidR="00F44BC5">
              <w:rPr>
                <w:webHidden/>
              </w:rPr>
              <w:instrText xml:space="preserve"> PAGEREF _Toc3374877 \h </w:instrText>
            </w:r>
            <w:r w:rsidR="00F44BC5">
              <w:rPr>
                <w:webHidden/>
              </w:rPr>
            </w:r>
            <w:r w:rsidR="00F44BC5">
              <w:rPr>
                <w:webHidden/>
              </w:rPr>
              <w:fldChar w:fldCharType="separate"/>
            </w:r>
            <w:r w:rsidR="00F44BC5">
              <w:rPr>
                <w:webHidden/>
              </w:rPr>
              <w:t>46</w:t>
            </w:r>
            <w:r w:rsidR="00F44BC5">
              <w:rPr>
                <w:webHidden/>
              </w:rPr>
              <w:fldChar w:fldCharType="end"/>
            </w:r>
          </w:hyperlink>
        </w:p>
        <w:p w14:paraId="26884632" w14:textId="36E0E243" w:rsidR="00F44BC5" w:rsidRDefault="00117EB9" w:rsidP="00F44BC5">
          <w:pPr>
            <w:pStyle w:val="TDC2"/>
            <w:rPr>
              <w:rFonts w:eastAsiaTheme="minorEastAsia" w:cstheme="minorBidi"/>
              <w:sz w:val="22"/>
              <w:szCs w:val="22"/>
              <w:lang w:val="es-MX" w:eastAsia="es-MX"/>
            </w:rPr>
          </w:pPr>
          <w:hyperlink w:anchor="_Toc3374878" w:history="1">
            <w:r w:rsidR="00F44BC5" w:rsidRPr="00614A6E">
              <w:rPr>
                <w:rStyle w:val="Hipervnculo"/>
              </w:rPr>
              <w:t>8.</w:t>
            </w:r>
            <w:r w:rsidR="00F44BC5">
              <w:rPr>
                <w:rFonts w:eastAsiaTheme="minorEastAsia" w:cstheme="minorBidi"/>
                <w:sz w:val="22"/>
                <w:szCs w:val="22"/>
                <w:lang w:val="es-MX" w:eastAsia="es-MX"/>
              </w:rPr>
              <w:tab/>
            </w:r>
            <w:r w:rsidR="00F44BC5" w:rsidRPr="00614A6E">
              <w:rPr>
                <w:rStyle w:val="Hipervnculo"/>
              </w:rPr>
              <w:t>Referencias</w:t>
            </w:r>
            <w:r w:rsidR="00F44BC5">
              <w:rPr>
                <w:webHidden/>
              </w:rPr>
              <w:tab/>
            </w:r>
            <w:r w:rsidR="00F44BC5">
              <w:rPr>
                <w:webHidden/>
              </w:rPr>
              <w:fldChar w:fldCharType="begin"/>
            </w:r>
            <w:r w:rsidR="00F44BC5">
              <w:rPr>
                <w:webHidden/>
              </w:rPr>
              <w:instrText xml:space="preserve"> PAGEREF _Toc3374878 \h </w:instrText>
            </w:r>
            <w:r w:rsidR="00F44BC5">
              <w:rPr>
                <w:webHidden/>
              </w:rPr>
            </w:r>
            <w:r w:rsidR="00F44BC5">
              <w:rPr>
                <w:webHidden/>
              </w:rPr>
              <w:fldChar w:fldCharType="separate"/>
            </w:r>
            <w:r w:rsidR="00F44BC5">
              <w:rPr>
                <w:webHidden/>
              </w:rPr>
              <w:t>47</w:t>
            </w:r>
            <w:r w:rsidR="00F44BC5">
              <w:rPr>
                <w:webHidden/>
              </w:rPr>
              <w:fldChar w:fldCharType="end"/>
            </w:r>
          </w:hyperlink>
        </w:p>
        <w:p w14:paraId="4DC8BDFA" w14:textId="2F18591A" w:rsidR="00D77D8A" w:rsidRDefault="00D77D8A" w:rsidP="004939A0">
          <w:r w:rsidRPr="00B65C71">
            <w:rPr>
              <w:b/>
              <w:bCs/>
              <w:lang w:val="es-ES"/>
            </w:rPr>
            <w:fldChar w:fldCharType="end"/>
          </w:r>
        </w:p>
      </w:sdtContent>
    </w:sdt>
    <w:p w14:paraId="292CFB9C" w14:textId="77777777" w:rsidR="00D77D8A" w:rsidRPr="005E7BDD" w:rsidRDefault="00D77D8A" w:rsidP="00AC3E02">
      <w:pPr>
        <w:rPr>
          <w:rFonts w:ascii="Century Gothic" w:hAnsi="Century Gothic"/>
        </w:rPr>
      </w:pPr>
    </w:p>
    <w:p w14:paraId="3DBD56B4" w14:textId="77777777" w:rsidR="00A075FA" w:rsidRPr="005E7BDD" w:rsidRDefault="00A075FA">
      <w:r w:rsidRPr="005E7BDD">
        <w:br w:type="page"/>
      </w:r>
    </w:p>
    <w:p w14:paraId="23B418B9" w14:textId="77777777" w:rsidR="00D773A0" w:rsidRPr="005E7BDD" w:rsidRDefault="005F435A" w:rsidP="00BE20FB">
      <w:pPr>
        <w:pStyle w:val="titulosdocs"/>
        <w:numPr>
          <w:ilvl w:val="0"/>
          <w:numId w:val="24"/>
        </w:numPr>
        <w:ind w:left="0" w:hanging="567"/>
        <w:rPr>
          <w:b w:val="0"/>
          <w:color w:val="641345" w:themeColor="accent5"/>
          <w:sz w:val="32"/>
        </w:rPr>
      </w:pPr>
      <w:bookmarkStart w:id="0" w:name="_Toc487645042"/>
      <w:bookmarkStart w:id="1" w:name="_Toc3374843"/>
      <w:r w:rsidRPr="005E7BDD">
        <w:rPr>
          <w:b w:val="0"/>
          <w:color w:val="641345" w:themeColor="accent5"/>
          <w:sz w:val="32"/>
        </w:rPr>
        <w:lastRenderedPageBreak/>
        <w:t>Introducción</w:t>
      </w:r>
      <w:bookmarkEnd w:id="0"/>
      <w:bookmarkEnd w:id="1"/>
    </w:p>
    <w:p w14:paraId="4F25492C" w14:textId="77777777" w:rsidR="00D773A0" w:rsidRPr="005E7BDD" w:rsidRDefault="00F1044A" w:rsidP="00D773A0">
      <w:pPr>
        <w:rPr>
          <w:rFonts w:ascii="Century Gothic" w:hAnsi="Century Gothic"/>
        </w:rPr>
      </w:pPr>
      <w:r w:rsidRPr="005E7BDD">
        <w:rPr>
          <w:rFonts w:ascii="Century Gothic" w:hAnsi="Century Gothic"/>
          <w:noProof/>
          <w:lang w:val="es-MX" w:eastAsia="es-MX"/>
        </w:rPr>
        <mc:AlternateContent>
          <mc:Choice Requires="wps">
            <w:drawing>
              <wp:anchor distT="4294967295" distB="4294967295" distL="114300" distR="114300" simplePos="0" relativeHeight="251646976" behindDoc="0" locked="0" layoutInCell="1" allowOverlap="1" wp14:anchorId="7B3F7CB6" wp14:editId="1E8AD309">
                <wp:simplePos x="0" y="0"/>
                <wp:positionH relativeFrom="column">
                  <wp:posOffset>-1485900</wp:posOffset>
                </wp:positionH>
                <wp:positionV relativeFrom="paragraph">
                  <wp:posOffset>18414</wp:posOffset>
                </wp:positionV>
                <wp:extent cx="2783840" cy="0"/>
                <wp:effectExtent l="0" t="0" r="35560" b="1905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384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121120" id="Conector recto 38"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" strokecolor="#641345 [3208]" strokeweight="1.5pt">
                <o:lock v:ext="edit" shapetype="f"/>
              </v:line>
            </w:pict>
          </mc:Fallback>
        </mc:AlternateContent>
      </w:r>
    </w:p>
    <w:p w14:paraId="64750043" w14:textId="77777777" w:rsidR="00F17AA8" w:rsidRDefault="00F17AA8" w:rsidP="00F17AA8">
      <w:pPr>
        <w:pStyle w:val="NormalWeb"/>
        <w:spacing w:before="0" w:beforeAutospacing="0" w:after="200" w:afterAutospacing="0"/>
        <w:jc w:val="both"/>
        <w:rPr>
          <w:rFonts w:ascii="Century Gothic" w:hAnsi="Century Gothic"/>
          <w:sz w:val="22"/>
          <w:szCs w:val="22"/>
        </w:rPr>
      </w:pPr>
    </w:p>
    <w:p w14:paraId="7797FE07" w14:textId="77777777" w:rsidR="002118DF" w:rsidRPr="004939A0" w:rsidRDefault="00F549AE" w:rsidP="004939A0">
      <w:pPr>
        <w:spacing w:after="200"/>
        <w:jc w:val="both"/>
        <w:rPr>
          <w:rFonts w:asciiTheme="minorHAnsi" w:hAnsiTheme="minorHAnsi"/>
          <w:sz w:val="22"/>
          <w:szCs w:val="22"/>
        </w:rPr>
      </w:pPr>
      <w:r w:rsidRPr="004939A0">
        <w:rPr>
          <w:rFonts w:asciiTheme="minorHAnsi" w:hAnsiTheme="minorHAnsi"/>
          <w:sz w:val="22"/>
          <w:szCs w:val="22"/>
        </w:rPr>
        <w:t>E</w:t>
      </w:r>
      <w:r w:rsidR="00130CB1" w:rsidRPr="004939A0">
        <w:rPr>
          <w:rFonts w:asciiTheme="minorHAnsi" w:hAnsiTheme="minorHAnsi"/>
          <w:sz w:val="22"/>
          <w:szCs w:val="22"/>
        </w:rPr>
        <w:t xml:space="preserve">l 12 de septiembre de 2018, </w:t>
      </w:r>
      <w:r w:rsidR="004F441A" w:rsidRPr="004939A0">
        <w:rPr>
          <w:rFonts w:asciiTheme="minorHAnsi" w:hAnsiTheme="minorHAnsi"/>
          <w:sz w:val="22"/>
          <w:szCs w:val="22"/>
        </w:rPr>
        <w:t>el Consejo General del Instituto Nacional Electoral (</w:t>
      </w:r>
      <w:r w:rsidR="004F441A" w:rsidRPr="004939A0">
        <w:rPr>
          <w:rFonts w:asciiTheme="minorHAnsi" w:hAnsiTheme="minorHAnsi"/>
          <w:b/>
          <w:color w:val="641345" w:themeColor="accent5"/>
          <w:sz w:val="22"/>
          <w:szCs w:val="22"/>
        </w:rPr>
        <w:t>INE</w:t>
      </w:r>
      <w:r w:rsidR="004F441A" w:rsidRPr="004939A0">
        <w:rPr>
          <w:rFonts w:asciiTheme="minorHAnsi" w:hAnsiTheme="minorHAnsi"/>
          <w:sz w:val="22"/>
          <w:szCs w:val="22"/>
        </w:rPr>
        <w:t>) aprobó</w:t>
      </w:r>
      <w:r w:rsidR="006F493F" w:rsidRPr="004939A0">
        <w:rPr>
          <w:rFonts w:asciiTheme="minorHAnsi" w:hAnsiTheme="minorHAnsi"/>
          <w:sz w:val="22"/>
          <w:szCs w:val="22"/>
        </w:rPr>
        <w:t xml:space="preserve">, mediante Acuerdo </w:t>
      </w:r>
      <w:r w:rsidR="004F17D9" w:rsidRPr="004939A0">
        <w:rPr>
          <w:rFonts w:asciiTheme="minorHAnsi" w:hAnsiTheme="minorHAnsi"/>
          <w:sz w:val="22"/>
          <w:szCs w:val="22"/>
        </w:rPr>
        <w:t>INE/CG1305/2018</w:t>
      </w:r>
      <w:r w:rsidR="006F493F" w:rsidRPr="004939A0">
        <w:rPr>
          <w:rFonts w:asciiTheme="minorHAnsi" w:hAnsiTheme="minorHAnsi"/>
          <w:sz w:val="22"/>
          <w:szCs w:val="22"/>
        </w:rPr>
        <w:t>,</w:t>
      </w:r>
      <w:r w:rsidR="004F441A" w:rsidRPr="004939A0">
        <w:rPr>
          <w:rFonts w:asciiTheme="minorHAnsi" w:hAnsiTheme="minorHAnsi"/>
          <w:sz w:val="22"/>
          <w:szCs w:val="22"/>
        </w:rPr>
        <w:t xml:space="preserve"> la creación de la Comisión Temporal de Vinculación con Mexicanos Residentes en el Extranjero y </w:t>
      </w:r>
      <w:r w:rsidR="004939A0">
        <w:rPr>
          <w:rFonts w:asciiTheme="minorHAnsi" w:hAnsiTheme="minorHAnsi"/>
          <w:sz w:val="22"/>
          <w:szCs w:val="22"/>
        </w:rPr>
        <w:t>A</w:t>
      </w:r>
      <w:r w:rsidR="004939A0" w:rsidRPr="004939A0">
        <w:rPr>
          <w:rFonts w:asciiTheme="minorHAnsi" w:hAnsiTheme="minorHAnsi"/>
          <w:sz w:val="22"/>
          <w:szCs w:val="22"/>
        </w:rPr>
        <w:t xml:space="preserve">nálisis </w:t>
      </w:r>
      <w:r w:rsidR="004F441A" w:rsidRPr="004939A0">
        <w:rPr>
          <w:rFonts w:asciiTheme="minorHAnsi" w:hAnsiTheme="minorHAnsi"/>
          <w:sz w:val="22"/>
          <w:szCs w:val="22"/>
        </w:rPr>
        <w:t xml:space="preserve">de las </w:t>
      </w:r>
      <w:r w:rsidR="004939A0">
        <w:rPr>
          <w:rFonts w:asciiTheme="minorHAnsi" w:hAnsiTheme="minorHAnsi"/>
          <w:sz w:val="22"/>
          <w:szCs w:val="22"/>
        </w:rPr>
        <w:t>M</w:t>
      </w:r>
      <w:r w:rsidR="004939A0" w:rsidRPr="004939A0">
        <w:rPr>
          <w:rFonts w:asciiTheme="minorHAnsi" w:hAnsiTheme="minorHAnsi"/>
          <w:sz w:val="22"/>
          <w:szCs w:val="22"/>
        </w:rPr>
        <w:t xml:space="preserve">odalidades </w:t>
      </w:r>
      <w:r w:rsidR="004F441A" w:rsidRPr="004939A0">
        <w:rPr>
          <w:rFonts w:asciiTheme="minorHAnsi" w:hAnsiTheme="minorHAnsi"/>
          <w:sz w:val="22"/>
          <w:szCs w:val="22"/>
        </w:rPr>
        <w:t xml:space="preserve">de su </w:t>
      </w:r>
      <w:r w:rsidR="004939A0">
        <w:rPr>
          <w:rFonts w:asciiTheme="minorHAnsi" w:hAnsiTheme="minorHAnsi"/>
          <w:sz w:val="22"/>
          <w:szCs w:val="22"/>
        </w:rPr>
        <w:t>V</w:t>
      </w:r>
      <w:r w:rsidR="004939A0" w:rsidRPr="004939A0">
        <w:rPr>
          <w:rFonts w:asciiTheme="minorHAnsi" w:hAnsiTheme="minorHAnsi"/>
          <w:sz w:val="22"/>
          <w:szCs w:val="22"/>
        </w:rPr>
        <w:t xml:space="preserve">oto </w:t>
      </w:r>
      <w:r w:rsidR="004F441A" w:rsidRPr="004939A0">
        <w:rPr>
          <w:rFonts w:asciiTheme="minorHAnsi" w:hAnsiTheme="minorHAnsi"/>
          <w:sz w:val="22"/>
          <w:szCs w:val="22"/>
        </w:rPr>
        <w:t>(</w:t>
      </w:r>
      <w:r w:rsidR="004F441A" w:rsidRPr="004939A0">
        <w:rPr>
          <w:rFonts w:asciiTheme="minorHAnsi" w:hAnsiTheme="minorHAnsi"/>
          <w:b/>
          <w:color w:val="641345" w:themeColor="accent5"/>
          <w:sz w:val="22"/>
          <w:szCs w:val="22"/>
        </w:rPr>
        <w:t>CVME</w:t>
      </w:r>
      <w:r w:rsidR="004F441A" w:rsidRPr="004939A0">
        <w:rPr>
          <w:rFonts w:asciiTheme="minorHAnsi" w:hAnsiTheme="minorHAnsi"/>
          <w:sz w:val="22"/>
          <w:szCs w:val="22"/>
        </w:rPr>
        <w:t xml:space="preserve">), </w:t>
      </w:r>
      <w:r w:rsidR="00AC1D43" w:rsidRPr="004939A0">
        <w:rPr>
          <w:rFonts w:asciiTheme="minorHAnsi" w:hAnsiTheme="minorHAnsi"/>
          <w:sz w:val="22"/>
          <w:szCs w:val="22"/>
        </w:rPr>
        <w:t>a efecto de dar seguimiento a las actividades de planeación y organización del V</w:t>
      </w:r>
      <w:r w:rsidR="0096406B" w:rsidRPr="004939A0">
        <w:rPr>
          <w:rFonts w:asciiTheme="minorHAnsi" w:hAnsiTheme="minorHAnsi"/>
          <w:sz w:val="22"/>
          <w:szCs w:val="22"/>
        </w:rPr>
        <w:t xml:space="preserve">oto de las </w:t>
      </w:r>
      <w:r w:rsidR="004939A0">
        <w:rPr>
          <w:rFonts w:asciiTheme="minorHAnsi" w:hAnsiTheme="minorHAnsi"/>
          <w:sz w:val="22"/>
          <w:szCs w:val="22"/>
        </w:rPr>
        <w:t xml:space="preserve">Mexicanas </w:t>
      </w:r>
      <w:r w:rsidR="0096406B" w:rsidRPr="004939A0">
        <w:rPr>
          <w:rFonts w:asciiTheme="minorHAnsi" w:hAnsiTheme="minorHAnsi"/>
          <w:sz w:val="22"/>
          <w:szCs w:val="22"/>
        </w:rPr>
        <w:t>y los Mexicanos Residentes en el Extranjero (</w:t>
      </w:r>
      <w:r w:rsidR="0096406B" w:rsidRPr="004939A0">
        <w:rPr>
          <w:rFonts w:asciiTheme="minorHAnsi" w:hAnsiTheme="minorHAnsi"/>
          <w:b/>
          <w:color w:val="641345" w:themeColor="accent5"/>
          <w:sz w:val="22"/>
          <w:szCs w:val="22"/>
        </w:rPr>
        <w:t>V</w:t>
      </w:r>
      <w:r w:rsidR="00AC1D43" w:rsidRPr="004939A0">
        <w:rPr>
          <w:rFonts w:asciiTheme="minorHAnsi" w:hAnsiTheme="minorHAnsi"/>
          <w:b/>
          <w:color w:val="641345" w:themeColor="accent5"/>
          <w:sz w:val="22"/>
          <w:szCs w:val="22"/>
        </w:rPr>
        <w:t>MRE</w:t>
      </w:r>
      <w:r w:rsidR="0096406B" w:rsidRPr="004939A0">
        <w:rPr>
          <w:rFonts w:asciiTheme="minorHAnsi" w:hAnsiTheme="minorHAnsi"/>
          <w:sz w:val="22"/>
          <w:szCs w:val="22"/>
        </w:rPr>
        <w:t>)</w:t>
      </w:r>
      <w:r w:rsidR="00AC1D43" w:rsidRPr="004939A0">
        <w:rPr>
          <w:rFonts w:asciiTheme="minorHAnsi" w:hAnsiTheme="minorHAnsi"/>
          <w:sz w:val="22"/>
          <w:szCs w:val="22"/>
        </w:rPr>
        <w:t>, mantener comunicación permanente con la comunidad mexicana residente fuera del territorio nacional, dar continuidad a la revisión y análisis de las diversas modalidades de votación extraterritorial previstas en la Ley General de Instituciones y Procedimientos Electorales (</w:t>
      </w:r>
      <w:r w:rsidR="00AC1D43" w:rsidRPr="004939A0">
        <w:rPr>
          <w:rFonts w:asciiTheme="minorHAnsi" w:hAnsiTheme="minorHAnsi"/>
          <w:b/>
          <w:color w:val="641345" w:themeColor="accent5"/>
          <w:sz w:val="22"/>
          <w:szCs w:val="22"/>
        </w:rPr>
        <w:t>LGIPE</w:t>
      </w:r>
      <w:r w:rsidR="00AC1D43" w:rsidRPr="004939A0">
        <w:rPr>
          <w:rFonts w:asciiTheme="minorHAnsi" w:hAnsiTheme="minorHAnsi"/>
          <w:sz w:val="22"/>
          <w:szCs w:val="22"/>
        </w:rPr>
        <w:t>), y</w:t>
      </w:r>
      <w:r w:rsidR="00A96756" w:rsidRPr="004939A0">
        <w:rPr>
          <w:rFonts w:asciiTheme="minorHAnsi" w:hAnsiTheme="minorHAnsi"/>
          <w:sz w:val="22"/>
          <w:szCs w:val="22"/>
        </w:rPr>
        <w:t xml:space="preserve"> coordinar acciones con los </w:t>
      </w:r>
      <w:r w:rsidR="0096406B" w:rsidRPr="004939A0">
        <w:rPr>
          <w:rFonts w:asciiTheme="minorHAnsi" w:hAnsiTheme="minorHAnsi"/>
          <w:sz w:val="22"/>
          <w:szCs w:val="22"/>
        </w:rPr>
        <w:t>Organismos Públicos Locales (</w:t>
      </w:r>
      <w:r w:rsidR="00A96756" w:rsidRPr="004939A0">
        <w:rPr>
          <w:rFonts w:asciiTheme="minorHAnsi" w:hAnsiTheme="minorHAnsi"/>
          <w:b/>
          <w:color w:val="641345" w:themeColor="accent5"/>
          <w:sz w:val="22"/>
          <w:szCs w:val="22"/>
        </w:rPr>
        <w:t>OPL</w:t>
      </w:r>
      <w:r w:rsidR="0096406B" w:rsidRPr="004939A0">
        <w:rPr>
          <w:rFonts w:asciiTheme="minorHAnsi" w:hAnsiTheme="minorHAnsi"/>
          <w:sz w:val="22"/>
          <w:szCs w:val="22"/>
        </w:rPr>
        <w:t>)</w:t>
      </w:r>
      <w:r w:rsidR="00A96756" w:rsidRPr="004939A0">
        <w:rPr>
          <w:rFonts w:asciiTheme="minorHAnsi" w:hAnsiTheme="minorHAnsi"/>
          <w:sz w:val="22"/>
          <w:szCs w:val="22"/>
        </w:rPr>
        <w:t xml:space="preserve"> que reconocen en su legislación el VMRE.</w:t>
      </w:r>
    </w:p>
    <w:p w14:paraId="1CF93DC5" w14:textId="1D7EE2BB" w:rsidR="00A96756" w:rsidRPr="004939A0" w:rsidRDefault="00A96756" w:rsidP="004939A0">
      <w:pPr>
        <w:spacing w:after="200"/>
        <w:jc w:val="both"/>
        <w:rPr>
          <w:rFonts w:asciiTheme="minorHAnsi" w:hAnsiTheme="minorHAnsi"/>
          <w:sz w:val="22"/>
          <w:szCs w:val="22"/>
        </w:rPr>
      </w:pPr>
      <w:r w:rsidRPr="004939A0">
        <w:rPr>
          <w:rFonts w:asciiTheme="minorHAnsi" w:hAnsiTheme="minorHAnsi"/>
          <w:sz w:val="22"/>
          <w:szCs w:val="22"/>
        </w:rPr>
        <w:t xml:space="preserve">En ese sentido, dentro del Programa de Trabajo de </w:t>
      </w:r>
      <w:r w:rsidR="00980D30" w:rsidRPr="004939A0">
        <w:rPr>
          <w:rFonts w:asciiTheme="minorHAnsi" w:hAnsiTheme="minorHAnsi"/>
          <w:sz w:val="22"/>
          <w:szCs w:val="22"/>
        </w:rPr>
        <w:t>la CVME</w:t>
      </w:r>
      <w:r w:rsidR="004939A0">
        <w:rPr>
          <w:rFonts w:asciiTheme="minorHAnsi" w:hAnsiTheme="minorHAnsi"/>
          <w:sz w:val="22"/>
          <w:szCs w:val="22"/>
        </w:rPr>
        <w:t>,</w:t>
      </w:r>
      <w:r w:rsidR="00980D30" w:rsidRPr="004939A0">
        <w:rPr>
          <w:rFonts w:asciiTheme="minorHAnsi" w:hAnsiTheme="minorHAnsi"/>
          <w:sz w:val="22"/>
          <w:szCs w:val="22"/>
        </w:rPr>
        <w:t xml:space="preserve"> </w:t>
      </w:r>
      <w:r w:rsidRPr="004939A0">
        <w:rPr>
          <w:rFonts w:asciiTheme="minorHAnsi" w:hAnsiTheme="minorHAnsi"/>
          <w:sz w:val="22"/>
          <w:szCs w:val="22"/>
        </w:rPr>
        <w:t xml:space="preserve">aprobado </w:t>
      </w:r>
      <w:r w:rsidR="00DC2589" w:rsidRPr="004939A0">
        <w:rPr>
          <w:rFonts w:asciiTheme="minorHAnsi" w:hAnsiTheme="minorHAnsi"/>
          <w:sz w:val="22"/>
          <w:szCs w:val="22"/>
        </w:rPr>
        <w:t>14 de noviembre de 2018</w:t>
      </w:r>
      <w:r w:rsidR="00F248B1">
        <w:rPr>
          <w:rFonts w:asciiTheme="minorHAnsi" w:hAnsiTheme="minorHAnsi"/>
          <w:sz w:val="22"/>
          <w:szCs w:val="22"/>
        </w:rPr>
        <w:t>, y modificado el 6 de febrero de 2019</w:t>
      </w:r>
      <w:r w:rsidR="00DC2589" w:rsidRPr="004939A0">
        <w:rPr>
          <w:rFonts w:asciiTheme="minorHAnsi" w:hAnsiTheme="minorHAnsi"/>
          <w:sz w:val="22"/>
          <w:szCs w:val="22"/>
        </w:rPr>
        <w:t xml:space="preserve"> </w:t>
      </w:r>
      <w:r w:rsidRPr="004939A0">
        <w:rPr>
          <w:rFonts w:asciiTheme="minorHAnsi" w:hAnsiTheme="minorHAnsi"/>
          <w:sz w:val="22"/>
          <w:szCs w:val="22"/>
        </w:rPr>
        <w:t>por el propio Consejo General, se estableció</w:t>
      </w:r>
      <w:r w:rsidR="00210AF8" w:rsidRPr="004939A0">
        <w:rPr>
          <w:rFonts w:asciiTheme="minorHAnsi" w:hAnsiTheme="minorHAnsi"/>
          <w:sz w:val="22"/>
          <w:szCs w:val="22"/>
        </w:rPr>
        <w:t xml:space="preserve"> </w:t>
      </w:r>
      <w:r w:rsidR="00E0166A" w:rsidRPr="004939A0">
        <w:rPr>
          <w:rFonts w:asciiTheme="minorHAnsi" w:hAnsiTheme="minorHAnsi"/>
          <w:sz w:val="22"/>
          <w:szCs w:val="22"/>
        </w:rPr>
        <w:t xml:space="preserve">en el numeral </w:t>
      </w:r>
      <w:r w:rsidR="00E0166A" w:rsidRPr="004939A0">
        <w:rPr>
          <w:rFonts w:asciiTheme="minorHAnsi" w:hAnsiTheme="minorHAnsi"/>
          <w:i/>
          <w:sz w:val="22"/>
          <w:szCs w:val="22"/>
        </w:rPr>
        <w:t xml:space="preserve">3.2.2., </w:t>
      </w:r>
      <w:r w:rsidR="000B2FC6" w:rsidRPr="004939A0">
        <w:rPr>
          <w:rFonts w:asciiTheme="minorHAnsi" w:hAnsiTheme="minorHAnsi"/>
          <w:sz w:val="22"/>
          <w:szCs w:val="22"/>
        </w:rPr>
        <w:t>como uno de sus objetivos específicos</w:t>
      </w:r>
      <w:r w:rsidR="00210AF8" w:rsidRPr="004939A0">
        <w:rPr>
          <w:rFonts w:asciiTheme="minorHAnsi" w:hAnsiTheme="minorHAnsi"/>
          <w:sz w:val="22"/>
          <w:szCs w:val="22"/>
        </w:rPr>
        <w:t xml:space="preserve">, </w:t>
      </w:r>
      <w:r w:rsidR="00210AF8" w:rsidRPr="004939A0">
        <w:rPr>
          <w:rFonts w:asciiTheme="minorHAnsi" w:hAnsiTheme="minorHAnsi"/>
          <w:i/>
          <w:sz w:val="22"/>
          <w:szCs w:val="22"/>
        </w:rPr>
        <w:t>m</w:t>
      </w:r>
      <w:r w:rsidRPr="004939A0">
        <w:rPr>
          <w:rFonts w:asciiTheme="minorHAnsi" w:hAnsiTheme="minorHAnsi"/>
          <w:i/>
          <w:sz w:val="22"/>
          <w:szCs w:val="22"/>
        </w:rPr>
        <w:t>antener una vinculación permanente con la ciudadanía mexicana en el extranjero y garantizar las condiciones necesarias para el ejercicio de sus derechos político-electorales</w:t>
      </w:r>
      <w:r w:rsidR="000768B4" w:rsidRPr="004939A0">
        <w:rPr>
          <w:rFonts w:asciiTheme="minorHAnsi" w:hAnsiTheme="minorHAnsi"/>
          <w:sz w:val="22"/>
          <w:szCs w:val="22"/>
        </w:rPr>
        <w:t>,</w:t>
      </w:r>
      <w:r w:rsidR="006D0D2E" w:rsidRPr="004939A0">
        <w:rPr>
          <w:rFonts w:asciiTheme="minorHAnsi" w:hAnsiTheme="minorHAnsi"/>
          <w:sz w:val="22"/>
          <w:szCs w:val="22"/>
        </w:rPr>
        <w:t xml:space="preserve"> por el cual, </w:t>
      </w:r>
      <w:r w:rsidR="000768B4" w:rsidRPr="004939A0">
        <w:rPr>
          <w:rFonts w:asciiTheme="minorHAnsi" w:hAnsiTheme="minorHAnsi"/>
          <w:i/>
          <w:sz w:val="22"/>
          <w:szCs w:val="22"/>
        </w:rPr>
        <w:t>la</w:t>
      </w:r>
      <w:r w:rsidRPr="004939A0">
        <w:rPr>
          <w:rFonts w:asciiTheme="minorHAnsi" w:hAnsiTheme="minorHAnsi"/>
          <w:i/>
          <w:sz w:val="22"/>
          <w:szCs w:val="22"/>
        </w:rPr>
        <w:t xml:space="preserve"> CVME conocerá las </w:t>
      </w:r>
      <w:r w:rsidRPr="004939A0">
        <w:rPr>
          <w:rFonts w:asciiTheme="minorHAnsi" w:hAnsiTheme="minorHAnsi"/>
          <w:b/>
          <w:i/>
          <w:color w:val="641345" w:themeColor="accent5"/>
          <w:sz w:val="22"/>
          <w:szCs w:val="22"/>
        </w:rPr>
        <w:t>actividades institucionales dirigidas a la difusión, promoción, comunicación y vinculación con la comunidad mexicana residente en el extranjero</w:t>
      </w:r>
      <w:r w:rsidRPr="004939A0">
        <w:rPr>
          <w:rFonts w:asciiTheme="minorHAnsi" w:hAnsiTheme="minorHAnsi"/>
          <w:i/>
          <w:sz w:val="22"/>
          <w:szCs w:val="22"/>
        </w:rPr>
        <w:t>, a través de estrategias que favorezcan el uso de medios tradicionales, alternativos y digitales</w:t>
      </w:r>
      <w:r w:rsidR="006D0D2E" w:rsidRPr="004939A0">
        <w:rPr>
          <w:rFonts w:asciiTheme="minorHAnsi" w:hAnsiTheme="minorHAnsi"/>
          <w:sz w:val="22"/>
          <w:szCs w:val="22"/>
        </w:rPr>
        <w:t>.</w:t>
      </w:r>
      <w:r w:rsidRPr="004939A0">
        <w:rPr>
          <w:rFonts w:asciiTheme="minorHAnsi" w:hAnsiTheme="minorHAnsi"/>
          <w:sz w:val="22"/>
          <w:szCs w:val="22"/>
        </w:rPr>
        <w:t xml:space="preserve"> </w:t>
      </w:r>
    </w:p>
    <w:p w14:paraId="20C35F59" w14:textId="77777777" w:rsidR="00AC3E02" w:rsidRPr="004939A0" w:rsidRDefault="006D0D2E" w:rsidP="004939A0">
      <w:pPr>
        <w:spacing w:after="200"/>
        <w:jc w:val="both"/>
        <w:rPr>
          <w:rFonts w:asciiTheme="minorHAnsi" w:hAnsiTheme="minorHAnsi"/>
          <w:b/>
          <w:sz w:val="22"/>
          <w:szCs w:val="22"/>
        </w:rPr>
      </w:pPr>
      <w:r w:rsidRPr="004939A0">
        <w:rPr>
          <w:rFonts w:asciiTheme="minorHAnsi" w:hAnsiTheme="minorHAnsi"/>
          <w:sz w:val="22"/>
          <w:szCs w:val="22"/>
        </w:rPr>
        <w:t xml:space="preserve">Bajo estas premisas, </w:t>
      </w:r>
      <w:r w:rsidR="00F549AE" w:rsidRPr="004939A0">
        <w:rPr>
          <w:rFonts w:asciiTheme="minorHAnsi" w:hAnsiTheme="minorHAnsi"/>
          <w:sz w:val="22"/>
          <w:szCs w:val="22"/>
        </w:rPr>
        <w:t xml:space="preserve">con el fin de dar cumplimiento al Programa de Trabajo referido, </w:t>
      </w:r>
      <w:r w:rsidRPr="004939A0">
        <w:rPr>
          <w:rFonts w:asciiTheme="minorHAnsi" w:hAnsiTheme="minorHAnsi"/>
          <w:sz w:val="22"/>
          <w:szCs w:val="22"/>
        </w:rPr>
        <w:t xml:space="preserve">y </w:t>
      </w:r>
      <w:r w:rsidR="00980D30" w:rsidRPr="004939A0">
        <w:rPr>
          <w:rFonts w:asciiTheme="minorHAnsi" w:hAnsiTheme="minorHAnsi"/>
          <w:sz w:val="22"/>
          <w:szCs w:val="22"/>
        </w:rPr>
        <w:t>a</w:t>
      </w:r>
      <w:r w:rsidR="00912B90" w:rsidRPr="004939A0">
        <w:rPr>
          <w:rFonts w:asciiTheme="minorHAnsi" w:hAnsiTheme="minorHAnsi"/>
          <w:sz w:val="22"/>
          <w:szCs w:val="22"/>
        </w:rPr>
        <w:t xml:space="preserve"> propósito de promover la participación electoral de la ciudadanía residente en el extranjero</w:t>
      </w:r>
      <w:r w:rsidR="009F2654" w:rsidRPr="004939A0">
        <w:rPr>
          <w:rFonts w:asciiTheme="minorHAnsi" w:hAnsiTheme="minorHAnsi"/>
          <w:sz w:val="22"/>
          <w:szCs w:val="22"/>
        </w:rPr>
        <w:t xml:space="preserve"> y su importancia;</w:t>
      </w:r>
      <w:r w:rsidR="00912B90" w:rsidRPr="004939A0">
        <w:rPr>
          <w:rFonts w:asciiTheme="minorHAnsi" w:hAnsiTheme="minorHAnsi"/>
          <w:sz w:val="22"/>
          <w:szCs w:val="22"/>
        </w:rPr>
        <w:t xml:space="preserve"> fomentar la vinculación y alianzas con las instituciones, medios, la academia y ciudadanía</w:t>
      </w:r>
      <w:r w:rsidR="009F2654" w:rsidRPr="004939A0">
        <w:rPr>
          <w:rFonts w:asciiTheme="minorHAnsi" w:hAnsiTheme="minorHAnsi"/>
          <w:sz w:val="22"/>
          <w:szCs w:val="22"/>
        </w:rPr>
        <w:t xml:space="preserve"> en general;</w:t>
      </w:r>
      <w:r w:rsidR="00912B90" w:rsidRPr="004939A0">
        <w:rPr>
          <w:rFonts w:asciiTheme="minorHAnsi" w:hAnsiTheme="minorHAnsi"/>
          <w:sz w:val="22"/>
          <w:szCs w:val="22"/>
        </w:rPr>
        <w:t xml:space="preserve"> así como difundir y orientar sobre la credencialización en el exterior, y los procedimientos y mecanismos para el ejercicio del sufragio</w:t>
      </w:r>
      <w:r w:rsidR="009F2654" w:rsidRPr="004939A0">
        <w:rPr>
          <w:rFonts w:asciiTheme="minorHAnsi" w:hAnsiTheme="minorHAnsi"/>
          <w:sz w:val="22"/>
          <w:szCs w:val="22"/>
        </w:rPr>
        <w:t xml:space="preserve"> en las elecciones de que se trate</w:t>
      </w:r>
      <w:r w:rsidR="00912B90" w:rsidRPr="004939A0">
        <w:rPr>
          <w:rFonts w:asciiTheme="minorHAnsi" w:hAnsiTheme="minorHAnsi"/>
          <w:sz w:val="22"/>
          <w:szCs w:val="22"/>
        </w:rPr>
        <w:t xml:space="preserve">, se presenta la </w:t>
      </w:r>
      <w:r w:rsidR="00912B90" w:rsidRPr="004939A0">
        <w:rPr>
          <w:rFonts w:asciiTheme="minorHAnsi" w:hAnsiTheme="minorHAnsi"/>
          <w:b/>
          <w:color w:val="641345" w:themeColor="accent5"/>
          <w:sz w:val="22"/>
          <w:szCs w:val="22"/>
        </w:rPr>
        <w:t xml:space="preserve">Estrategia </w:t>
      </w:r>
      <w:r w:rsidR="009F2654" w:rsidRPr="004939A0">
        <w:rPr>
          <w:rFonts w:asciiTheme="minorHAnsi" w:hAnsiTheme="minorHAnsi"/>
          <w:b/>
          <w:color w:val="641345" w:themeColor="accent5"/>
          <w:sz w:val="22"/>
          <w:szCs w:val="22"/>
        </w:rPr>
        <w:t>I</w:t>
      </w:r>
      <w:r w:rsidR="00912B90" w:rsidRPr="004939A0">
        <w:rPr>
          <w:rFonts w:asciiTheme="minorHAnsi" w:hAnsiTheme="minorHAnsi"/>
          <w:b/>
          <w:color w:val="641345" w:themeColor="accent5"/>
          <w:sz w:val="22"/>
          <w:szCs w:val="22"/>
        </w:rPr>
        <w:t xml:space="preserve">ntegral de </w:t>
      </w:r>
      <w:r w:rsidR="009F2654" w:rsidRPr="004939A0">
        <w:rPr>
          <w:rFonts w:asciiTheme="minorHAnsi" w:hAnsiTheme="minorHAnsi"/>
          <w:b/>
          <w:color w:val="641345" w:themeColor="accent5"/>
          <w:sz w:val="22"/>
          <w:szCs w:val="22"/>
        </w:rPr>
        <w:t>P</w:t>
      </w:r>
      <w:r w:rsidR="00912B90" w:rsidRPr="004939A0">
        <w:rPr>
          <w:rFonts w:asciiTheme="minorHAnsi" w:hAnsiTheme="minorHAnsi"/>
          <w:b/>
          <w:color w:val="641345" w:themeColor="accent5"/>
          <w:sz w:val="22"/>
          <w:szCs w:val="22"/>
        </w:rPr>
        <w:t xml:space="preserve">romoción del Voto de las </w:t>
      </w:r>
      <w:r w:rsidR="004939A0">
        <w:rPr>
          <w:rFonts w:asciiTheme="minorHAnsi" w:hAnsiTheme="minorHAnsi"/>
          <w:b/>
          <w:color w:val="641345" w:themeColor="accent5"/>
          <w:sz w:val="22"/>
          <w:szCs w:val="22"/>
        </w:rPr>
        <w:t xml:space="preserve">Mexicanas </w:t>
      </w:r>
      <w:r w:rsidR="00912B90" w:rsidRPr="004939A0">
        <w:rPr>
          <w:rFonts w:asciiTheme="minorHAnsi" w:hAnsiTheme="minorHAnsi"/>
          <w:b/>
          <w:color w:val="641345" w:themeColor="accent5"/>
          <w:sz w:val="22"/>
          <w:szCs w:val="22"/>
        </w:rPr>
        <w:t>y los Mexicanos Residentes en el Extranjero, 2019-2021</w:t>
      </w:r>
      <w:r w:rsidR="00912B90" w:rsidRPr="004939A0">
        <w:rPr>
          <w:rFonts w:asciiTheme="minorHAnsi" w:hAnsiTheme="minorHAnsi"/>
          <w:b/>
          <w:sz w:val="22"/>
          <w:szCs w:val="22"/>
        </w:rPr>
        <w:t xml:space="preserve">. </w:t>
      </w:r>
    </w:p>
    <w:p w14:paraId="022D9654" w14:textId="77777777" w:rsidR="000B2FC6" w:rsidRPr="004939A0" w:rsidRDefault="000B2FC6" w:rsidP="004939A0">
      <w:pPr>
        <w:spacing w:after="200"/>
        <w:jc w:val="both"/>
        <w:rPr>
          <w:rFonts w:asciiTheme="minorHAnsi" w:hAnsiTheme="minorHAnsi"/>
          <w:sz w:val="22"/>
          <w:szCs w:val="22"/>
        </w:rPr>
      </w:pPr>
      <w:r w:rsidRPr="004939A0">
        <w:rPr>
          <w:rFonts w:asciiTheme="minorHAnsi" w:hAnsiTheme="minorHAnsi"/>
          <w:sz w:val="22"/>
          <w:szCs w:val="22"/>
        </w:rPr>
        <w:t xml:space="preserve">Esta </w:t>
      </w:r>
      <w:r w:rsidR="004939A0">
        <w:rPr>
          <w:rFonts w:asciiTheme="minorHAnsi" w:hAnsiTheme="minorHAnsi"/>
          <w:sz w:val="22"/>
          <w:szCs w:val="22"/>
        </w:rPr>
        <w:t>E</w:t>
      </w:r>
      <w:r w:rsidR="004939A0" w:rsidRPr="004939A0">
        <w:rPr>
          <w:rFonts w:asciiTheme="minorHAnsi" w:hAnsiTheme="minorHAnsi"/>
          <w:sz w:val="22"/>
          <w:szCs w:val="22"/>
        </w:rPr>
        <w:t xml:space="preserve">strategia </w:t>
      </w:r>
      <w:r w:rsidR="00F549AE" w:rsidRPr="004939A0">
        <w:rPr>
          <w:rFonts w:asciiTheme="minorHAnsi" w:hAnsiTheme="minorHAnsi"/>
          <w:sz w:val="22"/>
          <w:szCs w:val="22"/>
        </w:rPr>
        <w:t xml:space="preserve">integra los esfuerzos del </w:t>
      </w:r>
      <w:r w:rsidR="004939A0">
        <w:rPr>
          <w:rFonts w:asciiTheme="minorHAnsi" w:hAnsiTheme="minorHAnsi"/>
          <w:sz w:val="22"/>
          <w:szCs w:val="22"/>
        </w:rPr>
        <w:t>INE</w:t>
      </w:r>
      <w:r w:rsidR="00F549AE" w:rsidRPr="004939A0">
        <w:rPr>
          <w:rFonts w:asciiTheme="minorHAnsi" w:hAnsiTheme="minorHAnsi"/>
          <w:sz w:val="22"/>
          <w:szCs w:val="22"/>
        </w:rPr>
        <w:t>, a través de la Dirección Ejecutiva de Capacitación Electoral y Educación Cívica (</w:t>
      </w:r>
      <w:r w:rsidR="00F549AE" w:rsidRPr="004939A0">
        <w:rPr>
          <w:rFonts w:asciiTheme="minorHAnsi" w:hAnsiTheme="minorHAnsi"/>
          <w:b/>
          <w:color w:val="641345" w:themeColor="accent5"/>
          <w:sz w:val="22"/>
          <w:szCs w:val="22"/>
        </w:rPr>
        <w:t>DECEyEC</w:t>
      </w:r>
      <w:r w:rsidR="00F549AE" w:rsidRPr="004939A0">
        <w:rPr>
          <w:rFonts w:asciiTheme="minorHAnsi" w:hAnsiTheme="minorHAnsi"/>
          <w:sz w:val="22"/>
          <w:szCs w:val="22"/>
        </w:rPr>
        <w:t xml:space="preserve">), la Dirección Ejecutiva del Registro Federal de Electores </w:t>
      </w:r>
      <w:r w:rsidR="00817794" w:rsidRPr="004939A0">
        <w:rPr>
          <w:rFonts w:asciiTheme="minorHAnsi" w:hAnsiTheme="minorHAnsi"/>
          <w:sz w:val="22"/>
          <w:szCs w:val="22"/>
        </w:rPr>
        <w:t>(</w:t>
      </w:r>
      <w:r w:rsidR="00817794" w:rsidRPr="004939A0">
        <w:rPr>
          <w:rFonts w:asciiTheme="minorHAnsi" w:hAnsiTheme="minorHAnsi"/>
          <w:b/>
          <w:color w:val="641345" w:themeColor="accent5"/>
          <w:sz w:val="22"/>
          <w:szCs w:val="22"/>
        </w:rPr>
        <w:t>DERFE</w:t>
      </w:r>
      <w:r w:rsidR="00817794" w:rsidRPr="004939A0">
        <w:rPr>
          <w:rFonts w:asciiTheme="minorHAnsi" w:hAnsiTheme="minorHAnsi"/>
          <w:sz w:val="22"/>
          <w:szCs w:val="22"/>
        </w:rPr>
        <w:t>)</w:t>
      </w:r>
      <w:r w:rsidR="00F549AE" w:rsidRPr="004939A0">
        <w:rPr>
          <w:rFonts w:asciiTheme="minorHAnsi" w:hAnsiTheme="minorHAnsi"/>
          <w:sz w:val="22"/>
          <w:szCs w:val="22"/>
        </w:rPr>
        <w:t>y la Coordinación Nacional de Comunicación Social (</w:t>
      </w:r>
      <w:r w:rsidR="00F549AE" w:rsidRPr="004939A0">
        <w:rPr>
          <w:rFonts w:asciiTheme="minorHAnsi" w:hAnsiTheme="minorHAnsi"/>
          <w:b/>
          <w:color w:val="641345" w:themeColor="accent5"/>
          <w:sz w:val="22"/>
          <w:szCs w:val="22"/>
        </w:rPr>
        <w:t>CNCS</w:t>
      </w:r>
      <w:r w:rsidR="00F549AE" w:rsidRPr="004939A0">
        <w:rPr>
          <w:rFonts w:asciiTheme="minorHAnsi" w:hAnsiTheme="minorHAnsi"/>
          <w:sz w:val="22"/>
          <w:szCs w:val="22"/>
        </w:rPr>
        <w:t xml:space="preserve">), </w:t>
      </w:r>
      <w:r w:rsidR="004939A0">
        <w:rPr>
          <w:rFonts w:asciiTheme="minorHAnsi" w:hAnsiTheme="minorHAnsi"/>
          <w:sz w:val="22"/>
          <w:szCs w:val="22"/>
        </w:rPr>
        <w:t>e igualmente</w:t>
      </w:r>
      <w:r w:rsidR="00F549AE" w:rsidRPr="004939A0">
        <w:rPr>
          <w:rFonts w:asciiTheme="minorHAnsi" w:hAnsiTheme="minorHAnsi"/>
          <w:sz w:val="22"/>
          <w:szCs w:val="22"/>
        </w:rPr>
        <w:t xml:space="preserve"> </w:t>
      </w:r>
      <w:r w:rsidR="004F17D9" w:rsidRPr="004939A0">
        <w:rPr>
          <w:rFonts w:asciiTheme="minorHAnsi" w:hAnsiTheme="minorHAnsi"/>
          <w:sz w:val="22"/>
          <w:szCs w:val="22"/>
        </w:rPr>
        <w:t>considera</w:t>
      </w:r>
      <w:r w:rsidR="00F549AE" w:rsidRPr="004939A0">
        <w:rPr>
          <w:rFonts w:asciiTheme="minorHAnsi" w:hAnsiTheme="minorHAnsi"/>
          <w:sz w:val="22"/>
          <w:szCs w:val="22"/>
        </w:rPr>
        <w:t xml:space="preserve"> </w:t>
      </w:r>
      <w:r w:rsidR="00CB5D88" w:rsidRPr="004939A0">
        <w:rPr>
          <w:rFonts w:asciiTheme="minorHAnsi" w:hAnsiTheme="minorHAnsi"/>
          <w:sz w:val="22"/>
          <w:szCs w:val="22"/>
        </w:rPr>
        <w:t xml:space="preserve">en su construcción </w:t>
      </w:r>
      <w:r w:rsidR="00F549AE" w:rsidRPr="004939A0">
        <w:rPr>
          <w:rFonts w:asciiTheme="minorHAnsi" w:hAnsiTheme="minorHAnsi"/>
          <w:sz w:val="22"/>
          <w:szCs w:val="22"/>
        </w:rPr>
        <w:t>la visión y recomendac</w:t>
      </w:r>
      <w:r w:rsidR="004F17D9" w:rsidRPr="004939A0">
        <w:rPr>
          <w:rFonts w:asciiTheme="minorHAnsi" w:hAnsiTheme="minorHAnsi"/>
          <w:sz w:val="22"/>
          <w:szCs w:val="22"/>
        </w:rPr>
        <w:t xml:space="preserve">iones de </w:t>
      </w:r>
      <w:r w:rsidR="00915C55" w:rsidRPr="004939A0">
        <w:rPr>
          <w:rFonts w:asciiTheme="minorHAnsi" w:hAnsiTheme="minorHAnsi"/>
          <w:sz w:val="22"/>
          <w:szCs w:val="22"/>
        </w:rPr>
        <w:t>diferentes actores involucrados</w:t>
      </w:r>
      <w:r w:rsidR="004F17D9" w:rsidRPr="004939A0">
        <w:rPr>
          <w:rFonts w:asciiTheme="minorHAnsi" w:hAnsiTheme="minorHAnsi"/>
          <w:sz w:val="22"/>
          <w:szCs w:val="22"/>
        </w:rPr>
        <w:t xml:space="preserve"> </w:t>
      </w:r>
      <w:r w:rsidR="007B4941" w:rsidRPr="004939A0">
        <w:rPr>
          <w:rFonts w:asciiTheme="minorHAnsi" w:hAnsiTheme="minorHAnsi"/>
          <w:sz w:val="22"/>
          <w:szCs w:val="22"/>
          <w:lang w:val="es-MX"/>
        </w:rPr>
        <w:t xml:space="preserve">que resultan de diversos ejercicios de evaluación al VMRE </w:t>
      </w:r>
      <w:r w:rsidR="004939A0">
        <w:rPr>
          <w:rFonts w:asciiTheme="minorHAnsi" w:hAnsiTheme="minorHAnsi"/>
          <w:sz w:val="22"/>
          <w:szCs w:val="22"/>
          <w:lang w:val="es-MX"/>
        </w:rPr>
        <w:t xml:space="preserve">en el Proceso Electoral </w:t>
      </w:r>
      <w:r w:rsidR="007B4941" w:rsidRPr="004939A0">
        <w:rPr>
          <w:rFonts w:asciiTheme="minorHAnsi" w:hAnsiTheme="minorHAnsi"/>
          <w:sz w:val="22"/>
          <w:szCs w:val="22"/>
          <w:lang w:val="es-MX"/>
        </w:rPr>
        <w:t xml:space="preserve">2017-2018, y de los cuales derivan importantes hallazgos que permiten identificar </w:t>
      </w:r>
      <w:r w:rsidR="004D3C7C" w:rsidRPr="004939A0">
        <w:rPr>
          <w:rFonts w:asciiTheme="minorHAnsi" w:hAnsiTheme="minorHAnsi"/>
          <w:sz w:val="22"/>
          <w:szCs w:val="22"/>
          <w:lang w:val="es-MX"/>
        </w:rPr>
        <w:t>áreas de oportunidad, mismos que se mencionan a continuación</w:t>
      </w:r>
      <w:r w:rsidR="004F17D9" w:rsidRPr="004939A0">
        <w:rPr>
          <w:rFonts w:asciiTheme="minorHAnsi" w:hAnsiTheme="minorHAnsi"/>
          <w:sz w:val="22"/>
          <w:szCs w:val="22"/>
        </w:rPr>
        <w:t xml:space="preserve">: </w:t>
      </w:r>
    </w:p>
    <w:p w14:paraId="29ECC273" w14:textId="77777777" w:rsidR="00F3377D" w:rsidRPr="004939A0" w:rsidRDefault="00915C55" w:rsidP="004939A0">
      <w:pPr>
        <w:pStyle w:val="Prrafodelista"/>
        <w:numPr>
          <w:ilvl w:val="0"/>
          <w:numId w:val="38"/>
        </w:numPr>
        <w:spacing w:after="200"/>
        <w:contextualSpacing w:val="0"/>
        <w:jc w:val="both"/>
        <w:rPr>
          <w:rFonts w:asciiTheme="minorHAnsi" w:hAnsiTheme="minorHAnsi"/>
          <w:b/>
          <w:i/>
          <w:color w:val="641345" w:themeColor="accent5"/>
          <w:sz w:val="22"/>
          <w:szCs w:val="22"/>
        </w:rPr>
      </w:pPr>
      <w:r w:rsidRPr="004939A0">
        <w:rPr>
          <w:rFonts w:asciiTheme="minorHAnsi" w:hAnsiTheme="minorHAnsi"/>
          <w:b/>
          <w:i/>
          <w:color w:val="641345" w:themeColor="accent5"/>
          <w:sz w:val="22"/>
          <w:szCs w:val="22"/>
        </w:rPr>
        <w:t>Informe Final del VMRE</w:t>
      </w:r>
      <w:bookmarkStart w:id="2" w:name="_Hlk802175"/>
      <w:r w:rsidR="004939A0">
        <w:rPr>
          <w:rFonts w:asciiTheme="minorHAnsi" w:hAnsiTheme="minorHAnsi"/>
          <w:b/>
          <w:i/>
          <w:color w:val="641345" w:themeColor="accent5"/>
          <w:sz w:val="22"/>
          <w:szCs w:val="22"/>
        </w:rPr>
        <w:t>, Proceso Electoral</w:t>
      </w:r>
      <w:r w:rsidR="00817794" w:rsidRPr="004939A0">
        <w:rPr>
          <w:rFonts w:asciiTheme="minorHAnsi" w:hAnsiTheme="minorHAnsi"/>
          <w:b/>
          <w:i/>
          <w:color w:val="641345" w:themeColor="accent5"/>
          <w:sz w:val="22"/>
          <w:szCs w:val="22"/>
        </w:rPr>
        <w:t xml:space="preserve"> 2017-2018</w:t>
      </w:r>
      <w:r w:rsidR="00F3377D" w:rsidRPr="004939A0">
        <w:rPr>
          <w:rFonts w:asciiTheme="minorHAnsi" w:hAnsiTheme="minorHAnsi"/>
          <w:b/>
          <w:i/>
          <w:color w:val="641345" w:themeColor="accent5"/>
          <w:sz w:val="22"/>
          <w:szCs w:val="22"/>
        </w:rPr>
        <w:t xml:space="preserve">. </w:t>
      </w:r>
      <w:r w:rsidR="00F3377D" w:rsidRPr="004939A0">
        <w:rPr>
          <w:rFonts w:asciiTheme="minorHAnsi" w:hAnsiTheme="minorHAnsi" w:cs="Arial"/>
          <w:sz w:val="22"/>
          <w:szCs w:val="22"/>
        </w:rPr>
        <w:t xml:space="preserve">Dentro de las actividades implementadas por el INE para los </w:t>
      </w:r>
      <w:r w:rsidR="004939A0">
        <w:rPr>
          <w:rFonts w:asciiTheme="minorHAnsi" w:hAnsiTheme="minorHAnsi" w:cs="Arial"/>
          <w:sz w:val="22"/>
          <w:szCs w:val="22"/>
        </w:rPr>
        <w:t>P</w:t>
      </w:r>
      <w:r w:rsidR="004939A0" w:rsidRPr="004939A0">
        <w:rPr>
          <w:rFonts w:asciiTheme="minorHAnsi" w:hAnsiTheme="minorHAnsi" w:cs="Arial"/>
          <w:sz w:val="22"/>
          <w:szCs w:val="22"/>
        </w:rPr>
        <w:t xml:space="preserve">rocesos </w:t>
      </w:r>
      <w:r w:rsidR="004939A0">
        <w:rPr>
          <w:rFonts w:asciiTheme="minorHAnsi" w:hAnsiTheme="minorHAnsi" w:cs="Arial"/>
          <w:sz w:val="22"/>
          <w:szCs w:val="22"/>
        </w:rPr>
        <w:t>E</w:t>
      </w:r>
      <w:r w:rsidR="004939A0" w:rsidRPr="004939A0">
        <w:rPr>
          <w:rFonts w:asciiTheme="minorHAnsi" w:hAnsiTheme="minorHAnsi" w:cs="Arial"/>
          <w:sz w:val="22"/>
          <w:szCs w:val="22"/>
        </w:rPr>
        <w:t xml:space="preserve">lectorales </w:t>
      </w:r>
      <w:r w:rsidR="004939A0">
        <w:rPr>
          <w:rFonts w:asciiTheme="minorHAnsi" w:hAnsiTheme="minorHAnsi" w:cs="Arial"/>
          <w:sz w:val="22"/>
          <w:szCs w:val="22"/>
        </w:rPr>
        <w:t>F</w:t>
      </w:r>
      <w:r w:rsidR="004939A0" w:rsidRPr="004939A0">
        <w:rPr>
          <w:rFonts w:asciiTheme="minorHAnsi" w:hAnsiTheme="minorHAnsi" w:cs="Arial"/>
          <w:sz w:val="22"/>
          <w:szCs w:val="22"/>
        </w:rPr>
        <w:t xml:space="preserve">ederal </w:t>
      </w:r>
      <w:r w:rsidR="00F3377D" w:rsidRPr="004939A0">
        <w:rPr>
          <w:rFonts w:asciiTheme="minorHAnsi" w:hAnsiTheme="minorHAnsi" w:cs="Arial"/>
          <w:sz w:val="22"/>
          <w:szCs w:val="22"/>
        </w:rPr>
        <w:t xml:space="preserve">y </w:t>
      </w:r>
      <w:r w:rsidR="004939A0">
        <w:rPr>
          <w:rFonts w:asciiTheme="minorHAnsi" w:hAnsiTheme="minorHAnsi" w:cs="Arial"/>
          <w:sz w:val="22"/>
          <w:szCs w:val="22"/>
        </w:rPr>
        <w:t>L</w:t>
      </w:r>
      <w:r w:rsidR="004939A0" w:rsidRPr="004939A0">
        <w:rPr>
          <w:rFonts w:asciiTheme="minorHAnsi" w:hAnsiTheme="minorHAnsi" w:cs="Arial"/>
          <w:sz w:val="22"/>
          <w:szCs w:val="22"/>
        </w:rPr>
        <w:t xml:space="preserve">ocales </w:t>
      </w:r>
      <w:r w:rsidR="00F3377D" w:rsidRPr="004939A0">
        <w:rPr>
          <w:rFonts w:asciiTheme="minorHAnsi" w:hAnsiTheme="minorHAnsi" w:cs="Arial"/>
          <w:sz w:val="22"/>
          <w:szCs w:val="22"/>
        </w:rPr>
        <w:t xml:space="preserve">2017-2018, se ejecutó la Estrategia Integral de Promoción del </w:t>
      </w:r>
      <w:r w:rsidR="00F3377D" w:rsidRPr="004939A0">
        <w:rPr>
          <w:rFonts w:asciiTheme="minorHAnsi" w:hAnsiTheme="minorHAnsi" w:cs="Arial"/>
          <w:sz w:val="22"/>
          <w:szCs w:val="22"/>
        </w:rPr>
        <w:lastRenderedPageBreak/>
        <w:t xml:space="preserve">VMRE </w:t>
      </w:r>
      <w:r w:rsidR="008E23BF" w:rsidRPr="004939A0">
        <w:rPr>
          <w:rFonts w:asciiTheme="minorHAnsi" w:hAnsiTheme="minorHAnsi" w:cs="Arial"/>
          <w:sz w:val="22"/>
          <w:szCs w:val="22"/>
        </w:rPr>
        <w:t>2017-2018,</w:t>
      </w:r>
      <w:r w:rsidR="00C17C89" w:rsidRPr="004939A0">
        <w:rPr>
          <w:rFonts w:asciiTheme="minorHAnsi" w:hAnsiTheme="minorHAnsi" w:cs="Arial"/>
          <w:sz w:val="22"/>
          <w:szCs w:val="22"/>
        </w:rPr>
        <w:t xml:space="preserve"> de la cual, derivan las siguientes áreas de oportunidad y recomendaciones: </w:t>
      </w:r>
    </w:p>
    <w:p w14:paraId="7AEC7684" w14:textId="77777777" w:rsidR="00F3377D" w:rsidRPr="004939A0" w:rsidRDefault="008E23BF" w:rsidP="004939A0">
      <w:pPr>
        <w:pStyle w:val="Prrafodelista"/>
        <w:spacing w:after="200"/>
        <w:ind w:left="723" w:hanging="1"/>
        <w:contextualSpacing w:val="0"/>
        <w:jc w:val="both"/>
        <w:rPr>
          <w:rFonts w:asciiTheme="minorHAnsi" w:hAnsiTheme="minorHAnsi" w:cs="Arial"/>
          <w:sz w:val="22"/>
          <w:szCs w:val="22"/>
        </w:rPr>
      </w:pPr>
      <w:r w:rsidRPr="004939A0">
        <w:rPr>
          <w:rFonts w:asciiTheme="minorHAnsi" w:hAnsiTheme="minorHAnsi" w:cs="Arial"/>
          <w:color w:val="641345" w:themeColor="accent5"/>
          <w:sz w:val="22"/>
          <w:szCs w:val="22"/>
        </w:rPr>
        <w:t>a.1)</w:t>
      </w:r>
      <w:r w:rsidR="00571532" w:rsidRPr="004939A0">
        <w:rPr>
          <w:rFonts w:asciiTheme="minorHAnsi" w:hAnsiTheme="minorHAnsi" w:cs="Arial"/>
          <w:color w:val="641345" w:themeColor="accent5"/>
          <w:sz w:val="22"/>
          <w:szCs w:val="22"/>
        </w:rPr>
        <w:t xml:space="preserve"> </w:t>
      </w:r>
      <w:r w:rsidR="00571532" w:rsidRPr="004939A0">
        <w:rPr>
          <w:rFonts w:asciiTheme="minorHAnsi" w:hAnsiTheme="minorHAnsi" w:cs="Arial"/>
          <w:color w:val="641345" w:themeColor="accent5"/>
          <w:sz w:val="22"/>
          <w:szCs w:val="22"/>
        </w:rPr>
        <w:tab/>
      </w:r>
      <w:r w:rsidR="00F3377D" w:rsidRPr="004939A0">
        <w:rPr>
          <w:rFonts w:asciiTheme="minorHAnsi" w:hAnsiTheme="minorHAnsi" w:cs="Arial"/>
          <w:color w:val="641345" w:themeColor="accent5"/>
          <w:sz w:val="22"/>
          <w:szCs w:val="22"/>
        </w:rPr>
        <w:t xml:space="preserve">Difusión: </w:t>
      </w:r>
      <w:r w:rsidR="00D9426D" w:rsidRPr="004939A0">
        <w:rPr>
          <w:rFonts w:asciiTheme="minorHAnsi" w:hAnsiTheme="minorHAnsi" w:cs="Arial"/>
          <w:sz w:val="22"/>
          <w:szCs w:val="22"/>
        </w:rPr>
        <w:t xml:space="preserve">i) </w:t>
      </w:r>
      <w:r w:rsidR="00817794" w:rsidRPr="004939A0">
        <w:rPr>
          <w:rFonts w:asciiTheme="minorHAnsi" w:hAnsiTheme="minorHAnsi" w:cs="Arial"/>
          <w:sz w:val="22"/>
          <w:szCs w:val="22"/>
        </w:rPr>
        <w:t>A</w:t>
      </w:r>
      <w:r w:rsidR="00F3377D" w:rsidRPr="004939A0">
        <w:rPr>
          <w:rFonts w:asciiTheme="minorHAnsi" w:hAnsiTheme="minorHAnsi" w:cs="Arial"/>
          <w:sz w:val="22"/>
          <w:szCs w:val="22"/>
        </w:rPr>
        <w:t>nticipar planeación entre las áreas</w:t>
      </w:r>
      <w:r w:rsidR="00D9426D" w:rsidRPr="004939A0">
        <w:rPr>
          <w:rFonts w:asciiTheme="minorHAnsi" w:hAnsiTheme="minorHAnsi" w:cs="Arial"/>
          <w:sz w:val="22"/>
          <w:szCs w:val="22"/>
        </w:rPr>
        <w:t>; ii)</w:t>
      </w:r>
      <w:r w:rsidR="00F3377D" w:rsidRPr="004939A0">
        <w:rPr>
          <w:rFonts w:asciiTheme="minorHAnsi" w:hAnsiTheme="minorHAnsi" w:cs="Arial"/>
          <w:sz w:val="22"/>
          <w:szCs w:val="22"/>
        </w:rPr>
        <w:t xml:space="preserve"> </w:t>
      </w:r>
      <w:r w:rsidR="00817794" w:rsidRPr="004939A0">
        <w:rPr>
          <w:rFonts w:asciiTheme="minorHAnsi" w:hAnsiTheme="minorHAnsi" w:cs="Arial"/>
          <w:sz w:val="22"/>
          <w:szCs w:val="22"/>
        </w:rPr>
        <w:t>F</w:t>
      </w:r>
      <w:r w:rsidR="00F3377D" w:rsidRPr="004939A0">
        <w:rPr>
          <w:rFonts w:asciiTheme="minorHAnsi" w:hAnsiTheme="minorHAnsi" w:cs="Arial"/>
          <w:sz w:val="22"/>
          <w:szCs w:val="22"/>
        </w:rPr>
        <w:t>alta de continuidad en el trabajo de difusión en el periodo entre procesos electorales</w:t>
      </w:r>
      <w:r w:rsidR="00817794" w:rsidRPr="004939A0">
        <w:rPr>
          <w:rFonts w:asciiTheme="minorHAnsi" w:hAnsiTheme="minorHAnsi" w:cs="Arial"/>
          <w:sz w:val="22"/>
          <w:szCs w:val="22"/>
        </w:rPr>
        <w:t>,</w:t>
      </w:r>
      <w:r w:rsidR="00F3377D" w:rsidRPr="004939A0">
        <w:rPr>
          <w:rFonts w:asciiTheme="minorHAnsi" w:hAnsiTheme="minorHAnsi" w:cs="Arial"/>
          <w:sz w:val="22"/>
          <w:szCs w:val="22"/>
        </w:rPr>
        <w:t xml:space="preserve"> lo cual repercute en: el posicionamiento institucional; la continuidad en la campaña de difusión de los derechos político</w:t>
      </w:r>
      <w:r w:rsidRPr="004939A0">
        <w:rPr>
          <w:rFonts w:asciiTheme="minorHAnsi" w:hAnsiTheme="minorHAnsi" w:cs="Arial"/>
          <w:sz w:val="22"/>
          <w:szCs w:val="22"/>
        </w:rPr>
        <w:t>-</w:t>
      </w:r>
      <w:r w:rsidR="00F3377D" w:rsidRPr="004939A0">
        <w:rPr>
          <w:rFonts w:asciiTheme="minorHAnsi" w:hAnsiTheme="minorHAnsi" w:cs="Arial"/>
          <w:sz w:val="22"/>
          <w:szCs w:val="22"/>
        </w:rPr>
        <w:t xml:space="preserve">electorales; </w:t>
      </w:r>
      <w:r w:rsidR="00817794" w:rsidRPr="004939A0">
        <w:rPr>
          <w:rFonts w:asciiTheme="minorHAnsi" w:hAnsiTheme="minorHAnsi" w:cs="Arial"/>
          <w:sz w:val="22"/>
          <w:szCs w:val="22"/>
        </w:rPr>
        <w:t xml:space="preserve">y </w:t>
      </w:r>
      <w:r w:rsidR="00F3377D" w:rsidRPr="004939A0">
        <w:rPr>
          <w:rFonts w:asciiTheme="minorHAnsi" w:hAnsiTheme="minorHAnsi" w:cs="Arial"/>
          <w:sz w:val="22"/>
          <w:szCs w:val="22"/>
        </w:rPr>
        <w:t>la atención de particularidades del proceso electoral debido a la ausencia de una ciudadanía extraterritorial</w:t>
      </w:r>
      <w:r w:rsidR="00D9426D" w:rsidRPr="004939A0">
        <w:rPr>
          <w:rFonts w:asciiTheme="minorHAnsi" w:hAnsiTheme="minorHAnsi" w:cs="Arial"/>
          <w:sz w:val="22"/>
          <w:szCs w:val="22"/>
        </w:rPr>
        <w:t xml:space="preserve">; iii) </w:t>
      </w:r>
      <w:r w:rsidR="00F3377D" w:rsidRPr="004939A0">
        <w:rPr>
          <w:rFonts w:asciiTheme="minorHAnsi" w:hAnsiTheme="minorHAnsi" w:cs="Arial"/>
          <w:sz w:val="22"/>
          <w:szCs w:val="22"/>
        </w:rPr>
        <w:t xml:space="preserve">Mantener interlocución permanente </w:t>
      </w:r>
      <w:r w:rsidR="00817794" w:rsidRPr="004939A0">
        <w:rPr>
          <w:rFonts w:asciiTheme="minorHAnsi" w:hAnsiTheme="minorHAnsi" w:cs="Arial"/>
          <w:sz w:val="22"/>
          <w:szCs w:val="22"/>
        </w:rPr>
        <w:t>que</w:t>
      </w:r>
      <w:r w:rsidR="00F3377D" w:rsidRPr="004939A0">
        <w:rPr>
          <w:rFonts w:asciiTheme="minorHAnsi" w:hAnsiTheme="minorHAnsi" w:cs="Arial"/>
          <w:sz w:val="22"/>
          <w:szCs w:val="22"/>
        </w:rPr>
        <w:t xml:space="preserve"> contribuye en la construcción de una ciudadanía extraterritorial indispensable para </w:t>
      </w:r>
      <w:r w:rsidR="00571532" w:rsidRPr="004939A0">
        <w:rPr>
          <w:rFonts w:asciiTheme="minorHAnsi" w:hAnsiTheme="minorHAnsi" w:cs="Arial"/>
          <w:sz w:val="22"/>
          <w:szCs w:val="22"/>
        </w:rPr>
        <w:t xml:space="preserve">el efectivo </w:t>
      </w:r>
      <w:r w:rsidR="00F3377D" w:rsidRPr="004939A0">
        <w:rPr>
          <w:rFonts w:asciiTheme="minorHAnsi" w:hAnsiTheme="minorHAnsi" w:cs="Arial"/>
          <w:sz w:val="22"/>
          <w:szCs w:val="22"/>
        </w:rPr>
        <w:t>ejercicio de los derechos electorales</w:t>
      </w:r>
      <w:r w:rsidR="00D9426D" w:rsidRPr="004939A0">
        <w:rPr>
          <w:rFonts w:asciiTheme="minorHAnsi" w:hAnsiTheme="minorHAnsi" w:cs="Arial"/>
          <w:sz w:val="22"/>
          <w:szCs w:val="22"/>
        </w:rPr>
        <w:t xml:space="preserve">; iv) </w:t>
      </w:r>
      <w:r w:rsidR="00817794" w:rsidRPr="004939A0">
        <w:rPr>
          <w:rFonts w:asciiTheme="minorHAnsi" w:hAnsiTheme="minorHAnsi" w:cs="Arial"/>
          <w:sz w:val="22"/>
          <w:szCs w:val="22"/>
        </w:rPr>
        <w:t>I</w:t>
      </w:r>
      <w:r w:rsidR="00F3377D" w:rsidRPr="004939A0">
        <w:rPr>
          <w:rFonts w:asciiTheme="minorHAnsi" w:hAnsiTheme="minorHAnsi" w:cs="Arial"/>
          <w:sz w:val="22"/>
          <w:szCs w:val="22"/>
        </w:rPr>
        <w:t xml:space="preserve">mplementación de distintos mecanismos de medición </w:t>
      </w:r>
      <w:r w:rsidR="00817794" w:rsidRPr="004939A0">
        <w:rPr>
          <w:rFonts w:asciiTheme="minorHAnsi" w:hAnsiTheme="minorHAnsi" w:cs="Arial"/>
          <w:sz w:val="22"/>
          <w:szCs w:val="22"/>
        </w:rPr>
        <w:t>para</w:t>
      </w:r>
      <w:r w:rsidR="00F3377D" w:rsidRPr="004939A0">
        <w:rPr>
          <w:rFonts w:asciiTheme="minorHAnsi" w:hAnsiTheme="minorHAnsi" w:cs="Arial"/>
          <w:sz w:val="22"/>
          <w:szCs w:val="22"/>
        </w:rPr>
        <w:t xml:space="preserve"> una retroalimentación más específica</w:t>
      </w:r>
      <w:r w:rsidR="00D9426D" w:rsidRPr="004939A0">
        <w:rPr>
          <w:rFonts w:asciiTheme="minorHAnsi" w:hAnsiTheme="minorHAnsi" w:cs="Arial"/>
          <w:sz w:val="22"/>
          <w:szCs w:val="22"/>
        </w:rPr>
        <w:t>; y</w:t>
      </w:r>
      <w:r w:rsidR="00934D26" w:rsidRPr="004939A0">
        <w:rPr>
          <w:rFonts w:asciiTheme="minorHAnsi" w:hAnsiTheme="minorHAnsi" w:cs="Arial"/>
          <w:sz w:val="22"/>
          <w:szCs w:val="22"/>
        </w:rPr>
        <w:t>,</w:t>
      </w:r>
      <w:r w:rsidR="00D9426D" w:rsidRPr="004939A0">
        <w:rPr>
          <w:rFonts w:asciiTheme="minorHAnsi" w:hAnsiTheme="minorHAnsi" w:cs="Arial"/>
          <w:sz w:val="22"/>
          <w:szCs w:val="22"/>
        </w:rPr>
        <w:t xml:space="preserve"> v)</w:t>
      </w:r>
      <w:r w:rsidR="00571532" w:rsidRPr="004939A0">
        <w:rPr>
          <w:rFonts w:asciiTheme="minorHAnsi" w:hAnsiTheme="minorHAnsi" w:cs="Arial"/>
          <w:sz w:val="22"/>
          <w:szCs w:val="22"/>
        </w:rPr>
        <w:t>Contar con</w:t>
      </w:r>
      <w:r w:rsidR="00F3377D" w:rsidRPr="004939A0">
        <w:rPr>
          <w:rFonts w:asciiTheme="minorHAnsi" w:hAnsiTheme="minorHAnsi" w:cs="Arial"/>
          <w:sz w:val="22"/>
          <w:szCs w:val="22"/>
        </w:rPr>
        <w:t xml:space="preserve"> información de</w:t>
      </w:r>
      <w:r w:rsidR="00571532" w:rsidRPr="004939A0">
        <w:rPr>
          <w:rFonts w:asciiTheme="minorHAnsi" w:hAnsiTheme="minorHAnsi" w:cs="Arial"/>
          <w:sz w:val="22"/>
          <w:szCs w:val="22"/>
        </w:rPr>
        <w:t>l perfil de</w:t>
      </w:r>
      <w:r w:rsidR="00F3377D" w:rsidRPr="004939A0">
        <w:rPr>
          <w:rFonts w:asciiTheme="minorHAnsi" w:hAnsiTheme="minorHAnsi" w:cs="Arial"/>
          <w:sz w:val="22"/>
          <w:szCs w:val="22"/>
        </w:rPr>
        <w:t xml:space="preserve"> los ciudadanos inscritos en la </w:t>
      </w:r>
      <w:r w:rsidR="00650326" w:rsidRPr="004939A0">
        <w:rPr>
          <w:rFonts w:asciiTheme="minorHAnsi" w:hAnsiTheme="minorHAnsi" w:cs="Arial"/>
          <w:sz w:val="22"/>
          <w:szCs w:val="22"/>
        </w:rPr>
        <w:t>Lista Nominal de Electores Residentes en el Extranjero (</w:t>
      </w:r>
      <w:r w:rsidR="00650326" w:rsidRPr="004939A0">
        <w:rPr>
          <w:rFonts w:asciiTheme="minorHAnsi" w:hAnsiTheme="minorHAnsi" w:cs="Arial"/>
          <w:b/>
          <w:color w:val="640045"/>
          <w:sz w:val="22"/>
          <w:szCs w:val="22"/>
        </w:rPr>
        <w:t>LNERE</w:t>
      </w:r>
      <w:r w:rsidR="00650326" w:rsidRPr="004939A0">
        <w:rPr>
          <w:rFonts w:asciiTheme="minorHAnsi" w:hAnsiTheme="minorHAnsi" w:cs="Arial"/>
          <w:sz w:val="22"/>
          <w:szCs w:val="22"/>
        </w:rPr>
        <w:t>)</w:t>
      </w:r>
      <w:r w:rsidR="00571532" w:rsidRPr="004939A0">
        <w:rPr>
          <w:rFonts w:asciiTheme="minorHAnsi" w:hAnsiTheme="minorHAnsi" w:cs="Arial"/>
          <w:sz w:val="22"/>
          <w:szCs w:val="22"/>
        </w:rPr>
        <w:t>,</w:t>
      </w:r>
      <w:r w:rsidR="00F3377D" w:rsidRPr="004939A0">
        <w:rPr>
          <w:rFonts w:asciiTheme="minorHAnsi" w:hAnsiTheme="minorHAnsi" w:cs="Arial"/>
          <w:sz w:val="22"/>
          <w:szCs w:val="22"/>
        </w:rPr>
        <w:t xml:space="preserve"> a fin de desarrollar acciones focalizadas y brindar seguimiento permanente que contribuyan a reducir la brecha entre el número de inscritos a la LNERE y </w:t>
      </w:r>
      <w:r w:rsidR="00571532" w:rsidRPr="004939A0">
        <w:rPr>
          <w:rFonts w:asciiTheme="minorHAnsi" w:hAnsiTheme="minorHAnsi" w:cs="Arial"/>
          <w:sz w:val="22"/>
          <w:szCs w:val="22"/>
        </w:rPr>
        <w:t xml:space="preserve">el envío de </w:t>
      </w:r>
      <w:r w:rsidR="00F3377D" w:rsidRPr="004939A0">
        <w:rPr>
          <w:rFonts w:asciiTheme="minorHAnsi" w:hAnsiTheme="minorHAnsi" w:cs="Arial"/>
          <w:sz w:val="22"/>
          <w:szCs w:val="22"/>
        </w:rPr>
        <w:t>los votos</w:t>
      </w:r>
      <w:r w:rsidR="00571532" w:rsidRPr="004939A0">
        <w:rPr>
          <w:rFonts w:asciiTheme="minorHAnsi" w:hAnsiTheme="minorHAnsi" w:cs="Arial"/>
          <w:sz w:val="22"/>
          <w:szCs w:val="22"/>
        </w:rPr>
        <w:t>.</w:t>
      </w:r>
    </w:p>
    <w:p w14:paraId="5C8B9465" w14:textId="77777777" w:rsidR="00F3377D" w:rsidRPr="004939A0" w:rsidRDefault="00571532" w:rsidP="004939A0">
      <w:pPr>
        <w:pStyle w:val="Prrafodelista"/>
        <w:spacing w:after="200"/>
        <w:contextualSpacing w:val="0"/>
        <w:jc w:val="both"/>
        <w:rPr>
          <w:rFonts w:asciiTheme="minorHAnsi" w:hAnsiTheme="minorHAnsi" w:cs="Arial"/>
          <w:sz w:val="22"/>
          <w:szCs w:val="22"/>
          <w:highlight w:val="red"/>
        </w:rPr>
      </w:pPr>
      <w:r w:rsidRPr="004939A0">
        <w:rPr>
          <w:rFonts w:asciiTheme="minorHAnsi" w:hAnsiTheme="minorHAnsi" w:cs="Arial"/>
          <w:color w:val="641345" w:themeColor="accent5"/>
          <w:sz w:val="22"/>
          <w:szCs w:val="22"/>
        </w:rPr>
        <w:t>a.</w:t>
      </w:r>
      <w:r w:rsidR="005A49A8" w:rsidRPr="004939A0">
        <w:rPr>
          <w:rFonts w:asciiTheme="minorHAnsi" w:hAnsiTheme="minorHAnsi" w:cs="Arial"/>
          <w:color w:val="641345" w:themeColor="accent5"/>
          <w:sz w:val="22"/>
          <w:szCs w:val="22"/>
        </w:rPr>
        <w:t>2</w:t>
      </w:r>
      <w:r w:rsidRPr="004939A0">
        <w:rPr>
          <w:rFonts w:asciiTheme="minorHAnsi" w:hAnsiTheme="minorHAnsi" w:cs="Arial"/>
          <w:color w:val="641345" w:themeColor="accent5"/>
          <w:sz w:val="22"/>
          <w:szCs w:val="22"/>
        </w:rPr>
        <w:t xml:space="preserve">) </w:t>
      </w:r>
      <w:r w:rsidR="00F3377D" w:rsidRPr="004939A0">
        <w:rPr>
          <w:rFonts w:asciiTheme="minorHAnsi" w:hAnsiTheme="minorHAnsi" w:cs="Arial"/>
          <w:color w:val="641345" w:themeColor="accent5"/>
          <w:sz w:val="22"/>
          <w:szCs w:val="22"/>
        </w:rPr>
        <w:t>Vinculación:</w:t>
      </w:r>
      <w:r w:rsidR="00F3377D" w:rsidRPr="004939A0">
        <w:rPr>
          <w:rFonts w:asciiTheme="minorHAnsi" w:hAnsiTheme="minorHAnsi" w:cs="Arial"/>
          <w:sz w:val="22"/>
          <w:szCs w:val="22"/>
        </w:rPr>
        <w:t xml:space="preserve"> </w:t>
      </w:r>
      <w:r w:rsidR="00D9426D" w:rsidRPr="004939A0">
        <w:rPr>
          <w:rFonts w:asciiTheme="minorHAnsi" w:hAnsiTheme="minorHAnsi" w:cs="Arial"/>
          <w:sz w:val="22"/>
          <w:szCs w:val="22"/>
        </w:rPr>
        <w:t>i)</w:t>
      </w:r>
      <w:r w:rsidR="00F07447" w:rsidRPr="004939A0">
        <w:rPr>
          <w:rFonts w:asciiTheme="minorHAnsi" w:hAnsiTheme="minorHAnsi" w:cs="Arial"/>
          <w:sz w:val="22"/>
          <w:szCs w:val="22"/>
        </w:rPr>
        <w:t xml:space="preserve"> </w:t>
      </w:r>
      <w:r w:rsidRPr="004939A0">
        <w:rPr>
          <w:rFonts w:asciiTheme="minorHAnsi" w:hAnsiTheme="minorHAnsi" w:cs="Arial"/>
          <w:sz w:val="22"/>
          <w:szCs w:val="22"/>
        </w:rPr>
        <w:t>C</w:t>
      </w:r>
      <w:r w:rsidR="00F3377D" w:rsidRPr="004939A0">
        <w:rPr>
          <w:rFonts w:asciiTheme="minorHAnsi" w:hAnsiTheme="minorHAnsi" w:cs="Arial"/>
          <w:sz w:val="22"/>
          <w:szCs w:val="22"/>
        </w:rPr>
        <w:t xml:space="preserve">ontinuar con el apoyo de la red consular para la </w:t>
      </w:r>
      <w:r w:rsidR="005A49A8" w:rsidRPr="004939A0">
        <w:rPr>
          <w:rFonts w:asciiTheme="minorHAnsi" w:hAnsiTheme="minorHAnsi" w:cs="Arial"/>
          <w:sz w:val="22"/>
          <w:szCs w:val="22"/>
        </w:rPr>
        <w:t>promoción</w:t>
      </w:r>
      <w:r w:rsidR="00F3377D" w:rsidRPr="004939A0">
        <w:rPr>
          <w:rFonts w:asciiTheme="minorHAnsi" w:hAnsiTheme="minorHAnsi" w:cs="Arial"/>
          <w:sz w:val="22"/>
          <w:szCs w:val="22"/>
        </w:rPr>
        <w:t xml:space="preserve">, </w:t>
      </w:r>
      <w:r w:rsidR="00817794" w:rsidRPr="004939A0">
        <w:rPr>
          <w:rFonts w:asciiTheme="minorHAnsi" w:hAnsiTheme="minorHAnsi" w:cs="Arial"/>
          <w:sz w:val="22"/>
          <w:szCs w:val="22"/>
        </w:rPr>
        <w:t>pues es un</w:t>
      </w:r>
      <w:r w:rsidR="00F3377D" w:rsidRPr="004939A0">
        <w:rPr>
          <w:rFonts w:asciiTheme="minorHAnsi" w:hAnsiTheme="minorHAnsi" w:cs="Arial"/>
          <w:sz w:val="22"/>
          <w:szCs w:val="22"/>
        </w:rPr>
        <w:t xml:space="preserve"> espacio de permanente flujo de connacionales</w:t>
      </w:r>
      <w:r w:rsidR="00D9426D" w:rsidRPr="004939A0">
        <w:rPr>
          <w:rFonts w:asciiTheme="minorHAnsi" w:hAnsiTheme="minorHAnsi" w:cs="Arial"/>
          <w:sz w:val="22"/>
          <w:szCs w:val="22"/>
        </w:rPr>
        <w:t xml:space="preserve">; ii) </w:t>
      </w:r>
      <w:r w:rsidRPr="004939A0">
        <w:rPr>
          <w:rFonts w:asciiTheme="minorHAnsi" w:hAnsiTheme="minorHAnsi" w:cs="Arial"/>
          <w:sz w:val="22"/>
          <w:szCs w:val="22"/>
        </w:rPr>
        <w:t>C</w:t>
      </w:r>
      <w:r w:rsidR="00F3377D" w:rsidRPr="004939A0">
        <w:rPr>
          <w:rFonts w:asciiTheme="minorHAnsi" w:hAnsiTheme="minorHAnsi" w:cs="Arial"/>
          <w:sz w:val="22"/>
          <w:szCs w:val="22"/>
        </w:rPr>
        <w:t xml:space="preserve">onsiderar un servicio de atención telefónica </w:t>
      </w:r>
      <w:r w:rsidR="009A5737" w:rsidRPr="004939A0">
        <w:rPr>
          <w:rFonts w:asciiTheme="minorHAnsi" w:hAnsiTheme="minorHAnsi" w:cs="Arial"/>
          <w:sz w:val="22"/>
          <w:szCs w:val="22"/>
        </w:rPr>
        <w:t xml:space="preserve">24 horas </w:t>
      </w:r>
      <w:r w:rsidR="00F3377D" w:rsidRPr="004939A0">
        <w:rPr>
          <w:rFonts w:asciiTheme="minorHAnsi" w:hAnsiTheme="minorHAnsi" w:cs="Arial"/>
          <w:sz w:val="22"/>
          <w:szCs w:val="22"/>
        </w:rPr>
        <w:t>por 7 días</w:t>
      </w:r>
      <w:r w:rsidR="00D9426D" w:rsidRPr="004939A0">
        <w:rPr>
          <w:rFonts w:asciiTheme="minorHAnsi" w:hAnsiTheme="minorHAnsi" w:cs="Arial"/>
          <w:sz w:val="22"/>
          <w:szCs w:val="22"/>
        </w:rPr>
        <w:t xml:space="preserve"> en proceso electoral</w:t>
      </w:r>
      <w:r w:rsidR="00817794" w:rsidRPr="004939A0">
        <w:rPr>
          <w:rFonts w:asciiTheme="minorHAnsi" w:hAnsiTheme="minorHAnsi" w:cs="Arial"/>
          <w:sz w:val="22"/>
          <w:szCs w:val="22"/>
        </w:rPr>
        <w:t>; iii) F</w:t>
      </w:r>
      <w:r w:rsidR="00F3377D" w:rsidRPr="004939A0">
        <w:rPr>
          <w:rFonts w:asciiTheme="minorHAnsi" w:hAnsiTheme="minorHAnsi" w:cs="Arial"/>
          <w:sz w:val="22"/>
          <w:szCs w:val="22"/>
        </w:rPr>
        <w:t>ortalecer la infraestructura y recurso humano, particularmente en momentos del proceso con alta demanda</w:t>
      </w:r>
      <w:r w:rsidR="00D9426D" w:rsidRPr="004939A0">
        <w:rPr>
          <w:rFonts w:asciiTheme="minorHAnsi" w:hAnsiTheme="minorHAnsi" w:cs="Arial"/>
          <w:sz w:val="22"/>
          <w:szCs w:val="22"/>
        </w:rPr>
        <w:t xml:space="preserve">; </w:t>
      </w:r>
      <w:r w:rsidR="005A49A8" w:rsidRPr="004939A0">
        <w:rPr>
          <w:rFonts w:asciiTheme="minorHAnsi" w:hAnsiTheme="minorHAnsi" w:cs="Arial"/>
          <w:sz w:val="22"/>
          <w:szCs w:val="22"/>
        </w:rPr>
        <w:t xml:space="preserve">iii) </w:t>
      </w:r>
      <w:r w:rsidR="00D9426D" w:rsidRPr="004939A0">
        <w:rPr>
          <w:rFonts w:asciiTheme="minorHAnsi" w:hAnsiTheme="minorHAnsi" w:cs="Arial"/>
          <w:sz w:val="22"/>
          <w:szCs w:val="22"/>
        </w:rPr>
        <w:t>S</w:t>
      </w:r>
      <w:r w:rsidR="00F3377D" w:rsidRPr="004939A0">
        <w:rPr>
          <w:rFonts w:asciiTheme="minorHAnsi" w:hAnsiTheme="minorHAnsi" w:cs="Arial"/>
          <w:sz w:val="22"/>
          <w:szCs w:val="22"/>
        </w:rPr>
        <w:t>istematizar las principales dudas</w:t>
      </w:r>
      <w:r w:rsidR="00817794" w:rsidRPr="004939A0">
        <w:rPr>
          <w:rFonts w:asciiTheme="minorHAnsi" w:hAnsiTheme="minorHAnsi" w:cs="Arial"/>
          <w:sz w:val="22"/>
          <w:szCs w:val="22"/>
        </w:rPr>
        <w:t xml:space="preserve"> y</w:t>
      </w:r>
      <w:r w:rsidR="00F3377D" w:rsidRPr="004939A0">
        <w:rPr>
          <w:rFonts w:asciiTheme="minorHAnsi" w:hAnsiTheme="minorHAnsi" w:cs="Arial"/>
          <w:sz w:val="22"/>
          <w:szCs w:val="22"/>
        </w:rPr>
        <w:t xml:space="preserve"> problemáticas de la ciudadanía, </w:t>
      </w:r>
      <w:r w:rsidR="00817794" w:rsidRPr="004939A0">
        <w:rPr>
          <w:rFonts w:asciiTheme="minorHAnsi" w:hAnsiTheme="minorHAnsi" w:cs="Arial"/>
          <w:sz w:val="22"/>
          <w:szCs w:val="22"/>
        </w:rPr>
        <w:t xml:space="preserve">a fin de </w:t>
      </w:r>
      <w:r w:rsidR="00F3377D" w:rsidRPr="004939A0">
        <w:rPr>
          <w:rFonts w:asciiTheme="minorHAnsi" w:hAnsiTheme="minorHAnsi" w:cs="Arial"/>
          <w:sz w:val="22"/>
          <w:szCs w:val="22"/>
        </w:rPr>
        <w:t>crear una base de conocimiento para</w:t>
      </w:r>
      <w:r w:rsidR="005A49A8" w:rsidRPr="004939A0">
        <w:rPr>
          <w:rFonts w:asciiTheme="minorHAnsi" w:hAnsiTheme="minorHAnsi" w:cs="Arial"/>
          <w:sz w:val="22"/>
          <w:szCs w:val="22"/>
        </w:rPr>
        <w:t xml:space="preserve"> mejorar procesos y</w:t>
      </w:r>
      <w:r w:rsidR="00F3377D" w:rsidRPr="004939A0">
        <w:rPr>
          <w:rFonts w:asciiTheme="minorHAnsi" w:hAnsiTheme="minorHAnsi" w:cs="Arial"/>
          <w:sz w:val="22"/>
          <w:szCs w:val="22"/>
        </w:rPr>
        <w:t xml:space="preserve"> brindar respuesta estandarizada</w:t>
      </w:r>
      <w:r w:rsidR="005A49A8" w:rsidRPr="004939A0">
        <w:rPr>
          <w:rFonts w:asciiTheme="minorHAnsi" w:hAnsiTheme="minorHAnsi" w:cs="Arial"/>
          <w:sz w:val="22"/>
          <w:szCs w:val="22"/>
        </w:rPr>
        <w:t xml:space="preserve">; iv) </w:t>
      </w:r>
      <w:r w:rsidR="00817794" w:rsidRPr="004939A0">
        <w:rPr>
          <w:rFonts w:asciiTheme="minorHAnsi" w:hAnsiTheme="minorHAnsi" w:cs="Arial"/>
          <w:sz w:val="22"/>
          <w:szCs w:val="22"/>
        </w:rPr>
        <w:t>C</w:t>
      </w:r>
      <w:r w:rsidR="00D9426D" w:rsidRPr="004939A0">
        <w:rPr>
          <w:rFonts w:asciiTheme="minorHAnsi" w:hAnsiTheme="minorHAnsi" w:cs="Arial"/>
          <w:sz w:val="22"/>
          <w:szCs w:val="22"/>
        </w:rPr>
        <w:t>ontinuidad a</w:t>
      </w:r>
      <w:r w:rsidR="00F3377D" w:rsidRPr="004939A0">
        <w:rPr>
          <w:rFonts w:asciiTheme="minorHAnsi" w:hAnsiTheme="minorHAnsi" w:cs="Arial"/>
          <w:sz w:val="22"/>
          <w:szCs w:val="22"/>
        </w:rPr>
        <w:t xml:space="preserve"> las actividades en el extranjero </w:t>
      </w:r>
      <w:r w:rsidR="00817794" w:rsidRPr="004939A0">
        <w:rPr>
          <w:rFonts w:asciiTheme="minorHAnsi" w:hAnsiTheme="minorHAnsi" w:cs="Arial"/>
          <w:sz w:val="22"/>
          <w:szCs w:val="22"/>
        </w:rPr>
        <w:t xml:space="preserve">para </w:t>
      </w:r>
      <w:r w:rsidR="00F3377D" w:rsidRPr="004939A0">
        <w:rPr>
          <w:rFonts w:asciiTheme="minorHAnsi" w:hAnsiTheme="minorHAnsi" w:cs="Arial"/>
          <w:sz w:val="22"/>
          <w:szCs w:val="22"/>
        </w:rPr>
        <w:t xml:space="preserve">reforzar </w:t>
      </w:r>
      <w:r w:rsidR="00817794" w:rsidRPr="004939A0">
        <w:rPr>
          <w:rFonts w:asciiTheme="minorHAnsi" w:hAnsiTheme="minorHAnsi" w:cs="Arial"/>
          <w:sz w:val="22"/>
          <w:szCs w:val="22"/>
        </w:rPr>
        <w:t xml:space="preserve">la </w:t>
      </w:r>
      <w:r w:rsidR="00F3377D" w:rsidRPr="004939A0">
        <w:rPr>
          <w:rFonts w:asciiTheme="minorHAnsi" w:hAnsiTheme="minorHAnsi" w:cs="Arial"/>
          <w:sz w:val="22"/>
          <w:szCs w:val="22"/>
        </w:rPr>
        <w:t>presencia del Instituto con la comunidad en el exterior, además de orientar, apoyar y acompañar a la ciudadanía en los distintos proce</w:t>
      </w:r>
      <w:r w:rsidR="00817794" w:rsidRPr="004939A0">
        <w:rPr>
          <w:rFonts w:asciiTheme="minorHAnsi" w:hAnsiTheme="minorHAnsi" w:cs="Arial"/>
          <w:sz w:val="22"/>
          <w:szCs w:val="22"/>
        </w:rPr>
        <w:t>sos de la</w:t>
      </w:r>
      <w:r w:rsidR="00F3377D" w:rsidRPr="004939A0">
        <w:rPr>
          <w:rFonts w:asciiTheme="minorHAnsi" w:hAnsiTheme="minorHAnsi" w:cs="Arial"/>
          <w:sz w:val="22"/>
          <w:szCs w:val="22"/>
        </w:rPr>
        <w:t xml:space="preserve"> credencialización y el ejercicio del voto</w:t>
      </w:r>
      <w:r w:rsidR="005A49A8" w:rsidRPr="004939A0">
        <w:rPr>
          <w:rFonts w:asciiTheme="minorHAnsi" w:hAnsiTheme="minorHAnsi" w:cs="Arial"/>
          <w:sz w:val="22"/>
          <w:szCs w:val="22"/>
        </w:rPr>
        <w:t xml:space="preserve">; v) </w:t>
      </w:r>
      <w:r w:rsidR="00D9426D" w:rsidRPr="004939A0">
        <w:rPr>
          <w:rFonts w:asciiTheme="minorHAnsi" w:hAnsiTheme="minorHAnsi" w:cs="Arial"/>
          <w:sz w:val="22"/>
          <w:szCs w:val="22"/>
        </w:rPr>
        <w:t>C</w:t>
      </w:r>
      <w:r w:rsidR="00F3377D" w:rsidRPr="004939A0">
        <w:rPr>
          <w:rFonts w:asciiTheme="minorHAnsi" w:hAnsiTheme="minorHAnsi" w:cs="Arial"/>
          <w:sz w:val="22"/>
          <w:szCs w:val="22"/>
        </w:rPr>
        <w:t xml:space="preserve">onstruir las agendas de las visitas de trabajo, en función de las ferias de servicios que organizan tanto consulados como otras instancias de la administración pública; </w:t>
      </w:r>
      <w:r w:rsidR="005A49A8" w:rsidRPr="004939A0">
        <w:rPr>
          <w:rFonts w:asciiTheme="minorHAnsi" w:hAnsiTheme="minorHAnsi" w:cs="Arial"/>
          <w:sz w:val="22"/>
          <w:szCs w:val="22"/>
        </w:rPr>
        <w:t xml:space="preserve">vi) </w:t>
      </w:r>
      <w:r w:rsidR="00817794" w:rsidRPr="004939A0">
        <w:rPr>
          <w:rFonts w:asciiTheme="minorHAnsi" w:hAnsiTheme="minorHAnsi" w:cs="Arial"/>
          <w:sz w:val="22"/>
          <w:szCs w:val="22"/>
        </w:rPr>
        <w:t xml:space="preserve">Implementar </w:t>
      </w:r>
      <w:r w:rsidR="00F3377D" w:rsidRPr="004939A0">
        <w:rPr>
          <w:rFonts w:asciiTheme="minorHAnsi" w:hAnsiTheme="minorHAnsi" w:cs="Arial"/>
          <w:sz w:val="22"/>
          <w:szCs w:val="22"/>
        </w:rPr>
        <w:t>un programa de trabajo con</w:t>
      </w:r>
      <w:r w:rsidR="00817794" w:rsidRPr="004939A0">
        <w:rPr>
          <w:rFonts w:asciiTheme="minorHAnsi" w:hAnsiTheme="minorHAnsi" w:cs="Arial"/>
          <w:sz w:val="22"/>
          <w:szCs w:val="22"/>
        </w:rPr>
        <w:t xml:space="preserve"> la Cancillería</w:t>
      </w:r>
      <w:r w:rsidR="00F3377D" w:rsidRPr="004939A0">
        <w:rPr>
          <w:rFonts w:asciiTheme="minorHAnsi" w:hAnsiTheme="minorHAnsi" w:cs="Arial"/>
          <w:sz w:val="22"/>
          <w:szCs w:val="22"/>
        </w:rPr>
        <w:t>, específicamente con el Departamento de Comunidades, para actividades de cultura</w:t>
      </w:r>
      <w:r w:rsidR="005A49A8" w:rsidRPr="004939A0">
        <w:rPr>
          <w:rFonts w:asciiTheme="minorHAnsi" w:hAnsiTheme="minorHAnsi" w:cs="Arial"/>
          <w:sz w:val="22"/>
          <w:szCs w:val="22"/>
        </w:rPr>
        <w:t xml:space="preserve"> y</w:t>
      </w:r>
      <w:r w:rsidR="00F3377D" w:rsidRPr="004939A0">
        <w:rPr>
          <w:rFonts w:asciiTheme="minorHAnsi" w:hAnsiTheme="minorHAnsi" w:cs="Arial"/>
          <w:sz w:val="22"/>
          <w:szCs w:val="22"/>
        </w:rPr>
        <w:t xml:space="preserve"> educación cívica</w:t>
      </w:r>
      <w:r w:rsidR="005A49A8" w:rsidRPr="004939A0">
        <w:rPr>
          <w:rFonts w:asciiTheme="minorHAnsi" w:hAnsiTheme="minorHAnsi" w:cs="Arial"/>
          <w:sz w:val="22"/>
          <w:szCs w:val="22"/>
        </w:rPr>
        <w:t xml:space="preserve">; </w:t>
      </w:r>
      <w:r w:rsidR="00934D26" w:rsidRPr="004939A0">
        <w:rPr>
          <w:rFonts w:asciiTheme="minorHAnsi" w:hAnsiTheme="minorHAnsi" w:cs="Arial"/>
          <w:sz w:val="22"/>
          <w:szCs w:val="22"/>
        </w:rPr>
        <w:t xml:space="preserve">y </w:t>
      </w:r>
      <w:r w:rsidR="005A49A8" w:rsidRPr="004939A0">
        <w:rPr>
          <w:rFonts w:asciiTheme="minorHAnsi" w:hAnsiTheme="minorHAnsi" w:cs="Arial"/>
          <w:sz w:val="22"/>
          <w:szCs w:val="22"/>
        </w:rPr>
        <w:t xml:space="preserve">vii) </w:t>
      </w:r>
      <w:r w:rsidR="00D9426D" w:rsidRPr="004939A0">
        <w:rPr>
          <w:rFonts w:asciiTheme="minorHAnsi" w:hAnsiTheme="minorHAnsi" w:cs="Arial"/>
          <w:sz w:val="22"/>
          <w:szCs w:val="22"/>
        </w:rPr>
        <w:t>I</w:t>
      </w:r>
      <w:r w:rsidR="00F3377D" w:rsidRPr="004939A0">
        <w:rPr>
          <w:rFonts w:asciiTheme="minorHAnsi" w:hAnsiTheme="minorHAnsi" w:cs="Arial"/>
          <w:sz w:val="22"/>
          <w:szCs w:val="22"/>
        </w:rPr>
        <w:t>nstalación de módulos de promoción del VMRE permanentes en el exterior en fechas clave del proceso y puntos de gran afluencia</w:t>
      </w:r>
      <w:r w:rsidR="00D9426D" w:rsidRPr="004939A0">
        <w:rPr>
          <w:rFonts w:asciiTheme="minorHAnsi" w:hAnsiTheme="minorHAnsi" w:cs="Arial"/>
          <w:sz w:val="22"/>
          <w:szCs w:val="22"/>
        </w:rPr>
        <w:t xml:space="preserve">. </w:t>
      </w:r>
    </w:p>
    <w:p w14:paraId="71C8DD00" w14:textId="57A3FF76" w:rsidR="00F3377D" w:rsidRPr="004939A0" w:rsidRDefault="00D9426D" w:rsidP="004939A0">
      <w:pPr>
        <w:pStyle w:val="Prrafodelista"/>
        <w:spacing w:after="200"/>
        <w:contextualSpacing w:val="0"/>
        <w:jc w:val="both"/>
        <w:rPr>
          <w:rFonts w:asciiTheme="minorHAnsi" w:hAnsiTheme="minorHAnsi" w:cs="Arial"/>
          <w:sz w:val="22"/>
          <w:szCs w:val="22"/>
        </w:rPr>
      </w:pPr>
      <w:r w:rsidRPr="004939A0">
        <w:rPr>
          <w:rFonts w:asciiTheme="minorHAnsi" w:hAnsiTheme="minorHAnsi" w:cs="Arial"/>
          <w:color w:val="641345" w:themeColor="accent5"/>
          <w:sz w:val="22"/>
          <w:szCs w:val="22"/>
        </w:rPr>
        <w:t xml:space="preserve">a.3) </w:t>
      </w:r>
      <w:r w:rsidR="00F3377D" w:rsidRPr="004939A0">
        <w:rPr>
          <w:rFonts w:asciiTheme="minorHAnsi" w:hAnsiTheme="minorHAnsi" w:cs="Arial"/>
          <w:color w:val="641345" w:themeColor="accent5"/>
          <w:sz w:val="22"/>
          <w:szCs w:val="22"/>
        </w:rPr>
        <w:t xml:space="preserve">Comunicación: </w:t>
      </w:r>
      <w:r w:rsidR="00F3377D" w:rsidRPr="004939A0">
        <w:rPr>
          <w:rFonts w:asciiTheme="minorHAnsi" w:hAnsiTheme="minorHAnsi" w:cs="Arial"/>
          <w:sz w:val="22"/>
          <w:szCs w:val="22"/>
        </w:rPr>
        <w:t xml:space="preserve">i) </w:t>
      </w:r>
      <w:r w:rsidR="00817794" w:rsidRPr="004939A0">
        <w:rPr>
          <w:rFonts w:asciiTheme="minorHAnsi" w:hAnsiTheme="minorHAnsi" w:cs="Arial"/>
          <w:sz w:val="22"/>
          <w:szCs w:val="22"/>
        </w:rPr>
        <w:t>M</w:t>
      </w:r>
      <w:r w:rsidR="00F3377D" w:rsidRPr="004939A0">
        <w:rPr>
          <w:rFonts w:asciiTheme="minorHAnsi" w:hAnsiTheme="minorHAnsi" w:cs="Arial"/>
          <w:sz w:val="22"/>
          <w:szCs w:val="22"/>
        </w:rPr>
        <w:t>antener constancia en las acciones de comunicación sobre la credencialización</w:t>
      </w:r>
      <w:r w:rsidR="00817794" w:rsidRPr="004939A0">
        <w:rPr>
          <w:rFonts w:asciiTheme="minorHAnsi" w:hAnsiTheme="minorHAnsi" w:cs="Arial"/>
          <w:sz w:val="22"/>
          <w:szCs w:val="22"/>
        </w:rPr>
        <w:t>,</w:t>
      </w:r>
      <w:r w:rsidR="00F3377D" w:rsidRPr="004939A0">
        <w:rPr>
          <w:rFonts w:asciiTheme="minorHAnsi" w:hAnsiTheme="minorHAnsi" w:cs="Arial"/>
          <w:sz w:val="22"/>
          <w:szCs w:val="22"/>
        </w:rPr>
        <w:t xml:space="preserve"> independientemente de los procesos electorales vigentes; i</w:t>
      </w:r>
      <w:r w:rsidR="00934D26" w:rsidRPr="004939A0">
        <w:rPr>
          <w:rFonts w:asciiTheme="minorHAnsi" w:hAnsiTheme="minorHAnsi" w:cs="Arial"/>
          <w:sz w:val="22"/>
          <w:szCs w:val="22"/>
        </w:rPr>
        <w:t>i</w:t>
      </w:r>
      <w:r w:rsidR="00F3377D" w:rsidRPr="004939A0">
        <w:rPr>
          <w:rFonts w:asciiTheme="minorHAnsi" w:hAnsiTheme="minorHAnsi" w:cs="Arial"/>
          <w:sz w:val="22"/>
          <w:szCs w:val="22"/>
        </w:rPr>
        <w:t xml:space="preserve">) </w:t>
      </w:r>
      <w:r w:rsidR="00817794" w:rsidRPr="004939A0">
        <w:rPr>
          <w:rFonts w:asciiTheme="minorHAnsi" w:hAnsiTheme="minorHAnsi" w:cs="Arial"/>
          <w:sz w:val="22"/>
          <w:szCs w:val="22"/>
        </w:rPr>
        <w:t>P</w:t>
      </w:r>
      <w:r w:rsidR="00F3377D" w:rsidRPr="004939A0">
        <w:rPr>
          <w:rFonts w:asciiTheme="minorHAnsi" w:hAnsiTheme="minorHAnsi" w:cs="Arial"/>
          <w:sz w:val="22"/>
          <w:szCs w:val="22"/>
        </w:rPr>
        <w:t>romover eventos con los medios extranjeros, al tiempo que se privilegien también acercamientos cara a cara</w:t>
      </w:r>
      <w:r w:rsidR="005A49A8" w:rsidRPr="004939A0">
        <w:rPr>
          <w:rFonts w:asciiTheme="minorHAnsi" w:hAnsiTheme="minorHAnsi" w:cs="Arial"/>
          <w:sz w:val="22"/>
          <w:szCs w:val="22"/>
        </w:rPr>
        <w:t>;</w:t>
      </w:r>
      <w:r w:rsidR="00F3377D" w:rsidRPr="004939A0">
        <w:rPr>
          <w:rFonts w:asciiTheme="minorHAnsi" w:hAnsiTheme="minorHAnsi" w:cs="Arial"/>
          <w:sz w:val="22"/>
          <w:szCs w:val="22"/>
        </w:rPr>
        <w:t xml:space="preserve"> </w:t>
      </w:r>
      <w:r w:rsidR="00934D26" w:rsidRPr="004939A0">
        <w:rPr>
          <w:rFonts w:asciiTheme="minorHAnsi" w:hAnsiTheme="minorHAnsi" w:cs="Arial"/>
          <w:sz w:val="22"/>
          <w:szCs w:val="22"/>
        </w:rPr>
        <w:t>iii</w:t>
      </w:r>
      <w:r w:rsidR="00F3377D" w:rsidRPr="004939A0">
        <w:rPr>
          <w:rFonts w:asciiTheme="minorHAnsi" w:hAnsiTheme="minorHAnsi" w:cs="Arial"/>
          <w:sz w:val="22"/>
          <w:szCs w:val="22"/>
        </w:rPr>
        <w:t xml:space="preserve">) </w:t>
      </w:r>
      <w:r w:rsidR="005A49A8" w:rsidRPr="004939A0">
        <w:rPr>
          <w:rFonts w:asciiTheme="minorHAnsi" w:hAnsiTheme="minorHAnsi" w:cs="Arial"/>
          <w:sz w:val="22"/>
          <w:szCs w:val="22"/>
        </w:rPr>
        <w:t>R</w:t>
      </w:r>
      <w:r w:rsidR="00F3377D" w:rsidRPr="004939A0">
        <w:rPr>
          <w:rFonts w:asciiTheme="minorHAnsi" w:hAnsiTheme="minorHAnsi" w:cs="Arial"/>
          <w:sz w:val="22"/>
          <w:szCs w:val="22"/>
        </w:rPr>
        <w:t xml:space="preserve">eforzar la comunicación entre </w:t>
      </w:r>
      <w:r w:rsidR="007B79FB" w:rsidRPr="004939A0">
        <w:rPr>
          <w:rFonts w:asciiTheme="minorHAnsi" w:hAnsiTheme="minorHAnsi" w:cs="Arial"/>
          <w:sz w:val="22"/>
          <w:szCs w:val="22"/>
        </w:rPr>
        <w:t>áreas</w:t>
      </w:r>
      <w:r w:rsidR="00F3377D" w:rsidRPr="004939A0">
        <w:rPr>
          <w:rFonts w:asciiTheme="minorHAnsi" w:hAnsiTheme="minorHAnsi" w:cs="Arial"/>
          <w:sz w:val="22"/>
          <w:szCs w:val="22"/>
        </w:rPr>
        <w:t xml:space="preserve"> para mejorar los contenidos</w:t>
      </w:r>
      <w:r w:rsidR="009D3078" w:rsidRPr="004939A0">
        <w:rPr>
          <w:rFonts w:asciiTheme="minorHAnsi" w:hAnsiTheme="minorHAnsi" w:cs="Arial"/>
          <w:sz w:val="22"/>
          <w:szCs w:val="22"/>
        </w:rPr>
        <w:t>,</w:t>
      </w:r>
      <w:r w:rsidR="00934D26" w:rsidRPr="004939A0">
        <w:rPr>
          <w:rFonts w:asciiTheme="minorHAnsi" w:hAnsiTheme="minorHAnsi" w:cs="Arial"/>
          <w:sz w:val="22"/>
          <w:szCs w:val="22"/>
        </w:rPr>
        <w:t xml:space="preserve"> </w:t>
      </w:r>
      <w:r w:rsidR="009D3078" w:rsidRPr="004939A0">
        <w:rPr>
          <w:rFonts w:asciiTheme="minorHAnsi" w:hAnsiTheme="minorHAnsi" w:cs="Arial"/>
          <w:sz w:val="22"/>
          <w:szCs w:val="22"/>
        </w:rPr>
        <w:t xml:space="preserve">y </w:t>
      </w:r>
      <w:r w:rsidR="00934D26" w:rsidRPr="004939A0">
        <w:rPr>
          <w:rFonts w:asciiTheme="minorHAnsi" w:hAnsiTheme="minorHAnsi" w:cs="Arial"/>
          <w:sz w:val="22"/>
          <w:szCs w:val="22"/>
        </w:rPr>
        <w:t>potenciar las giras de trabajo</w:t>
      </w:r>
      <w:r w:rsidR="00F3377D" w:rsidRPr="004939A0">
        <w:rPr>
          <w:rFonts w:asciiTheme="minorHAnsi" w:hAnsiTheme="minorHAnsi" w:cs="Arial"/>
          <w:sz w:val="22"/>
          <w:szCs w:val="22"/>
        </w:rPr>
        <w:t xml:space="preserve">; </w:t>
      </w:r>
      <w:r w:rsidR="005A49A8" w:rsidRPr="004939A0">
        <w:rPr>
          <w:rFonts w:asciiTheme="minorHAnsi" w:hAnsiTheme="minorHAnsi" w:cs="Arial"/>
          <w:sz w:val="22"/>
          <w:szCs w:val="22"/>
        </w:rPr>
        <w:t xml:space="preserve">y </w:t>
      </w:r>
      <w:r w:rsidR="00934D26" w:rsidRPr="004939A0">
        <w:rPr>
          <w:rFonts w:asciiTheme="minorHAnsi" w:hAnsiTheme="minorHAnsi" w:cs="Arial"/>
          <w:sz w:val="22"/>
          <w:szCs w:val="22"/>
        </w:rPr>
        <w:t>i</w:t>
      </w:r>
      <w:r w:rsidR="00F3377D" w:rsidRPr="004939A0">
        <w:rPr>
          <w:rFonts w:asciiTheme="minorHAnsi" w:hAnsiTheme="minorHAnsi" w:cs="Arial"/>
          <w:sz w:val="22"/>
          <w:szCs w:val="22"/>
        </w:rPr>
        <w:t xml:space="preserve">v) </w:t>
      </w:r>
      <w:r w:rsidR="005A49A8" w:rsidRPr="004939A0">
        <w:rPr>
          <w:rFonts w:asciiTheme="minorHAnsi" w:hAnsiTheme="minorHAnsi" w:cs="Arial"/>
          <w:sz w:val="22"/>
          <w:szCs w:val="22"/>
        </w:rPr>
        <w:t>I</w:t>
      </w:r>
      <w:r w:rsidR="00F3377D" w:rsidRPr="004939A0">
        <w:rPr>
          <w:rFonts w:asciiTheme="minorHAnsi" w:hAnsiTheme="minorHAnsi" w:cs="Arial"/>
          <w:sz w:val="22"/>
          <w:szCs w:val="22"/>
        </w:rPr>
        <w:t xml:space="preserve">ntegrar </w:t>
      </w:r>
      <w:r w:rsidR="009D3078" w:rsidRPr="004939A0">
        <w:rPr>
          <w:rFonts w:asciiTheme="minorHAnsi" w:hAnsiTheme="minorHAnsi" w:cs="Arial"/>
          <w:sz w:val="22"/>
          <w:szCs w:val="22"/>
        </w:rPr>
        <w:t xml:space="preserve">una </w:t>
      </w:r>
      <w:r w:rsidR="00F3377D" w:rsidRPr="004939A0">
        <w:rPr>
          <w:rFonts w:asciiTheme="minorHAnsi" w:hAnsiTheme="minorHAnsi" w:cs="Arial"/>
          <w:sz w:val="22"/>
          <w:szCs w:val="22"/>
        </w:rPr>
        <w:t>base de influenciadores de</w:t>
      </w:r>
      <w:r w:rsidR="007B79FB" w:rsidRPr="004939A0">
        <w:rPr>
          <w:rFonts w:asciiTheme="minorHAnsi" w:hAnsiTheme="minorHAnsi" w:cs="Arial"/>
          <w:sz w:val="22"/>
          <w:szCs w:val="22"/>
        </w:rPr>
        <w:t xml:space="preserve"> las áreas para mejor aprovechamiento</w:t>
      </w:r>
      <w:r w:rsidR="00F248B1">
        <w:rPr>
          <w:rFonts w:asciiTheme="minorHAnsi" w:hAnsiTheme="minorHAnsi" w:cs="Arial"/>
          <w:sz w:val="22"/>
          <w:szCs w:val="22"/>
        </w:rPr>
        <w:t xml:space="preserve"> de su trabajo</w:t>
      </w:r>
      <w:r w:rsidR="00F3377D" w:rsidRPr="004939A0">
        <w:rPr>
          <w:rFonts w:asciiTheme="minorHAnsi" w:hAnsiTheme="minorHAnsi" w:cs="Arial"/>
          <w:sz w:val="22"/>
          <w:szCs w:val="22"/>
        </w:rPr>
        <w:t>.</w:t>
      </w:r>
    </w:p>
    <w:p w14:paraId="41D341EF" w14:textId="77777777" w:rsidR="00C17C89" w:rsidRPr="004939A0" w:rsidRDefault="005A49A8" w:rsidP="004939A0">
      <w:pPr>
        <w:pStyle w:val="Prrafodelista"/>
        <w:spacing w:after="200"/>
        <w:contextualSpacing w:val="0"/>
        <w:jc w:val="both"/>
        <w:rPr>
          <w:rFonts w:asciiTheme="minorHAnsi" w:hAnsiTheme="minorHAnsi" w:cs="Arial"/>
          <w:sz w:val="22"/>
          <w:szCs w:val="22"/>
        </w:rPr>
      </w:pPr>
      <w:r w:rsidRPr="004939A0">
        <w:rPr>
          <w:rFonts w:asciiTheme="minorHAnsi" w:hAnsiTheme="minorHAnsi" w:cs="Arial"/>
          <w:color w:val="641345" w:themeColor="accent5"/>
          <w:sz w:val="22"/>
          <w:szCs w:val="22"/>
        </w:rPr>
        <w:t xml:space="preserve">a.4) </w:t>
      </w:r>
      <w:r w:rsidR="00F3377D" w:rsidRPr="004939A0">
        <w:rPr>
          <w:rFonts w:asciiTheme="minorHAnsi" w:hAnsiTheme="minorHAnsi" w:cs="Arial"/>
          <w:color w:val="641345" w:themeColor="accent5"/>
          <w:sz w:val="22"/>
          <w:szCs w:val="22"/>
        </w:rPr>
        <w:t xml:space="preserve">Digital: </w:t>
      </w:r>
      <w:r w:rsidR="00934D26" w:rsidRPr="004939A0">
        <w:rPr>
          <w:rFonts w:asciiTheme="minorHAnsi" w:hAnsiTheme="minorHAnsi" w:cs="Arial"/>
          <w:sz w:val="22"/>
          <w:szCs w:val="22"/>
        </w:rPr>
        <w:t>i)</w:t>
      </w:r>
      <w:r w:rsidR="00934D26" w:rsidRPr="004939A0">
        <w:rPr>
          <w:rFonts w:asciiTheme="minorHAnsi" w:hAnsiTheme="minorHAnsi" w:cs="Arial"/>
          <w:color w:val="641345" w:themeColor="accent5"/>
          <w:sz w:val="22"/>
          <w:szCs w:val="22"/>
        </w:rPr>
        <w:t xml:space="preserve"> </w:t>
      </w:r>
      <w:r w:rsidR="00F3377D" w:rsidRPr="004939A0">
        <w:rPr>
          <w:rFonts w:asciiTheme="minorHAnsi" w:hAnsiTheme="minorHAnsi" w:cs="Arial"/>
          <w:sz w:val="22"/>
          <w:szCs w:val="22"/>
        </w:rPr>
        <w:t xml:space="preserve">Sobre el micrositio </w:t>
      </w:r>
      <w:hyperlink r:id="rId10" w:history="1">
        <w:r w:rsidR="00F3377D" w:rsidRPr="004939A0">
          <w:rPr>
            <w:rStyle w:val="Hipervnculo"/>
            <w:rFonts w:asciiTheme="minorHAnsi" w:hAnsiTheme="minorHAnsi" w:cs="Arial"/>
            <w:sz w:val="22"/>
            <w:szCs w:val="22"/>
          </w:rPr>
          <w:t>www.votoextranjero.mx</w:t>
        </w:r>
      </w:hyperlink>
      <w:r w:rsidR="00F3377D" w:rsidRPr="004939A0">
        <w:rPr>
          <w:rFonts w:asciiTheme="minorHAnsi" w:hAnsiTheme="minorHAnsi" w:cs="Arial"/>
          <w:sz w:val="22"/>
          <w:szCs w:val="22"/>
        </w:rPr>
        <w:t xml:space="preserve">, </w:t>
      </w:r>
      <w:r w:rsidR="000A79A3" w:rsidRPr="004939A0">
        <w:rPr>
          <w:rFonts w:asciiTheme="minorHAnsi" w:hAnsiTheme="minorHAnsi" w:cs="Arial"/>
          <w:sz w:val="22"/>
          <w:szCs w:val="22"/>
        </w:rPr>
        <w:t>a</w:t>
      </w:r>
      <w:r w:rsidR="00F3377D" w:rsidRPr="004939A0">
        <w:rPr>
          <w:rFonts w:asciiTheme="minorHAnsi" w:hAnsiTheme="minorHAnsi" w:cs="Arial"/>
          <w:sz w:val="22"/>
          <w:szCs w:val="22"/>
        </w:rPr>
        <w:t xml:space="preserve">nticipar la programación de los contenidos independientemente de temas que </w:t>
      </w:r>
      <w:r w:rsidR="00F3377D" w:rsidRPr="004939A0">
        <w:rPr>
          <w:rFonts w:asciiTheme="minorHAnsi" w:hAnsiTheme="minorHAnsi" w:cs="Arial"/>
          <w:sz w:val="22"/>
          <w:szCs w:val="22"/>
        </w:rPr>
        <w:lastRenderedPageBreak/>
        <w:t>deban publicarse por circunstancias específicas fuera de esa programación</w:t>
      </w:r>
      <w:r w:rsidR="00934D26" w:rsidRPr="004939A0">
        <w:rPr>
          <w:rFonts w:asciiTheme="minorHAnsi" w:hAnsiTheme="minorHAnsi" w:cs="Arial"/>
          <w:sz w:val="22"/>
          <w:szCs w:val="22"/>
        </w:rPr>
        <w:t xml:space="preserve"> y</w:t>
      </w:r>
      <w:r w:rsidR="00F3377D" w:rsidRPr="004939A0">
        <w:rPr>
          <w:rFonts w:asciiTheme="minorHAnsi" w:hAnsiTheme="minorHAnsi" w:cs="Arial"/>
          <w:sz w:val="22"/>
          <w:szCs w:val="22"/>
        </w:rPr>
        <w:t xml:space="preserve"> </w:t>
      </w:r>
      <w:r w:rsidR="00934D26" w:rsidRPr="004939A0">
        <w:rPr>
          <w:rFonts w:asciiTheme="minorHAnsi" w:hAnsiTheme="minorHAnsi" w:cs="Arial"/>
          <w:sz w:val="22"/>
          <w:szCs w:val="22"/>
        </w:rPr>
        <w:t>c</w:t>
      </w:r>
      <w:r w:rsidR="00F3377D" w:rsidRPr="004939A0">
        <w:rPr>
          <w:rFonts w:asciiTheme="minorHAnsi" w:hAnsiTheme="minorHAnsi" w:cs="Arial"/>
          <w:sz w:val="22"/>
          <w:szCs w:val="22"/>
        </w:rPr>
        <w:t>ambiar la naturaleza meramente informativa del mismo por una que permita mayor interacción con la ciudadanía</w:t>
      </w:r>
      <w:r w:rsidR="00934D26" w:rsidRPr="004939A0">
        <w:rPr>
          <w:rFonts w:asciiTheme="minorHAnsi" w:hAnsiTheme="minorHAnsi" w:cs="Arial"/>
          <w:sz w:val="22"/>
          <w:szCs w:val="22"/>
        </w:rPr>
        <w:t xml:space="preserve">; ii) </w:t>
      </w:r>
      <w:r w:rsidR="009D3078" w:rsidRPr="004939A0">
        <w:rPr>
          <w:rFonts w:asciiTheme="minorHAnsi" w:hAnsiTheme="minorHAnsi" w:cs="Arial"/>
          <w:sz w:val="22"/>
          <w:szCs w:val="22"/>
        </w:rPr>
        <w:t>C</w:t>
      </w:r>
      <w:r w:rsidR="00934D26" w:rsidRPr="004939A0">
        <w:rPr>
          <w:rFonts w:asciiTheme="minorHAnsi" w:hAnsiTheme="minorHAnsi" w:cs="Arial"/>
          <w:sz w:val="22"/>
          <w:szCs w:val="22"/>
        </w:rPr>
        <w:t>onsolidar la estrategia de pauta digital a través de un mecanismo eficiente de coordinación con el objeto de optimizar el uso de recursos; iii) Realizar un</w:t>
      </w:r>
      <w:r w:rsidR="00F3377D" w:rsidRPr="004939A0">
        <w:rPr>
          <w:rFonts w:asciiTheme="minorHAnsi" w:hAnsiTheme="minorHAnsi" w:cs="Arial"/>
          <w:sz w:val="22"/>
          <w:szCs w:val="22"/>
        </w:rPr>
        <w:t xml:space="preserve"> análisis y evaluación de las plataformas digitales para su mejora; y</w:t>
      </w:r>
      <w:r w:rsidR="00934D26" w:rsidRPr="004939A0">
        <w:rPr>
          <w:rFonts w:asciiTheme="minorHAnsi" w:hAnsiTheme="minorHAnsi" w:cs="Arial"/>
          <w:sz w:val="22"/>
          <w:szCs w:val="22"/>
        </w:rPr>
        <w:t>,</w:t>
      </w:r>
      <w:r w:rsidR="00F3377D" w:rsidRPr="004939A0">
        <w:rPr>
          <w:rFonts w:asciiTheme="minorHAnsi" w:hAnsiTheme="minorHAnsi" w:cs="Arial"/>
          <w:sz w:val="22"/>
          <w:szCs w:val="22"/>
        </w:rPr>
        <w:t xml:space="preserve"> </w:t>
      </w:r>
      <w:r w:rsidR="00934D26" w:rsidRPr="004939A0">
        <w:rPr>
          <w:rFonts w:asciiTheme="minorHAnsi" w:hAnsiTheme="minorHAnsi" w:cs="Arial"/>
          <w:sz w:val="22"/>
          <w:szCs w:val="22"/>
        </w:rPr>
        <w:t xml:space="preserve">iv) </w:t>
      </w:r>
      <w:r w:rsidR="009D3078" w:rsidRPr="004939A0">
        <w:rPr>
          <w:rFonts w:asciiTheme="minorHAnsi" w:hAnsiTheme="minorHAnsi" w:cs="Arial"/>
          <w:sz w:val="22"/>
          <w:szCs w:val="22"/>
        </w:rPr>
        <w:t>O</w:t>
      </w:r>
      <w:r w:rsidR="00F3377D" w:rsidRPr="004939A0">
        <w:rPr>
          <w:rFonts w:asciiTheme="minorHAnsi" w:hAnsiTheme="minorHAnsi" w:cs="Arial"/>
          <w:sz w:val="22"/>
          <w:szCs w:val="22"/>
        </w:rPr>
        <w:t xml:space="preserve">torgar al clúster digital el carácter de permanente para dar continuidad a los trabajos de difusión a través de medios digitales. </w:t>
      </w:r>
    </w:p>
    <w:p w14:paraId="60954E41" w14:textId="76C76A1F" w:rsidR="00AB619E" w:rsidRPr="004939A0" w:rsidRDefault="00DB5987" w:rsidP="004939A0">
      <w:pPr>
        <w:pStyle w:val="Prrafodelista"/>
        <w:numPr>
          <w:ilvl w:val="0"/>
          <w:numId w:val="38"/>
        </w:numPr>
        <w:spacing w:after="200"/>
        <w:contextualSpacing w:val="0"/>
        <w:jc w:val="both"/>
        <w:rPr>
          <w:rFonts w:asciiTheme="minorHAnsi" w:hAnsiTheme="minorHAnsi"/>
          <w:sz w:val="22"/>
          <w:szCs w:val="22"/>
          <w:lang w:val="es-MX"/>
        </w:rPr>
      </w:pPr>
      <w:r w:rsidRPr="004939A0">
        <w:rPr>
          <w:rFonts w:asciiTheme="minorHAnsi" w:hAnsiTheme="minorHAnsi"/>
          <w:b/>
          <w:i/>
          <w:color w:val="641345" w:themeColor="accent5"/>
          <w:sz w:val="22"/>
          <w:szCs w:val="22"/>
        </w:rPr>
        <w:t xml:space="preserve">Seminario de Evaluación del VMRE </w:t>
      </w:r>
      <w:r w:rsidR="004939A0">
        <w:rPr>
          <w:rFonts w:asciiTheme="minorHAnsi" w:hAnsiTheme="minorHAnsi"/>
          <w:b/>
          <w:i/>
          <w:color w:val="641345" w:themeColor="accent5"/>
          <w:sz w:val="22"/>
          <w:szCs w:val="22"/>
        </w:rPr>
        <w:t xml:space="preserve">en el Proceso Electoral </w:t>
      </w:r>
      <w:r w:rsidRPr="004939A0">
        <w:rPr>
          <w:rFonts w:asciiTheme="minorHAnsi" w:hAnsiTheme="minorHAnsi"/>
          <w:b/>
          <w:i/>
          <w:color w:val="641345" w:themeColor="accent5"/>
          <w:sz w:val="22"/>
          <w:szCs w:val="22"/>
        </w:rPr>
        <w:t>2017-2018.</w:t>
      </w:r>
      <w:r w:rsidRPr="004939A0">
        <w:rPr>
          <w:rFonts w:asciiTheme="minorHAnsi" w:hAnsiTheme="minorHAnsi"/>
          <w:color w:val="641345" w:themeColor="accent5"/>
          <w:sz w:val="22"/>
          <w:szCs w:val="22"/>
        </w:rPr>
        <w:t xml:space="preserve"> </w:t>
      </w:r>
      <w:r w:rsidR="006F2085" w:rsidRPr="004939A0">
        <w:rPr>
          <w:rFonts w:asciiTheme="minorHAnsi" w:hAnsiTheme="minorHAnsi"/>
          <w:sz w:val="22"/>
          <w:szCs w:val="22"/>
        </w:rPr>
        <w:t xml:space="preserve">El 29 y 30 de octubre </w:t>
      </w:r>
      <w:r w:rsidR="004939A0">
        <w:rPr>
          <w:rFonts w:asciiTheme="minorHAnsi" w:hAnsiTheme="minorHAnsi"/>
          <w:sz w:val="22"/>
          <w:szCs w:val="22"/>
        </w:rPr>
        <w:t xml:space="preserve">de 2018, </w:t>
      </w:r>
      <w:r w:rsidR="006F2085" w:rsidRPr="004939A0">
        <w:rPr>
          <w:rFonts w:asciiTheme="minorHAnsi" w:hAnsiTheme="minorHAnsi"/>
          <w:sz w:val="22"/>
          <w:szCs w:val="22"/>
        </w:rPr>
        <w:t xml:space="preserve">se llevó a cabo un Seminario de </w:t>
      </w:r>
      <w:r w:rsidR="00650326" w:rsidRPr="004939A0">
        <w:rPr>
          <w:rFonts w:asciiTheme="minorHAnsi" w:hAnsiTheme="minorHAnsi"/>
          <w:sz w:val="22"/>
          <w:szCs w:val="22"/>
        </w:rPr>
        <w:t>E</w:t>
      </w:r>
      <w:r w:rsidR="006F2085" w:rsidRPr="004939A0">
        <w:rPr>
          <w:rFonts w:asciiTheme="minorHAnsi" w:hAnsiTheme="minorHAnsi"/>
          <w:sz w:val="22"/>
          <w:szCs w:val="22"/>
        </w:rPr>
        <w:t xml:space="preserve">valuación del VMRE durante los </w:t>
      </w:r>
      <w:r w:rsidR="004939A0">
        <w:rPr>
          <w:rFonts w:asciiTheme="minorHAnsi" w:hAnsiTheme="minorHAnsi"/>
          <w:sz w:val="22"/>
          <w:szCs w:val="22"/>
        </w:rPr>
        <w:t>P</w:t>
      </w:r>
      <w:r w:rsidR="004939A0" w:rsidRPr="004939A0">
        <w:rPr>
          <w:rFonts w:asciiTheme="minorHAnsi" w:hAnsiTheme="minorHAnsi"/>
          <w:sz w:val="22"/>
          <w:szCs w:val="22"/>
        </w:rPr>
        <w:t xml:space="preserve">rocesos </w:t>
      </w:r>
      <w:r w:rsidR="004939A0">
        <w:rPr>
          <w:rFonts w:asciiTheme="minorHAnsi" w:hAnsiTheme="minorHAnsi"/>
          <w:sz w:val="22"/>
          <w:szCs w:val="22"/>
        </w:rPr>
        <w:t>E</w:t>
      </w:r>
      <w:r w:rsidR="004939A0" w:rsidRPr="004939A0">
        <w:rPr>
          <w:rFonts w:asciiTheme="minorHAnsi" w:hAnsiTheme="minorHAnsi"/>
          <w:sz w:val="22"/>
          <w:szCs w:val="22"/>
        </w:rPr>
        <w:t xml:space="preserve">lectorales </w:t>
      </w:r>
      <w:r w:rsidR="004939A0">
        <w:rPr>
          <w:rFonts w:asciiTheme="minorHAnsi" w:hAnsiTheme="minorHAnsi"/>
          <w:sz w:val="22"/>
          <w:szCs w:val="22"/>
        </w:rPr>
        <w:t xml:space="preserve">Federal y Locales </w:t>
      </w:r>
      <w:r w:rsidR="006F2085" w:rsidRPr="004939A0">
        <w:rPr>
          <w:rFonts w:asciiTheme="minorHAnsi" w:hAnsiTheme="minorHAnsi"/>
          <w:sz w:val="22"/>
          <w:szCs w:val="22"/>
        </w:rPr>
        <w:t xml:space="preserve">2017-2018, que contó con la participación de autoridades electorales federales y locales, académicos, instituciones colaboradoras, medios de comunicación y organizaciones de la sociedad civil de México y del extranjero, y del cual derivaron las siguientes recomendaciones: i) Realizar, de manera constante y no sólo durante el proceso electoral, campañas de promoción para la credencialización y el VMRE; ii) Diseñar e implementar, de manera permanente, una estrategia de educación cívica dirigida a la ciudadanía en el exterior, que contribuya a la cultura ciudadana e incremento de la participación política: iii) Incentivar la divulgación de las plataformas de los partidos políticos en el exterior, a fin de generar mayor interés en los ciudadanos; iv) Aprovechar el uso de herramientas digitales interactivas, que permitan un mayor acercamiento con diferentes perfiles de connacionales, como los jóvenes; v) Reforzar el vínculo con la comunidad académica en el extranjero, con el objetivo de promover el estudio y promoción de los derechos político-electorales; vii) </w:t>
      </w:r>
      <w:r w:rsidR="00C43FC0" w:rsidRPr="004939A0">
        <w:rPr>
          <w:rFonts w:asciiTheme="minorHAnsi" w:hAnsiTheme="minorHAnsi"/>
          <w:bCs/>
          <w:sz w:val="22"/>
          <w:szCs w:val="22"/>
          <w:lang w:val="es-MX"/>
        </w:rPr>
        <w:t xml:space="preserve">Fortalecer la colaboración con otras instituciones del Estado Mexicano </w:t>
      </w:r>
      <w:r w:rsidR="00C43FC0" w:rsidRPr="004939A0">
        <w:rPr>
          <w:rFonts w:asciiTheme="minorHAnsi" w:hAnsiTheme="minorHAnsi"/>
          <w:sz w:val="22"/>
          <w:szCs w:val="22"/>
          <w:lang w:val="es-MX"/>
        </w:rPr>
        <w:t>involucrados con el tema de la migración, para generar estrategias de difusión de corto y largo alcance</w:t>
      </w:r>
      <w:r w:rsidR="006F2085" w:rsidRPr="004939A0">
        <w:rPr>
          <w:rFonts w:asciiTheme="minorHAnsi" w:hAnsiTheme="minorHAnsi"/>
          <w:sz w:val="22"/>
          <w:szCs w:val="22"/>
          <w:lang w:val="es-MX"/>
        </w:rPr>
        <w:t xml:space="preserve">; viii) </w:t>
      </w:r>
      <w:r w:rsidR="00C43FC0" w:rsidRPr="004939A0">
        <w:rPr>
          <w:rFonts w:asciiTheme="minorHAnsi" w:hAnsiTheme="minorHAnsi"/>
          <w:bCs/>
          <w:sz w:val="22"/>
          <w:szCs w:val="22"/>
          <w:lang w:val="es-MX"/>
        </w:rPr>
        <w:t xml:space="preserve">Incluir la perspectiva de género </w:t>
      </w:r>
      <w:r w:rsidR="00C43FC0" w:rsidRPr="004939A0">
        <w:rPr>
          <w:rFonts w:asciiTheme="minorHAnsi" w:hAnsiTheme="minorHAnsi"/>
          <w:sz w:val="22"/>
          <w:szCs w:val="22"/>
          <w:lang w:val="es-MX"/>
        </w:rPr>
        <w:t>en las estrategias de difusión</w:t>
      </w:r>
      <w:r w:rsidR="006F2085" w:rsidRPr="004939A0">
        <w:rPr>
          <w:rFonts w:asciiTheme="minorHAnsi" w:hAnsiTheme="minorHAnsi"/>
          <w:sz w:val="22"/>
          <w:szCs w:val="22"/>
          <w:lang w:val="es-MX"/>
        </w:rPr>
        <w:t>; y xix) R</w:t>
      </w:r>
      <w:r w:rsidR="00C43FC0" w:rsidRPr="004939A0">
        <w:rPr>
          <w:rFonts w:asciiTheme="minorHAnsi" w:hAnsiTheme="minorHAnsi"/>
          <w:sz w:val="22"/>
          <w:szCs w:val="22"/>
          <w:lang w:val="es-MX"/>
        </w:rPr>
        <w:t xml:space="preserve">ealizar </w:t>
      </w:r>
      <w:r w:rsidR="00C43FC0" w:rsidRPr="004939A0">
        <w:rPr>
          <w:rFonts w:asciiTheme="minorHAnsi" w:hAnsiTheme="minorHAnsi"/>
          <w:bCs/>
          <w:sz w:val="22"/>
          <w:szCs w:val="22"/>
          <w:lang w:val="es-MX"/>
        </w:rPr>
        <w:t>campañas  de difusión bilingües</w:t>
      </w:r>
      <w:r w:rsidR="00C43FC0" w:rsidRPr="004939A0">
        <w:rPr>
          <w:rFonts w:asciiTheme="minorHAnsi" w:hAnsiTheme="minorHAnsi"/>
          <w:sz w:val="22"/>
          <w:szCs w:val="22"/>
          <w:lang w:val="es-MX"/>
        </w:rPr>
        <w:t xml:space="preserve">, para </w:t>
      </w:r>
      <w:r w:rsidR="00F248B1">
        <w:rPr>
          <w:rFonts w:asciiTheme="minorHAnsi" w:hAnsiTheme="minorHAnsi"/>
          <w:sz w:val="22"/>
          <w:szCs w:val="22"/>
          <w:lang w:val="es-MX"/>
        </w:rPr>
        <w:t xml:space="preserve">alcanzar a </w:t>
      </w:r>
      <w:r w:rsidR="00C43FC0" w:rsidRPr="004939A0">
        <w:rPr>
          <w:rFonts w:asciiTheme="minorHAnsi" w:hAnsiTheme="minorHAnsi"/>
          <w:sz w:val="22"/>
          <w:szCs w:val="22"/>
          <w:lang w:val="es-MX"/>
        </w:rPr>
        <w:t>un</w:t>
      </w:r>
      <w:r w:rsidR="00F248B1">
        <w:rPr>
          <w:rFonts w:asciiTheme="minorHAnsi" w:hAnsiTheme="minorHAnsi"/>
          <w:sz w:val="22"/>
          <w:szCs w:val="22"/>
          <w:lang w:val="es-MX"/>
        </w:rPr>
        <w:t>a</w:t>
      </w:r>
      <w:r w:rsidR="00C43FC0" w:rsidRPr="004939A0">
        <w:rPr>
          <w:rFonts w:asciiTheme="minorHAnsi" w:hAnsiTheme="minorHAnsi"/>
          <w:sz w:val="22"/>
          <w:szCs w:val="22"/>
          <w:lang w:val="es-MX"/>
        </w:rPr>
        <w:t xml:space="preserve"> mayor </w:t>
      </w:r>
      <w:r w:rsidR="00F248B1">
        <w:rPr>
          <w:rFonts w:asciiTheme="minorHAnsi" w:hAnsiTheme="minorHAnsi"/>
          <w:sz w:val="22"/>
          <w:szCs w:val="22"/>
          <w:lang w:val="es-MX"/>
        </w:rPr>
        <w:t>población</w:t>
      </w:r>
      <w:r w:rsidR="00C43FC0" w:rsidRPr="004939A0">
        <w:rPr>
          <w:rFonts w:asciiTheme="minorHAnsi" w:hAnsiTheme="minorHAnsi"/>
          <w:sz w:val="22"/>
          <w:szCs w:val="22"/>
          <w:lang w:val="es-MX"/>
        </w:rPr>
        <w:t xml:space="preserve">. </w:t>
      </w:r>
    </w:p>
    <w:p w14:paraId="5AE80B0C" w14:textId="77777777" w:rsidR="00772583" w:rsidRPr="004939A0" w:rsidRDefault="00915C55" w:rsidP="004939A0">
      <w:pPr>
        <w:pStyle w:val="Prrafodelista"/>
        <w:numPr>
          <w:ilvl w:val="0"/>
          <w:numId w:val="38"/>
        </w:numPr>
        <w:spacing w:after="200"/>
        <w:contextualSpacing w:val="0"/>
        <w:jc w:val="both"/>
        <w:rPr>
          <w:rFonts w:asciiTheme="minorHAnsi" w:hAnsiTheme="minorHAnsi" w:cs="Arial"/>
          <w:sz w:val="22"/>
          <w:szCs w:val="22"/>
        </w:rPr>
      </w:pPr>
      <w:r w:rsidRPr="004939A0">
        <w:rPr>
          <w:rFonts w:asciiTheme="minorHAnsi" w:hAnsiTheme="minorHAnsi"/>
          <w:b/>
          <w:i/>
          <w:color w:val="641345" w:themeColor="accent5"/>
          <w:sz w:val="22"/>
          <w:szCs w:val="22"/>
        </w:rPr>
        <w:t>Cuestionario a</w:t>
      </w:r>
      <w:r w:rsidR="00A23C71" w:rsidRPr="004939A0">
        <w:rPr>
          <w:rFonts w:asciiTheme="minorHAnsi" w:hAnsiTheme="minorHAnsi"/>
          <w:b/>
          <w:i/>
          <w:color w:val="641345" w:themeColor="accent5"/>
          <w:sz w:val="22"/>
          <w:szCs w:val="22"/>
        </w:rPr>
        <w:t xml:space="preserve"> </w:t>
      </w:r>
      <w:r w:rsidR="000A79A3" w:rsidRPr="004939A0">
        <w:rPr>
          <w:rFonts w:asciiTheme="minorHAnsi" w:hAnsiTheme="minorHAnsi"/>
          <w:b/>
          <w:i/>
          <w:color w:val="641345" w:themeColor="accent5"/>
          <w:sz w:val="22"/>
          <w:szCs w:val="22"/>
        </w:rPr>
        <w:t xml:space="preserve">OPL </w:t>
      </w:r>
      <w:r w:rsidR="00A23C71" w:rsidRPr="004939A0">
        <w:rPr>
          <w:rFonts w:asciiTheme="minorHAnsi" w:hAnsiTheme="minorHAnsi"/>
          <w:b/>
          <w:i/>
          <w:color w:val="641345" w:themeColor="accent5"/>
          <w:sz w:val="22"/>
          <w:szCs w:val="22"/>
        </w:rPr>
        <w:t xml:space="preserve">e </w:t>
      </w:r>
      <w:r w:rsidRPr="004939A0">
        <w:rPr>
          <w:rFonts w:asciiTheme="minorHAnsi" w:hAnsiTheme="minorHAnsi"/>
          <w:b/>
          <w:i/>
          <w:color w:val="641345" w:themeColor="accent5"/>
          <w:sz w:val="22"/>
          <w:szCs w:val="22"/>
        </w:rPr>
        <w:t>instituciones colaboradoras</w:t>
      </w:r>
      <w:r w:rsidR="00B60A41" w:rsidRPr="004939A0">
        <w:rPr>
          <w:rFonts w:asciiTheme="minorHAnsi" w:hAnsiTheme="minorHAnsi"/>
          <w:b/>
          <w:i/>
          <w:color w:val="641345" w:themeColor="accent5"/>
          <w:sz w:val="22"/>
          <w:szCs w:val="22"/>
        </w:rPr>
        <w:t xml:space="preserve">. </w:t>
      </w:r>
      <w:r w:rsidR="00B60A41" w:rsidRPr="004939A0">
        <w:rPr>
          <w:rFonts w:asciiTheme="minorHAnsi" w:hAnsiTheme="minorHAnsi"/>
          <w:sz w:val="22"/>
          <w:szCs w:val="22"/>
        </w:rPr>
        <w:t xml:space="preserve">A fin de fortalecer la evaluación del VMRE </w:t>
      </w:r>
      <w:r w:rsidR="004939A0">
        <w:rPr>
          <w:rFonts w:asciiTheme="minorHAnsi" w:hAnsiTheme="minorHAnsi"/>
          <w:sz w:val="22"/>
          <w:szCs w:val="22"/>
        </w:rPr>
        <w:t xml:space="preserve">en el Proceso Electoral </w:t>
      </w:r>
      <w:r w:rsidR="00B60A41" w:rsidRPr="004939A0">
        <w:rPr>
          <w:rFonts w:asciiTheme="minorHAnsi" w:hAnsiTheme="minorHAnsi"/>
          <w:sz w:val="22"/>
          <w:szCs w:val="22"/>
        </w:rPr>
        <w:t xml:space="preserve">2017-2018, </w:t>
      </w:r>
      <w:r w:rsidR="003F6939" w:rsidRPr="004939A0">
        <w:rPr>
          <w:rFonts w:asciiTheme="minorHAnsi" w:hAnsiTheme="minorHAnsi"/>
          <w:sz w:val="22"/>
          <w:szCs w:val="22"/>
        </w:rPr>
        <w:t>en</w:t>
      </w:r>
      <w:r w:rsidR="004D3C7C" w:rsidRPr="004939A0">
        <w:rPr>
          <w:rFonts w:asciiTheme="minorHAnsi" w:hAnsiTheme="minorHAnsi"/>
          <w:sz w:val="22"/>
          <w:szCs w:val="22"/>
        </w:rPr>
        <w:t xml:space="preserve"> enero</w:t>
      </w:r>
      <w:r w:rsidR="003F6939" w:rsidRPr="004939A0">
        <w:rPr>
          <w:rFonts w:asciiTheme="minorHAnsi" w:hAnsiTheme="minorHAnsi"/>
          <w:sz w:val="22"/>
          <w:szCs w:val="22"/>
        </w:rPr>
        <w:t xml:space="preserve"> de 2019</w:t>
      </w:r>
      <w:r w:rsidR="004D3C7C" w:rsidRPr="004939A0">
        <w:rPr>
          <w:rFonts w:asciiTheme="minorHAnsi" w:hAnsiTheme="minorHAnsi"/>
          <w:sz w:val="22"/>
          <w:szCs w:val="22"/>
        </w:rPr>
        <w:t xml:space="preserve"> se envió</w:t>
      </w:r>
      <w:r w:rsidR="00B60A41" w:rsidRPr="004939A0">
        <w:rPr>
          <w:rFonts w:asciiTheme="minorHAnsi" w:hAnsiTheme="minorHAnsi"/>
          <w:sz w:val="22"/>
          <w:szCs w:val="22"/>
        </w:rPr>
        <w:t xml:space="preserve"> </w:t>
      </w:r>
      <w:r w:rsidR="00772583" w:rsidRPr="004939A0">
        <w:rPr>
          <w:rFonts w:asciiTheme="minorHAnsi" w:hAnsiTheme="minorHAnsi"/>
          <w:sz w:val="22"/>
          <w:szCs w:val="22"/>
        </w:rPr>
        <w:t xml:space="preserve">a los </w:t>
      </w:r>
      <w:r w:rsidR="00650326" w:rsidRPr="004939A0">
        <w:rPr>
          <w:rFonts w:asciiTheme="minorHAnsi" w:hAnsiTheme="minorHAnsi"/>
          <w:sz w:val="22"/>
          <w:szCs w:val="22"/>
        </w:rPr>
        <w:t>OPL</w:t>
      </w:r>
      <w:r w:rsidR="00772583" w:rsidRPr="004939A0">
        <w:rPr>
          <w:rFonts w:asciiTheme="minorHAnsi" w:hAnsiTheme="minorHAnsi"/>
          <w:sz w:val="22"/>
          <w:szCs w:val="22"/>
        </w:rPr>
        <w:t xml:space="preserve"> </w:t>
      </w:r>
      <w:r w:rsidR="004939A0">
        <w:rPr>
          <w:rFonts w:asciiTheme="minorHAnsi" w:hAnsiTheme="minorHAnsi"/>
          <w:sz w:val="22"/>
          <w:szCs w:val="22"/>
        </w:rPr>
        <w:t xml:space="preserve">de las 7 entidades federativas </w:t>
      </w:r>
      <w:r w:rsidR="00772583" w:rsidRPr="004939A0">
        <w:rPr>
          <w:rFonts w:asciiTheme="minorHAnsi" w:hAnsiTheme="minorHAnsi"/>
          <w:sz w:val="22"/>
          <w:szCs w:val="22"/>
        </w:rPr>
        <w:t xml:space="preserve">que contaron con VMRE en 2018, y a las instituciones colaboradoras, </w:t>
      </w:r>
      <w:r w:rsidR="00B60A41" w:rsidRPr="004939A0">
        <w:rPr>
          <w:rFonts w:asciiTheme="minorHAnsi" w:hAnsiTheme="minorHAnsi"/>
          <w:sz w:val="22"/>
          <w:szCs w:val="22"/>
        </w:rPr>
        <w:t>un cuestionario</w:t>
      </w:r>
      <w:r w:rsidR="000A79A3" w:rsidRPr="004939A0">
        <w:rPr>
          <w:rFonts w:asciiTheme="minorHAnsi" w:hAnsiTheme="minorHAnsi"/>
          <w:sz w:val="22"/>
          <w:szCs w:val="22"/>
        </w:rPr>
        <w:t xml:space="preserve"> </w:t>
      </w:r>
      <w:r w:rsidR="009D3078" w:rsidRPr="004939A0">
        <w:rPr>
          <w:rFonts w:asciiTheme="minorHAnsi" w:hAnsiTheme="minorHAnsi"/>
          <w:sz w:val="22"/>
          <w:szCs w:val="22"/>
        </w:rPr>
        <w:t>para</w:t>
      </w:r>
      <w:r w:rsidR="00772583" w:rsidRPr="004939A0">
        <w:rPr>
          <w:rFonts w:asciiTheme="minorHAnsi" w:hAnsiTheme="minorHAnsi"/>
          <w:sz w:val="22"/>
          <w:szCs w:val="22"/>
        </w:rPr>
        <w:t xml:space="preserve"> contar con su retroalimentación sobre la promoción de la credencialización </w:t>
      </w:r>
      <w:r w:rsidR="004939A0">
        <w:rPr>
          <w:rFonts w:asciiTheme="minorHAnsi" w:hAnsiTheme="minorHAnsi"/>
          <w:sz w:val="22"/>
          <w:szCs w:val="22"/>
        </w:rPr>
        <w:t xml:space="preserve">en el extranjero </w:t>
      </w:r>
      <w:r w:rsidR="00772583" w:rsidRPr="004939A0">
        <w:rPr>
          <w:rFonts w:asciiTheme="minorHAnsi" w:hAnsiTheme="minorHAnsi"/>
          <w:sz w:val="22"/>
          <w:szCs w:val="22"/>
        </w:rPr>
        <w:t xml:space="preserve">y el VMRE desplegada por el INE, </w:t>
      </w:r>
      <w:r w:rsidR="009D3078" w:rsidRPr="004939A0">
        <w:rPr>
          <w:rFonts w:asciiTheme="minorHAnsi" w:hAnsiTheme="minorHAnsi"/>
          <w:sz w:val="22"/>
          <w:szCs w:val="22"/>
        </w:rPr>
        <w:t>obteniendo</w:t>
      </w:r>
      <w:r w:rsidR="00772583" w:rsidRPr="004939A0">
        <w:rPr>
          <w:rFonts w:asciiTheme="minorHAnsi" w:hAnsiTheme="minorHAnsi"/>
          <w:sz w:val="22"/>
          <w:szCs w:val="22"/>
        </w:rPr>
        <w:t xml:space="preserve"> </w:t>
      </w:r>
      <w:r w:rsidR="000A79A3" w:rsidRPr="004939A0">
        <w:rPr>
          <w:rFonts w:asciiTheme="minorHAnsi" w:hAnsiTheme="minorHAnsi"/>
          <w:sz w:val="22"/>
          <w:szCs w:val="22"/>
        </w:rPr>
        <w:t xml:space="preserve">respuesta de los OPL de </w:t>
      </w:r>
      <w:r w:rsidR="00C17C89" w:rsidRPr="004939A0">
        <w:rPr>
          <w:rFonts w:asciiTheme="minorHAnsi" w:hAnsiTheme="minorHAnsi"/>
          <w:sz w:val="22"/>
          <w:szCs w:val="22"/>
        </w:rPr>
        <w:t xml:space="preserve">la </w:t>
      </w:r>
      <w:r w:rsidR="000A79A3" w:rsidRPr="004939A0">
        <w:rPr>
          <w:rFonts w:asciiTheme="minorHAnsi" w:hAnsiTheme="minorHAnsi"/>
          <w:sz w:val="22"/>
          <w:szCs w:val="22"/>
        </w:rPr>
        <w:t>Ciudad de México, Guanajuato, Puebla y Yucatán; de</w:t>
      </w:r>
      <w:r w:rsidR="00772583" w:rsidRPr="004939A0">
        <w:rPr>
          <w:rFonts w:asciiTheme="minorHAnsi" w:hAnsiTheme="minorHAnsi"/>
          <w:sz w:val="22"/>
          <w:szCs w:val="22"/>
        </w:rPr>
        <w:t xml:space="preserve"> la Secretaría de Relaciones Exteriores</w:t>
      </w:r>
      <w:r w:rsidR="00650326" w:rsidRPr="004939A0">
        <w:rPr>
          <w:rFonts w:asciiTheme="minorHAnsi" w:hAnsiTheme="minorHAnsi"/>
          <w:sz w:val="22"/>
          <w:szCs w:val="22"/>
        </w:rPr>
        <w:t xml:space="preserve"> (</w:t>
      </w:r>
      <w:r w:rsidR="00650326" w:rsidRPr="004939A0">
        <w:rPr>
          <w:rFonts w:asciiTheme="minorHAnsi" w:hAnsiTheme="minorHAnsi"/>
          <w:b/>
          <w:color w:val="641345" w:themeColor="accent5"/>
          <w:sz w:val="22"/>
          <w:szCs w:val="22"/>
        </w:rPr>
        <w:t>SRE</w:t>
      </w:r>
      <w:r w:rsidR="00650326" w:rsidRPr="004939A0">
        <w:rPr>
          <w:rFonts w:asciiTheme="minorHAnsi" w:hAnsiTheme="minorHAnsi"/>
          <w:sz w:val="22"/>
          <w:szCs w:val="22"/>
        </w:rPr>
        <w:t>)</w:t>
      </w:r>
      <w:r w:rsidR="00772583" w:rsidRPr="004939A0">
        <w:rPr>
          <w:rFonts w:asciiTheme="minorHAnsi" w:hAnsiTheme="minorHAnsi"/>
          <w:sz w:val="22"/>
          <w:szCs w:val="22"/>
        </w:rPr>
        <w:t>, a través del Instituto de los Mexicanos en el Exterior</w:t>
      </w:r>
      <w:r w:rsidR="00650326" w:rsidRPr="004939A0">
        <w:rPr>
          <w:rFonts w:asciiTheme="minorHAnsi" w:hAnsiTheme="minorHAnsi"/>
          <w:sz w:val="22"/>
          <w:szCs w:val="22"/>
        </w:rPr>
        <w:t xml:space="preserve"> (</w:t>
      </w:r>
      <w:r w:rsidR="00650326" w:rsidRPr="004939A0">
        <w:rPr>
          <w:rFonts w:asciiTheme="minorHAnsi" w:hAnsiTheme="minorHAnsi"/>
          <w:b/>
          <w:color w:val="641345" w:themeColor="accent5"/>
          <w:sz w:val="22"/>
          <w:szCs w:val="22"/>
        </w:rPr>
        <w:t>IME</w:t>
      </w:r>
      <w:r w:rsidR="00650326" w:rsidRPr="004939A0">
        <w:rPr>
          <w:rFonts w:asciiTheme="minorHAnsi" w:hAnsiTheme="minorHAnsi"/>
          <w:sz w:val="22"/>
          <w:szCs w:val="22"/>
        </w:rPr>
        <w:t>)</w:t>
      </w:r>
      <w:r w:rsidR="00772583" w:rsidRPr="004939A0">
        <w:rPr>
          <w:rFonts w:asciiTheme="minorHAnsi" w:hAnsiTheme="minorHAnsi"/>
          <w:sz w:val="22"/>
          <w:szCs w:val="22"/>
        </w:rPr>
        <w:t>, 41 embajadas y 23 consulados en Estados Unidos</w:t>
      </w:r>
      <w:r w:rsidR="004939A0">
        <w:rPr>
          <w:rFonts w:asciiTheme="minorHAnsi" w:hAnsiTheme="minorHAnsi"/>
          <w:sz w:val="22"/>
          <w:szCs w:val="22"/>
        </w:rPr>
        <w:t xml:space="preserve"> de América</w:t>
      </w:r>
      <w:r w:rsidR="0022511E">
        <w:rPr>
          <w:rFonts w:asciiTheme="minorHAnsi" w:hAnsiTheme="minorHAnsi"/>
          <w:sz w:val="22"/>
          <w:szCs w:val="22"/>
        </w:rPr>
        <w:t xml:space="preserve"> (</w:t>
      </w:r>
      <w:r w:rsidR="0022511E" w:rsidRPr="0022511E">
        <w:rPr>
          <w:rFonts w:asciiTheme="minorHAnsi" w:hAnsiTheme="minorHAnsi"/>
          <w:b/>
          <w:color w:val="641345" w:themeColor="accent5"/>
          <w:sz w:val="22"/>
          <w:szCs w:val="22"/>
        </w:rPr>
        <w:t>EUA</w:t>
      </w:r>
      <w:r w:rsidR="0022511E">
        <w:rPr>
          <w:rFonts w:asciiTheme="minorHAnsi" w:hAnsiTheme="minorHAnsi"/>
          <w:sz w:val="22"/>
          <w:szCs w:val="22"/>
        </w:rPr>
        <w:t>)</w:t>
      </w:r>
      <w:r w:rsidR="00772583" w:rsidRPr="004939A0">
        <w:rPr>
          <w:rFonts w:asciiTheme="minorHAnsi" w:hAnsiTheme="minorHAnsi"/>
          <w:sz w:val="22"/>
          <w:szCs w:val="22"/>
        </w:rPr>
        <w:t>, y 6 oficinas y 7 consulados en el resto del mundo; y del Instituto Nacional de Migración</w:t>
      </w:r>
      <w:r w:rsidR="00650326" w:rsidRPr="004939A0">
        <w:rPr>
          <w:rFonts w:asciiTheme="minorHAnsi" w:hAnsiTheme="minorHAnsi"/>
          <w:sz w:val="22"/>
          <w:szCs w:val="22"/>
        </w:rPr>
        <w:t xml:space="preserve"> (</w:t>
      </w:r>
      <w:r w:rsidR="00650326" w:rsidRPr="004939A0">
        <w:rPr>
          <w:rFonts w:asciiTheme="minorHAnsi" w:hAnsiTheme="minorHAnsi"/>
          <w:b/>
          <w:color w:val="641345" w:themeColor="accent5"/>
          <w:sz w:val="22"/>
          <w:szCs w:val="22"/>
        </w:rPr>
        <w:t>INM</w:t>
      </w:r>
      <w:r w:rsidR="00650326" w:rsidRPr="004939A0">
        <w:rPr>
          <w:rFonts w:asciiTheme="minorHAnsi" w:hAnsiTheme="minorHAnsi"/>
          <w:sz w:val="22"/>
          <w:szCs w:val="22"/>
        </w:rPr>
        <w:t>)</w:t>
      </w:r>
      <w:r w:rsidR="00772583" w:rsidRPr="004939A0">
        <w:rPr>
          <w:rFonts w:asciiTheme="minorHAnsi" w:hAnsiTheme="minorHAnsi"/>
          <w:sz w:val="22"/>
          <w:szCs w:val="22"/>
        </w:rPr>
        <w:t>.</w:t>
      </w:r>
      <w:r w:rsidR="003F6939" w:rsidRPr="004939A0">
        <w:rPr>
          <w:rFonts w:asciiTheme="minorHAnsi" w:hAnsiTheme="minorHAnsi"/>
          <w:sz w:val="22"/>
          <w:szCs w:val="22"/>
        </w:rPr>
        <w:t xml:space="preserve"> </w:t>
      </w:r>
    </w:p>
    <w:p w14:paraId="12FCB9BB" w14:textId="1FF155D5" w:rsidR="004D3C7C" w:rsidRPr="004939A0" w:rsidRDefault="00772583" w:rsidP="004939A0">
      <w:pPr>
        <w:pStyle w:val="Prrafodelista"/>
        <w:spacing w:after="200"/>
        <w:contextualSpacing w:val="0"/>
        <w:jc w:val="both"/>
        <w:rPr>
          <w:rFonts w:asciiTheme="minorHAnsi" w:hAnsiTheme="minorHAnsi"/>
          <w:sz w:val="22"/>
          <w:szCs w:val="22"/>
        </w:rPr>
      </w:pPr>
      <w:r w:rsidRPr="004939A0">
        <w:rPr>
          <w:rFonts w:asciiTheme="minorHAnsi" w:hAnsiTheme="minorHAnsi"/>
          <w:sz w:val="22"/>
          <w:szCs w:val="22"/>
        </w:rPr>
        <w:lastRenderedPageBreak/>
        <w:t>Entre l</w:t>
      </w:r>
      <w:r w:rsidR="00C17C89" w:rsidRPr="004939A0">
        <w:rPr>
          <w:rFonts w:asciiTheme="minorHAnsi" w:hAnsiTheme="minorHAnsi"/>
          <w:sz w:val="22"/>
          <w:szCs w:val="22"/>
        </w:rPr>
        <w:t>a</w:t>
      </w:r>
      <w:r w:rsidR="00DB6F88" w:rsidRPr="004939A0">
        <w:rPr>
          <w:rFonts w:asciiTheme="minorHAnsi" w:hAnsiTheme="minorHAnsi"/>
          <w:sz w:val="22"/>
          <w:szCs w:val="22"/>
        </w:rPr>
        <w:t xml:space="preserve">s </w:t>
      </w:r>
      <w:r w:rsidR="00C17C89" w:rsidRPr="004939A0">
        <w:rPr>
          <w:rFonts w:asciiTheme="minorHAnsi" w:hAnsiTheme="minorHAnsi"/>
          <w:sz w:val="22"/>
          <w:szCs w:val="22"/>
        </w:rPr>
        <w:t>aportaciones remitidas</w:t>
      </w:r>
      <w:r w:rsidR="00DB6F88" w:rsidRPr="004939A0">
        <w:rPr>
          <w:rFonts w:asciiTheme="minorHAnsi" w:hAnsiTheme="minorHAnsi"/>
          <w:sz w:val="22"/>
          <w:szCs w:val="22"/>
        </w:rPr>
        <w:t>, cabe destacar l</w:t>
      </w:r>
      <w:r w:rsidR="00C17C89" w:rsidRPr="004939A0">
        <w:rPr>
          <w:rFonts w:asciiTheme="minorHAnsi" w:hAnsiTheme="minorHAnsi"/>
          <w:sz w:val="22"/>
          <w:szCs w:val="22"/>
        </w:rPr>
        <w:t>a</w:t>
      </w:r>
      <w:r w:rsidR="00DB6F88" w:rsidRPr="004939A0">
        <w:rPr>
          <w:rFonts w:asciiTheme="minorHAnsi" w:hAnsiTheme="minorHAnsi"/>
          <w:sz w:val="22"/>
          <w:szCs w:val="22"/>
        </w:rPr>
        <w:t xml:space="preserve">s siguientes: </w:t>
      </w:r>
      <w:r w:rsidR="009D3078" w:rsidRPr="004939A0">
        <w:rPr>
          <w:rFonts w:asciiTheme="minorHAnsi" w:hAnsiTheme="minorHAnsi"/>
          <w:sz w:val="22"/>
          <w:szCs w:val="22"/>
        </w:rPr>
        <w:t xml:space="preserve">i) Claridad en las instrucciones para el registro y el voto en todos los medios de difusión (impresos y digitales -redes, sitio web, app-) y homologación </w:t>
      </w:r>
      <w:r w:rsidR="00C42DBE" w:rsidRPr="004939A0">
        <w:rPr>
          <w:rFonts w:asciiTheme="minorHAnsi" w:hAnsiTheme="minorHAnsi"/>
          <w:sz w:val="22"/>
          <w:szCs w:val="22"/>
        </w:rPr>
        <w:t>de</w:t>
      </w:r>
      <w:r w:rsidR="009D3078" w:rsidRPr="004939A0">
        <w:rPr>
          <w:rFonts w:asciiTheme="minorHAnsi" w:hAnsiTheme="minorHAnsi"/>
          <w:sz w:val="22"/>
          <w:szCs w:val="22"/>
        </w:rPr>
        <w:t xml:space="preserve"> </w:t>
      </w:r>
      <w:r w:rsidR="00C42DBE" w:rsidRPr="004939A0">
        <w:rPr>
          <w:rFonts w:asciiTheme="minorHAnsi" w:hAnsiTheme="minorHAnsi"/>
          <w:sz w:val="22"/>
          <w:szCs w:val="22"/>
        </w:rPr>
        <w:t>l</w:t>
      </w:r>
      <w:r w:rsidR="00DB6F88" w:rsidRPr="004939A0">
        <w:rPr>
          <w:rFonts w:asciiTheme="minorHAnsi" w:hAnsiTheme="minorHAnsi"/>
          <w:sz w:val="22"/>
          <w:szCs w:val="22"/>
        </w:rPr>
        <w:t>a información</w:t>
      </w:r>
      <w:r w:rsidR="00DB5987" w:rsidRPr="004939A0">
        <w:rPr>
          <w:rFonts w:asciiTheme="minorHAnsi" w:hAnsiTheme="minorHAnsi"/>
          <w:sz w:val="22"/>
          <w:szCs w:val="22"/>
        </w:rPr>
        <w:t xml:space="preserve"> en todos ellos</w:t>
      </w:r>
      <w:r w:rsidR="00DB6F88" w:rsidRPr="004939A0">
        <w:rPr>
          <w:rFonts w:asciiTheme="minorHAnsi" w:hAnsiTheme="minorHAnsi"/>
          <w:sz w:val="22"/>
          <w:szCs w:val="22"/>
        </w:rPr>
        <w:t xml:space="preserve">, a fin de evitar confusión a la ciudadanía; ii) Envío de materiales a tiempo con las directrices </w:t>
      </w:r>
      <w:r w:rsidR="00F248B1">
        <w:rPr>
          <w:rFonts w:asciiTheme="minorHAnsi" w:hAnsiTheme="minorHAnsi"/>
          <w:sz w:val="22"/>
          <w:szCs w:val="22"/>
        </w:rPr>
        <w:t xml:space="preserve">claras </w:t>
      </w:r>
      <w:r w:rsidR="00DB6F88" w:rsidRPr="004939A0">
        <w:rPr>
          <w:rFonts w:asciiTheme="minorHAnsi" w:hAnsiTheme="minorHAnsi"/>
          <w:sz w:val="22"/>
          <w:szCs w:val="22"/>
        </w:rPr>
        <w:t xml:space="preserve">de </w:t>
      </w:r>
      <w:r w:rsidR="00F248B1">
        <w:rPr>
          <w:rFonts w:asciiTheme="minorHAnsi" w:hAnsiTheme="minorHAnsi"/>
          <w:sz w:val="22"/>
          <w:szCs w:val="22"/>
        </w:rPr>
        <w:t>su</w:t>
      </w:r>
      <w:r w:rsidR="00DB6F88" w:rsidRPr="004939A0">
        <w:rPr>
          <w:rFonts w:asciiTheme="minorHAnsi" w:hAnsiTheme="minorHAnsi"/>
          <w:sz w:val="22"/>
          <w:szCs w:val="22"/>
        </w:rPr>
        <w:t xml:space="preserve"> distribución; iii) Los mensajes y materiales </w:t>
      </w:r>
      <w:r w:rsidR="00C17C89" w:rsidRPr="004939A0">
        <w:rPr>
          <w:rFonts w:asciiTheme="minorHAnsi" w:hAnsiTheme="minorHAnsi"/>
          <w:sz w:val="22"/>
          <w:szCs w:val="22"/>
        </w:rPr>
        <w:t xml:space="preserve">debe </w:t>
      </w:r>
      <w:r w:rsidR="00DB6F88" w:rsidRPr="004939A0">
        <w:rPr>
          <w:rFonts w:asciiTheme="minorHAnsi" w:hAnsiTheme="minorHAnsi"/>
          <w:sz w:val="22"/>
          <w:szCs w:val="22"/>
        </w:rPr>
        <w:t>at</w:t>
      </w:r>
      <w:r w:rsidR="00C17C89" w:rsidRPr="004939A0">
        <w:rPr>
          <w:rFonts w:asciiTheme="minorHAnsi" w:hAnsiTheme="minorHAnsi"/>
          <w:sz w:val="22"/>
          <w:szCs w:val="22"/>
        </w:rPr>
        <w:t xml:space="preserve">ender </w:t>
      </w:r>
      <w:r w:rsidR="00DB6F88" w:rsidRPr="004939A0">
        <w:rPr>
          <w:rFonts w:asciiTheme="minorHAnsi" w:hAnsiTheme="minorHAnsi"/>
          <w:sz w:val="22"/>
          <w:szCs w:val="22"/>
        </w:rPr>
        <w:t>tanto</w:t>
      </w:r>
      <w:r w:rsidR="00C17C89" w:rsidRPr="004939A0">
        <w:rPr>
          <w:rFonts w:asciiTheme="minorHAnsi" w:hAnsiTheme="minorHAnsi"/>
          <w:sz w:val="22"/>
          <w:szCs w:val="22"/>
        </w:rPr>
        <w:t xml:space="preserve"> e</w:t>
      </w:r>
      <w:r w:rsidR="00DB6F88" w:rsidRPr="004939A0">
        <w:rPr>
          <w:rFonts w:asciiTheme="minorHAnsi" w:hAnsiTheme="minorHAnsi"/>
          <w:sz w:val="22"/>
          <w:szCs w:val="22"/>
        </w:rPr>
        <w:t xml:space="preserve">l perfil de la </w:t>
      </w:r>
      <w:r w:rsidR="00F248B1">
        <w:rPr>
          <w:rFonts w:asciiTheme="minorHAnsi" w:hAnsiTheme="minorHAnsi"/>
          <w:sz w:val="22"/>
          <w:szCs w:val="22"/>
        </w:rPr>
        <w:t>ciudadanía</w:t>
      </w:r>
      <w:r w:rsidR="00DB6F88" w:rsidRPr="004939A0">
        <w:rPr>
          <w:rFonts w:asciiTheme="minorHAnsi" w:hAnsiTheme="minorHAnsi"/>
          <w:sz w:val="22"/>
          <w:szCs w:val="22"/>
        </w:rPr>
        <w:t xml:space="preserve"> que se encuentra en </w:t>
      </w:r>
      <w:r w:rsidR="00F248B1">
        <w:rPr>
          <w:rFonts w:asciiTheme="minorHAnsi" w:hAnsiTheme="minorHAnsi"/>
          <w:sz w:val="22"/>
          <w:szCs w:val="22"/>
        </w:rPr>
        <w:t>EUA</w:t>
      </w:r>
      <w:r w:rsidR="00DB6F88" w:rsidRPr="004939A0">
        <w:rPr>
          <w:rFonts w:asciiTheme="minorHAnsi" w:hAnsiTheme="minorHAnsi"/>
          <w:sz w:val="22"/>
          <w:szCs w:val="22"/>
        </w:rPr>
        <w:t xml:space="preserve">, como </w:t>
      </w:r>
      <w:r w:rsidR="00F248B1">
        <w:rPr>
          <w:rFonts w:asciiTheme="minorHAnsi" w:hAnsiTheme="minorHAnsi"/>
          <w:sz w:val="22"/>
          <w:szCs w:val="22"/>
        </w:rPr>
        <w:t>de quienes residen</w:t>
      </w:r>
      <w:r w:rsidR="00DB6F88" w:rsidRPr="004939A0">
        <w:rPr>
          <w:rFonts w:asciiTheme="minorHAnsi" w:hAnsiTheme="minorHAnsi"/>
          <w:sz w:val="22"/>
          <w:szCs w:val="22"/>
        </w:rPr>
        <w:t xml:space="preserve"> en </w:t>
      </w:r>
      <w:r w:rsidR="00F248B1">
        <w:rPr>
          <w:rFonts w:asciiTheme="minorHAnsi" w:hAnsiTheme="minorHAnsi"/>
          <w:sz w:val="22"/>
          <w:szCs w:val="22"/>
        </w:rPr>
        <w:t>otros países</w:t>
      </w:r>
      <w:r w:rsidR="00DB6F88" w:rsidRPr="004939A0">
        <w:rPr>
          <w:rFonts w:asciiTheme="minorHAnsi" w:hAnsiTheme="minorHAnsi"/>
          <w:sz w:val="22"/>
          <w:szCs w:val="22"/>
        </w:rPr>
        <w:t>; iv) Elaboración de materiales bilingües</w:t>
      </w:r>
      <w:r w:rsidR="00C17C89" w:rsidRPr="004939A0">
        <w:rPr>
          <w:rFonts w:asciiTheme="minorHAnsi" w:hAnsiTheme="minorHAnsi"/>
          <w:sz w:val="22"/>
          <w:szCs w:val="22"/>
        </w:rPr>
        <w:t>; v) Realizar promoción y vinculación directa y continua; v) Fomentar el voto informado y realizar actividades de educación cívica; vi) Coordinar esfuerzos con instituciones y comunidad, pero también con empresas; vii) Capacitación</w:t>
      </w:r>
      <w:r w:rsidR="00405C1E" w:rsidRPr="004939A0">
        <w:rPr>
          <w:rFonts w:asciiTheme="minorHAnsi" w:hAnsiTheme="minorHAnsi"/>
          <w:sz w:val="22"/>
          <w:szCs w:val="22"/>
        </w:rPr>
        <w:t xml:space="preserve"> virtual o presencial</w:t>
      </w:r>
      <w:r w:rsidR="00C17C89" w:rsidRPr="004939A0">
        <w:rPr>
          <w:rFonts w:asciiTheme="minorHAnsi" w:hAnsiTheme="minorHAnsi"/>
          <w:sz w:val="22"/>
          <w:szCs w:val="22"/>
        </w:rPr>
        <w:t xml:space="preserve"> por parte del INE a sedes consulares, universidades, organizaciones</w:t>
      </w:r>
      <w:r w:rsidR="00405C1E" w:rsidRPr="004939A0">
        <w:rPr>
          <w:rFonts w:asciiTheme="minorHAnsi" w:hAnsiTheme="minorHAnsi"/>
          <w:sz w:val="22"/>
          <w:szCs w:val="22"/>
        </w:rPr>
        <w:t>, incluso antes del inicio de los procesos electorales</w:t>
      </w:r>
      <w:r w:rsidR="00C17C89" w:rsidRPr="004939A0">
        <w:rPr>
          <w:rFonts w:asciiTheme="minorHAnsi" w:hAnsiTheme="minorHAnsi"/>
          <w:sz w:val="22"/>
          <w:szCs w:val="22"/>
        </w:rPr>
        <w:t xml:space="preserve">; viii) Implementar redes sociales interactivas; ix) Utilizar medios tradicionales de comunicación como la radio, televisión y periódicos; </w:t>
      </w:r>
      <w:r w:rsidR="007B79FB" w:rsidRPr="004939A0">
        <w:rPr>
          <w:rFonts w:asciiTheme="minorHAnsi" w:hAnsiTheme="minorHAnsi"/>
          <w:sz w:val="22"/>
          <w:szCs w:val="22"/>
        </w:rPr>
        <w:t xml:space="preserve">x) Privilegiar el uso de mensajes con contenido emotivo o afectivo, que refuercen la cultura democrática y participativa; </w:t>
      </w:r>
      <w:r w:rsidR="00036685" w:rsidRPr="004939A0">
        <w:rPr>
          <w:rFonts w:asciiTheme="minorHAnsi" w:hAnsiTheme="minorHAnsi"/>
          <w:sz w:val="22"/>
          <w:szCs w:val="22"/>
        </w:rPr>
        <w:t>xii) Fortalecer las campañas en redes sociales (Twitter, Instagram, YouTube y Facebook) con infografías semanales de lo que ocurre en materia electoral en México; xiii) Realizar foros de promoción y evaluación del voto en el extranjero de manera virtual y de manera presencial dentro y fuera del territorio nacional</w:t>
      </w:r>
      <w:r w:rsidR="00991312" w:rsidRPr="004939A0">
        <w:rPr>
          <w:rFonts w:asciiTheme="minorHAnsi" w:hAnsiTheme="minorHAnsi"/>
          <w:sz w:val="22"/>
          <w:szCs w:val="22"/>
        </w:rPr>
        <w:t xml:space="preserve">; xiv) Generar cápsulas informativas; xv) Utilizar </w:t>
      </w:r>
      <w:r w:rsidR="00991312" w:rsidRPr="004939A0">
        <w:rPr>
          <w:rFonts w:asciiTheme="minorHAnsi" w:hAnsiTheme="minorHAnsi"/>
          <w:i/>
          <w:sz w:val="22"/>
          <w:szCs w:val="22"/>
        </w:rPr>
        <w:t xml:space="preserve">influencers </w:t>
      </w:r>
      <w:r w:rsidR="00991312" w:rsidRPr="004939A0">
        <w:rPr>
          <w:rFonts w:asciiTheme="minorHAnsi" w:hAnsiTheme="minorHAnsi"/>
          <w:sz w:val="22"/>
          <w:szCs w:val="22"/>
        </w:rPr>
        <w:t xml:space="preserve">para incentivar el voto de </w:t>
      </w:r>
      <w:r w:rsidR="00F248B1">
        <w:rPr>
          <w:rFonts w:asciiTheme="minorHAnsi" w:hAnsiTheme="minorHAnsi"/>
          <w:sz w:val="22"/>
          <w:szCs w:val="22"/>
        </w:rPr>
        <w:t xml:space="preserve">las y </w:t>
      </w:r>
      <w:r w:rsidR="00991312" w:rsidRPr="004939A0">
        <w:rPr>
          <w:rFonts w:asciiTheme="minorHAnsi" w:hAnsiTheme="minorHAnsi"/>
          <w:sz w:val="22"/>
          <w:szCs w:val="22"/>
        </w:rPr>
        <w:t xml:space="preserve">los jóvenes; xvi) Realizar campañas con figuras del medio artístico-musical, con quienes se identifica la comunidad por su popularidad; </w:t>
      </w:r>
      <w:r w:rsidR="004501B8" w:rsidRPr="004939A0">
        <w:rPr>
          <w:rFonts w:asciiTheme="minorHAnsi" w:hAnsiTheme="minorHAnsi"/>
          <w:sz w:val="22"/>
          <w:szCs w:val="22"/>
        </w:rPr>
        <w:t xml:space="preserve">xvii) Sumar a la campaña a personalidades mexicanas, colegios comunitarios, restaurantes mexicanos, ligas deportivas, iglesias, supermercados y tiendas de corte mexicano, remesadoras, entre otros; xviii) Presencia del INE en sedes consulares con mayor demanda de trámites de credencial para votar desde el extranjero para informar y orientar sobre el documento y sus bondades; </w:t>
      </w:r>
      <w:r w:rsidR="00405C1E" w:rsidRPr="004939A0">
        <w:rPr>
          <w:rFonts w:asciiTheme="minorHAnsi" w:hAnsiTheme="minorHAnsi"/>
          <w:sz w:val="22"/>
          <w:szCs w:val="22"/>
        </w:rPr>
        <w:t xml:space="preserve">xix) Fortalecer trabajo con órganos desconcentrados para mayor promoción en municipios relevantes; xx) </w:t>
      </w:r>
      <w:r w:rsidR="00405C1E" w:rsidRPr="004939A0">
        <w:rPr>
          <w:rFonts w:asciiTheme="minorHAnsi" w:hAnsiTheme="minorHAnsi"/>
          <w:sz w:val="22"/>
          <w:szCs w:val="22"/>
          <w:lang w:val="es-MX"/>
        </w:rPr>
        <w:t xml:space="preserve">Reforzar el papel de los líderes comunitarios para promover el VMRE; xxi) Crear un </w:t>
      </w:r>
      <w:r w:rsidR="00405C1E" w:rsidRPr="004939A0">
        <w:rPr>
          <w:rFonts w:asciiTheme="minorHAnsi" w:hAnsiTheme="minorHAnsi"/>
          <w:i/>
          <w:sz w:val="22"/>
          <w:szCs w:val="22"/>
          <w:lang w:val="es-MX"/>
        </w:rPr>
        <w:t>call center</w:t>
      </w:r>
      <w:r w:rsidR="00405C1E" w:rsidRPr="004939A0">
        <w:rPr>
          <w:rFonts w:asciiTheme="minorHAnsi" w:hAnsiTheme="minorHAnsi"/>
          <w:sz w:val="22"/>
          <w:szCs w:val="22"/>
          <w:lang w:val="es-MX"/>
        </w:rPr>
        <w:t xml:space="preserve"> único para resolver dudas, así como atención virtual personalizada en redes sociales; </w:t>
      </w:r>
      <w:r w:rsidR="004501B8" w:rsidRPr="004939A0">
        <w:rPr>
          <w:rFonts w:asciiTheme="minorHAnsi" w:hAnsiTheme="minorHAnsi"/>
          <w:sz w:val="22"/>
          <w:szCs w:val="22"/>
        </w:rPr>
        <w:t xml:space="preserve"> </w:t>
      </w:r>
      <w:r w:rsidR="00405C1E" w:rsidRPr="004939A0">
        <w:rPr>
          <w:rFonts w:asciiTheme="minorHAnsi" w:hAnsiTheme="minorHAnsi"/>
          <w:sz w:val="22"/>
          <w:szCs w:val="22"/>
        </w:rPr>
        <w:t xml:space="preserve">xxii) </w:t>
      </w:r>
      <w:r w:rsidR="00405C1E" w:rsidRPr="004939A0">
        <w:rPr>
          <w:rFonts w:asciiTheme="minorHAnsi" w:hAnsiTheme="minorHAnsi"/>
          <w:sz w:val="22"/>
          <w:szCs w:val="22"/>
          <w:lang w:val="es-MX"/>
        </w:rPr>
        <w:t xml:space="preserve">Posicionar la credencial para votar desde el extranjero como un documento válido para realizar trámites en instituciones financieras, privadas y públicas, tanto en México como en </w:t>
      </w:r>
      <w:r w:rsidR="00F44BC5">
        <w:rPr>
          <w:rFonts w:asciiTheme="minorHAnsi" w:hAnsiTheme="minorHAnsi"/>
          <w:sz w:val="22"/>
          <w:szCs w:val="22"/>
          <w:lang w:val="es-MX"/>
        </w:rPr>
        <w:t>EUA</w:t>
      </w:r>
      <w:r w:rsidR="008B3723" w:rsidRPr="004939A0">
        <w:rPr>
          <w:rFonts w:asciiTheme="minorHAnsi" w:hAnsiTheme="minorHAnsi"/>
          <w:sz w:val="22"/>
          <w:szCs w:val="22"/>
          <w:lang w:val="es-MX"/>
        </w:rPr>
        <w:t xml:space="preserve">; xxiii) Implementar mecanismos digitales que permitan conocer los candidatos o candidatas a todos los cargos de elección popular, por lo que se sugiere buscar que estos y los partidos políticos generen contenidos exclusivos para los votantes residentes en el extranjero, sea a través de video o audio; </w:t>
      </w:r>
    </w:p>
    <w:p w14:paraId="046E03C5" w14:textId="2651B020" w:rsidR="00B60A41" w:rsidRPr="004939A0" w:rsidRDefault="00915C55" w:rsidP="004939A0">
      <w:pPr>
        <w:pStyle w:val="Prrafodelista"/>
        <w:numPr>
          <w:ilvl w:val="0"/>
          <w:numId w:val="38"/>
        </w:numPr>
        <w:spacing w:after="200"/>
        <w:contextualSpacing w:val="0"/>
        <w:jc w:val="both"/>
        <w:rPr>
          <w:rFonts w:asciiTheme="minorHAnsi" w:hAnsiTheme="minorHAnsi"/>
          <w:b/>
          <w:color w:val="641345" w:themeColor="accent5"/>
          <w:sz w:val="22"/>
          <w:szCs w:val="22"/>
        </w:rPr>
      </w:pPr>
      <w:r w:rsidRPr="004939A0">
        <w:rPr>
          <w:rFonts w:asciiTheme="minorHAnsi" w:hAnsiTheme="minorHAnsi"/>
          <w:b/>
          <w:i/>
          <w:color w:val="641345" w:themeColor="accent5"/>
          <w:sz w:val="22"/>
          <w:szCs w:val="22"/>
        </w:rPr>
        <w:t xml:space="preserve">Encuesta a </w:t>
      </w:r>
      <w:r w:rsidR="004939A0">
        <w:rPr>
          <w:rFonts w:asciiTheme="minorHAnsi" w:hAnsiTheme="minorHAnsi"/>
          <w:b/>
          <w:i/>
          <w:color w:val="641345" w:themeColor="accent5"/>
          <w:sz w:val="22"/>
          <w:szCs w:val="22"/>
        </w:rPr>
        <w:t xml:space="preserve">ciudadanas y </w:t>
      </w:r>
      <w:r w:rsidRPr="004939A0">
        <w:rPr>
          <w:rFonts w:asciiTheme="minorHAnsi" w:hAnsiTheme="minorHAnsi"/>
          <w:b/>
          <w:i/>
          <w:color w:val="641345" w:themeColor="accent5"/>
          <w:sz w:val="22"/>
          <w:szCs w:val="22"/>
        </w:rPr>
        <w:t>ci</w:t>
      </w:r>
      <w:r w:rsidR="005E2A02" w:rsidRPr="004939A0">
        <w:rPr>
          <w:rFonts w:asciiTheme="minorHAnsi" w:hAnsiTheme="minorHAnsi"/>
          <w:b/>
          <w:i/>
          <w:color w:val="641345" w:themeColor="accent5"/>
          <w:sz w:val="22"/>
          <w:szCs w:val="22"/>
        </w:rPr>
        <w:t>udadanos, 2019</w:t>
      </w:r>
      <w:r w:rsidR="00B60A41" w:rsidRPr="004939A0">
        <w:rPr>
          <w:rFonts w:asciiTheme="minorHAnsi" w:hAnsiTheme="minorHAnsi"/>
          <w:b/>
          <w:i/>
          <w:color w:val="641345" w:themeColor="accent5"/>
          <w:sz w:val="22"/>
          <w:szCs w:val="22"/>
        </w:rPr>
        <w:t xml:space="preserve">. </w:t>
      </w:r>
      <w:r w:rsidR="005E2A02" w:rsidRPr="004939A0">
        <w:rPr>
          <w:rFonts w:asciiTheme="minorHAnsi" w:hAnsiTheme="minorHAnsi"/>
          <w:sz w:val="22"/>
          <w:szCs w:val="22"/>
        </w:rPr>
        <w:t xml:space="preserve">Durante los meses de enero y febrero de 2019, se hizo llegar a un total de 45,557 ciudadanas y ciudadanos que quedaron debidamente inscritos en la </w:t>
      </w:r>
      <w:r w:rsidR="00650326" w:rsidRPr="004939A0">
        <w:rPr>
          <w:rFonts w:asciiTheme="minorHAnsi" w:hAnsiTheme="minorHAnsi"/>
          <w:sz w:val="22"/>
          <w:szCs w:val="22"/>
        </w:rPr>
        <w:t>LNERE</w:t>
      </w:r>
      <w:r w:rsidR="005E2A02" w:rsidRPr="004939A0">
        <w:rPr>
          <w:rFonts w:asciiTheme="minorHAnsi" w:hAnsiTheme="minorHAnsi"/>
          <w:sz w:val="22"/>
          <w:szCs w:val="22"/>
        </w:rPr>
        <w:t xml:space="preserve"> durante el </w:t>
      </w:r>
      <w:r w:rsidR="004939A0">
        <w:rPr>
          <w:rFonts w:asciiTheme="minorHAnsi" w:hAnsiTheme="minorHAnsi"/>
          <w:sz w:val="22"/>
          <w:szCs w:val="22"/>
        </w:rPr>
        <w:t>P</w:t>
      </w:r>
      <w:r w:rsidR="004939A0" w:rsidRPr="004939A0">
        <w:rPr>
          <w:rFonts w:asciiTheme="minorHAnsi" w:hAnsiTheme="minorHAnsi"/>
          <w:sz w:val="22"/>
          <w:szCs w:val="22"/>
        </w:rPr>
        <w:t xml:space="preserve">roceso </w:t>
      </w:r>
      <w:r w:rsidR="004939A0">
        <w:rPr>
          <w:rFonts w:asciiTheme="minorHAnsi" w:hAnsiTheme="minorHAnsi"/>
          <w:sz w:val="22"/>
          <w:szCs w:val="22"/>
        </w:rPr>
        <w:t>E</w:t>
      </w:r>
      <w:r w:rsidR="004939A0" w:rsidRPr="004939A0">
        <w:rPr>
          <w:rFonts w:asciiTheme="minorHAnsi" w:hAnsiTheme="minorHAnsi"/>
          <w:sz w:val="22"/>
          <w:szCs w:val="22"/>
        </w:rPr>
        <w:t xml:space="preserve">lectoral </w:t>
      </w:r>
      <w:r w:rsidR="005E2A02" w:rsidRPr="004939A0">
        <w:rPr>
          <w:rFonts w:asciiTheme="minorHAnsi" w:hAnsiTheme="minorHAnsi"/>
          <w:sz w:val="22"/>
          <w:szCs w:val="22"/>
        </w:rPr>
        <w:t xml:space="preserve">2017-2018 y que proporcionaron al INE como dato de contacto un correo electrónico, una encuesta para conocer su opinión, </w:t>
      </w:r>
      <w:r w:rsidR="005E2A02" w:rsidRPr="004939A0">
        <w:rPr>
          <w:rFonts w:asciiTheme="minorHAnsi" w:hAnsiTheme="minorHAnsi"/>
          <w:sz w:val="22"/>
          <w:szCs w:val="22"/>
        </w:rPr>
        <w:lastRenderedPageBreak/>
        <w:t xml:space="preserve">entre otros aspectos, </w:t>
      </w:r>
      <w:r w:rsidR="00F248B1">
        <w:rPr>
          <w:rFonts w:asciiTheme="minorHAnsi" w:hAnsiTheme="minorHAnsi"/>
          <w:sz w:val="22"/>
          <w:szCs w:val="22"/>
        </w:rPr>
        <w:t xml:space="preserve">sobre </w:t>
      </w:r>
      <w:r w:rsidR="005E2A02" w:rsidRPr="004939A0">
        <w:rPr>
          <w:rFonts w:asciiTheme="minorHAnsi" w:hAnsiTheme="minorHAnsi"/>
          <w:sz w:val="22"/>
          <w:szCs w:val="22"/>
        </w:rPr>
        <w:t xml:space="preserve">si contaban con </w:t>
      </w:r>
      <w:r w:rsidR="00F248B1">
        <w:rPr>
          <w:rFonts w:asciiTheme="minorHAnsi" w:hAnsiTheme="minorHAnsi"/>
          <w:sz w:val="22"/>
          <w:szCs w:val="22"/>
        </w:rPr>
        <w:t>C</w:t>
      </w:r>
      <w:r w:rsidR="005E2A02" w:rsidRPr="004939A0">
        <w:rPr>
          <w:rFonts w:asciiTheme="minorHAnsi" w:hAnsiTheme="minorHAnsi"/>
          <w:sz w:val="22"/>
          <w:szCs w:val="22"/>
        </w:rPr>
        <w:t xml:space="preserve">redencial para </w:t>
      </w:r>
      <w:r w:rsidR="00F248B1">
        <w:rPr>
          <w:rFonts w:asciiTheme="minorHAnsi" w:hAnsiTheme="minorHAnsi"/>
          <w:sz w:val="22"/>
          <w:szCs w:val="22"/>
        </w:rPr>
        <w:t>V</w:t>
      </w:r>
      <w:r w:rsidR="005E2A02" w:rsidRPr="004939A0">
        <w:rPr>
          <w:rFonts w:asciiTheme="minorHAnsi" w:hAnsiTheme="minorHAnsi"/>
          <w:sz w:val="22"/>
          <w:szCs w:val="22"/>
        </w:rPr>
        <w:t xml:space="preserve">otar y </w:t>
      </w:r>
      <w:r w:rsidR="00F248B1">
        <w:rPr>
          <w:rFonts w:asciiTheme="minorHAnsi" w:hAnsiTheme="minorHAnsi"/>
          <w:sz w:val="22"/>
          <w:szCs w:val="22"/>
        </w:rPr>
        <w:t xml:space="preserve">preguntas para conocer en </w:t>
      </w:r>
      <w:r w:rsidR="005E2A02" w:rsidRPr="004939A0">
        <w:rPr>
          <w:rFonts w:asciiTheme="minorHAnsi" w:hAnsiTheme="minorHAnsi"/>
          <w:sz w:val="22"/>
          <w:szCs w:val="22"/>
        </w:rPr>
        <w:t xml:space="preserve">qué les era útil, así como </w:t>
      </w:r>
      <w:r w:rsidR="00F248B1">
        <w:rPr>
          <w:rFonts w:asciiTheme="minorHAnsi" w:hAnsiTheme="minorHAnsi"/>
          <w:sz w:val="22"/>
          <w:szCs w:val="22"/>
        </w:rPr>
        <w:t xml:space="preserve">conocer </w:t>
      </w:r>
      <w:r w:rsidR="005E2A02" w:rsidRPr="004939A0">
        <w:rPr>
          <w:rFonts w:asciiTheme="minorHAnsi" w:hAnsiTheme="minorHAnsi"/>
          <w:sz w:val="22"/>
          <w:szCs w:val="22"/>
        </w:rPr>
        <w:t>a través de qué medios se enteraron de que podían votar desde el extranjero.</w:t>
      </w:r>
      <w:r w:rsidR="00A23C71" w:rsidRPr="004939A0">
        <w:rPr>
          <w:rFonts w:asciiTheme="minorHAnsi" w:hAnsiTheme="minorHAnsi"/>
          <w:sz w:val="22"/>
          <w:szCs w:val="22"/>
        </w:rPr>
        <w:t xml:space="preserve"> </w:t>
      </w:r>
    </w:p>
    <w:p w14:paraId="0B933EF6" w14:textId="52FD4FC3" w:rsidR="00A23C71" w:rsidRPr="004939A0" w:rsidRDefault="00A23C71" w:rsidP="004939A0">
      <w:pPr>
        <w:pStyle w:val="Prrafodelista"/>
        <w:spacing w:after="200"/>
        <w:contextualSpacing w:val="0"/>
        <w:jc w:val="both"/>
        <w:rPr>
          <w:rFonts w:asciiTheme="minorHAnsi" w:hAnsiTheme="minorHAnsi"/>
          <w:sz w:val="22"/>
          <w:szCs w:val="22"/>
        </w:rPr>
      </w:pPr>
      <w:r w:rsidRPr="004939A0">
        <w:rPr>
          <w:rFonts w:asciiTheme="minorHAnsi" w:hAnsiTheme="minorHAnsi"/>
          <w:sz w:val="22"/>
          <w:szCs w:val="22"/>
        </w:rPr>
        <w:t xml:space="preserve">Sobre dicha encuesta se </w:t>
      </w:r>
      <w:r w:rsidR="005E2A02" w:rsidRPr="004939A0">
        <w:rPr>
          <w:rFonts w:asciiTheme="minorHAnsi" w:hAnsiTheme="minorHAnsi"/>
          <w:sz w:val="22"/>
          <w:szCs w:val="22"/>
        </w:rPr>
        <w:t>recibieron un total de 7,148 respuestas (15.69%</w:t>
      </w:r>
      <w:r w:rsidRPr="004939A0">
        <w:rPr>
          <w:rFonts w:asciiTheme="minorHAnsi" w:hAnsiTheme="minorHAnsi"/>
          <w:sz w:val="22"/>
          <w:szCs w:val="22"/>
        </w:rPr>
        <w:t xml:space="preserve"> del total).</w:t>
      </w:r>
      <w:r w:rsidR="00B60A41" w:rsidRPr="004939A0">
        <w:rPr>
          <w:rFonts w:asciiTheme="minorHAnsi" w:hAnsiTheme="minorHAnsi"/>
          <w:sz w:val="22"/>
          <w:szCs w:val="22"/>
        </w:rPr>
        <w:t xml:space="preserve"> </w:t>
      </w:r>
      <w:r w:rsidRPr="004939A0">
        <w:rPr>
          <w:rFonts w:asciiTheme="minorHAnsi" w:hAnsiTheme="minorHAnsi"/>
          <w:sz w:val="22"/>
          <w:szCs w:val="22"/>
        </w:rPr>
        <w:t xml:space="preserve">En relación </w:t>
      </w:r>
      <w:r w:rsidR="00F248B1">
        <w:rPr>
          <w:rFonts w:asciiTheme="minorHAnsi" w:hAnsiTheme="minorHAnsi"/>
          <w:sz w:val="22"/>
          <w:szCs w:val="22"/>
        </w:rPr>
        <w:t>a las preguntas sobre</w:t>
      </w:r>
      <w:r w:rsidRPr="004939A0">
        <w:rPr>
          <w:rFonts w:asciiTheme="minorHAnsi" w:hAnsiTheme="minorHAnsi"/>
          <w:sz w:val="22"/>
          <w:szCs w:val="22"/>
        </w:rPr>
        <w:t xml:space="preserve"> los medios por los cuales se enteraron que podían votar, el 27.26% señaló que por redes sociales; el 21.60% por campañas e información del INE; el 20.06% por embajadas y consulados; el 18.06% por familiares y amigos; el 11.52% por noticias; el </w:t>
      </w:r>
      <w:r w:rsidR="00B322A4" w:rsidRPr="004939A0">
        <w:rPr>
          <w:rFonts w:asciiTheme="minorHAnsi" w:hAnsiTheme="minorHAnsi"/>
          <w:sz w:val="22"/>
          <w:szCs w:val="22"/>
        </w:rPr>
        <w:t>1.5</w:t>
      </w:r>
      <w:r w:rsidRPr="004939A0">
        <w:rPr>
          <w:rFonts w:asciiTheme="minorHAnsi" w:hAnsiTheme="minorHAnsi"/>
          <w:sz w:val="22"/>
          <w:szCs w:val="22"/>
        </w:rPr>
        <w:t xml:space="preserve">% dijo </w:t>
      </w:r>
      <w:r w:rsidRPr="004939A0">
        <w:rPr>
          <w:rFonts w:asciiTheme="minorHAnsi" w:hAnsiTheme="minorHAnsi"/>
          <w:sz w:val="22"/>
          <w:szCs w:val="22"/>
        </w:rPr>
        <w:tab/>
        <w:t xml:space="preserve">que por otros medios. </w:t>
      </w:r>
    </w:p>
    <w:p w14:paraId="2AE32528" w14:textId="77777777" w:rsidR="00024558" w:rsidRPr="004939A0" w:rsidRDefault="00CB341B" w:rsidP="004939A0">
      <w:pPr>
        <w:spacing w:after="200"/>
        <w:jc w:val="both"/>
        <w:rPr>
          <w:rFonts w:asciiTheme="minorHAnsi" w:hAnsiTheme="minorHAnsi"/>
          <w:sz w:val="22"/>
          <w:szCs w:val="22"/>
        </w:rPr>
      </w:pPr>
      <w:r w:rsidRPr="004939A0">
        <w:rPr>
          <w:rFonts w:asciiTheme="minorHAnsi" w:hAnsiTheme="minorHAnsi"/>
          <w:sz w:val="22"/>
          <w:szCs w:val="22"/>
        </w:rPr>
        <w:t xml:space="preserve">Con motivo </w:t>
      </w:r>
      <w:r w:rsidR="00915C55" w:rsidRPr="004939A0">
        <w:rPr>
          <w:rFonts w:asciiTheme="minorHAnsi" w:hAnsiTheme="minorHAnsi"/>
          <w:sz w:val="22"/>
          <w:szCs w:val="22"/>
        </w:rPr>
        <w:t>de las diversas recomendaciones</w:t>
      </w:r>
      <w:r w:rsidRPr="004939A0">
        <w:rPr>
          <w:rFonts w:asciiTheme="minorHAnsi" w:hAnsiTheme="minorHAnsi"/>
          <w:sz w:val="22"/>
          <w:szCs w:val="22"/>
        </w:rPr>
        <w:t xml:space="preserve"> que se desprenden del Informe, </w:t>
      </w:r>
      <w:r w:rsidR="006F2085" w:rsidRPr="004939A0">
        <w:rPr>
          <w:rFonts w:asciiTheme="minorHAnsi" w:hAnsiTheme="minorHAnsi"/>
          <w:sz w:val="22"/>
          <w:szCs w:val="22"/>
        </w:rPr>
        <w:t xml:space="preserve">el Seminario, la ampliación del </w:t>
      </w:r>
      <w:r w:rsidRPr="004939A0">
        <w:rPr>
          <w:rFonts w:asciiTheme="minorHAnsi" w:hAnsiTheme="minorHAnsi"/>
          <w:sz w:val="22"/>
          <w:szCs w:val="22"/>
        </w:rPr>
        <w:t>cuestionario</w:t>
      </w:r>
      <w:r w:rsidR="00915C55" w:rsidRPr="004939A0">
        <w:rPr>
          <w:rFonts w:asciiTheme="minorHAnsi" w:hAnsiTheme="minorHAnsi"/>
          <w:sz w:val="22"/>
          <w:szCs w:val="22"/>
        </w:rPr>
        <w:t xml:space="preserve"> y</w:t>
      </w:r>
      <w:r w:rsidRPr="004939A0">
        <w:rPr>
          <w:rFonts w:asciiTheme="minorHAnsi" w:hAnsiTheme="minorHAnsi"/>
          <w:sz w:val="22"/>
          <w:szCs w:val="22"/>
        </w:rPr>
        <w:t xml:space="preserve"> los</w:t>
      </w:r>
      <w:r w:rsidR="00915C55" w:rsidRPr="004939A0">
        <w:rPr>
          <w:rFonts w:asciiTheme="minorHAnsi" w:hAnsiTheme="minorHAnsi"/>
          <w:sz w:val="22"/>
          <w:szCs w:val="22"/>
        </w:rPr>
        <w:t xml:space="preserve"> resultados de la encuesta</w:t>
      </w:r>
      <w:r w:rsidRPr="004939A0">
        <w:rPr>
          <w:rFonts w:asciiTheme="minorHAnsi" w:hAnsiTheme="minorHAnsi"/>
          <w:sz w:val="22"/>
          <w:szCs w:val="22"/>
        </w:rPr>
        <w:t xml:space="preserve"> antes mencionados</w:t>
      </w:r>
      <w:r w:rsidR="00915C55" w:rsidRPr="004939A0">
        <w:rPr>
          <w:rFonts w:asciiTheme="minorHAnsi" w:hAnsiTheme="minorHAnsi"/>
          <w:sz w:val="22"/>
          <w:szCs w:val="22"/>
        </w:rPr>
        <w:t xml:space="preserve">, </w:t>
      </w:r>
      <w:r w:rsidRPr="004939A0">
        <w:rPr>
          <w:rFonts w:asciiTheme="minorHAnsi" w:hAnsiTheme="minorHAnsi"/>
          <w:sz w:val="22"/>
          <w:szCs w:val="22"/>
        </w:rPr>
        <w:t xml:space="preserve">se concluye que es menester </w:t>
      </w:r>
      <w:r w:rsidR="00915C55" w:rsidRPr="004939A0">
        <w:rPr>
          <w:rFonts w:asciiTheme="minorHAnsi" w:hAnsiTheme="minorHAnsi"/>
          <w:sz w:val="22"/>
          <w:szCs w:val="22"/>
        </w:rPr>
        <w:t>re</w:t>
      </w:r>
      <w:r w:rsidRPr="004939A0">
        <w:rPr>
          <w:rFonts w:asciiTheme="minorHAnsi" w:hAnsiTheme="minorHAnsi"/>
          <w:sz w:val="22"/>
          <w:szCs w:val="22"/>
        </w:rPr>
        <w:t xml:space="preserve">scatar en este documento </w:t>
      </w:r>
      <w:r w:rsidR="00024558" w:rsidRPr="004939A0">
        <w:rPr>
          <w:rFonts w:asciiTheme="minorHAnsi" w:hAnsiTheme="minorHAnsi"/>
          <w:sz w:val="22"/>
          <w:szCs w:val="22"/>
        </w:rPr>
        <w:t>las cuatro</w:t>
      </w:r>
      <w:r w:rsidR="00915C55" w:rsidRPr="004939A0">
        <w:rPr>
          <w:rFonts w:asciiTheme="minorHAnsi" w:hAnsiTheme="minorHAnsi"/>
          <w:sz w:val="22"/>
          <w:szCs w:val="22"/>
        </w:rPr>
        <w:t xml:space="preserve"> acciones de la </w:t>
      </w:r>
      <w:r w:rsidR="00696C42" w:rsidRPr="004939A0">
        <w:rPr>
          <w:rFonts w:asciiTheme="minorHAnsi" w:hAnsiTheme="minorHAnsi"/>
          <w:sz w:val="22"/>
          <w:szCs w:val="22"/>
        </w:rPr>
        <w:t>E</w:t>
      </w:r>
      <w:r w:rsidR="00915C55" w:rsidRPr="004939A0">
        <w:rPr>
          <w:rFonts w:asciiTheme="minorHAnsi" w:hAnsiTheme="minorHAnsi"/>
          <w:sz w:val="22"/>
          <w:szCs w:val="22"/>
        </w:rPr>
        <w:t>strategia de</w:t>
      </w:r>
      <w:r w:rsidR="00560823">
        <w:rPr>
          <w:rFonts w:asciiTheme="minorHAnsi" w:hAnsiTheme="minorHAnsi"/>
          <w:sz w:val="22"/>
          <w:szCs w:val="22"/>
        </w:rPr>
        <w:t xml:space="preserve"> Promoción rea</w:t>
      </w:r>
      <w:r w:rsidR="00915C55" w:rsidRPr="004939A0">
        <w:rPr>
          <w:rFonts w:asciiTheme="minorHAnsi" w:hAnsiTheme="minorHAnsi"/>
          <w:sz w:val="22"/>
          <w:szCs w:val="22"/>
        </w:rPr>
        <w:t>l</w:t>
      </w:r>
      <w:r w:rsidR="00560823">
        <w:rPr>
          <w:rFonts w:asciiTheme="minorHAnsi" w:hAnsiTheme="minorHAnsi"/>
          <w:sz w:val="22"/>
          <w:szCs w:val="22"/>
        </w:rPr>
        <w:t>izada para el Proceso Electoral</w:t>
      </w:r>
      <w:r w:rsidR="00915C55" w:rsidRPr="004939A0">
        <w:rPr>
          <w:rFonts w:asciiTheme="minorHAnsi" w:hAnsiTheme="minorHAnsi"/>
          <w:sz w:val="22"/>
          <w:szCs w:val="22"/>
        </w:rPr>
        <w:t xml:space="preserve"> 2017-2018</w:t>
      </w:r>
      <w:r w:rsidRPr="004939A0">
        <w:rPr>
          <w:rFonts w:asciiTheme="minorHAnsi" w:hAnsiTheme="minorHAnsi"/>
          <w:sz w:val="22"/>
          <w:szCs w:val="22"/>
        </w:rPr>
        <w:t xml:space="preserve"> y fortalecerlas, </w:t>
      </w:r>
      <w:r w:rsidR="00915C55" w:rsidRPr="004939A0">
        <w:rPr>
          <w:rFonts w:asciiTheme="minorHAnsi" w:hAnsiTheme="minorHAnsi"/>
          <w:sz w:val="22"/>
          <w:szCs w:val="22"/>
        </w:rPr>
        <w:t xml:space="preserve">pues </w:t>
      </w:r>
      <w:r w:rsidRPr="004939A0">
        <w:rPr>
          <w:rFonts w:asciiTheme="minorHAnsi" w:hAnsiTheme="minorHAnsi"/>
          <w:sz w:val="22"/>
          <w:szCs w:val="22"/>
        </w:rPr>
        <w:t>estas permiten</w:t>
      </w:r>
      <w:r w:rsidR="00696C42" w:rsidRPr="004939A0">
        <w:rPr>
          <w:rFonts w:asciiTheme="minorHAnsi" w:hAnsiTheme="minorHAnsi"/>
          <w:sz w:val="22"/>
          <w:szCs w:val="22"/>
        </w:rPr>
        <w:t>,</w:t>
      </w:r>
      <w:r w:rsidRPr="004939A0">
        <w:rPr>
          <w:rFonts w:asciiTheme="minorHAnsi" w:hAnsiTheme="minorHAnsi"/>
          <w:sz w:val="22"/>
          <w:szCs w:val="22"/>
        </w:rPr>
        <w:t xml:space="preserve"> </w:t>
      </w:r>
      <w:r w:rsidR="00696C42" w:rsidRPr="004939A0">
        <w:rPr>
          <w:rFonts w:asciiTheme="minorHAnsi" w:hAnsiTheme="minorHAnsi"/>
          <w:sz w:val="22"/>
          <w:szCs w:val="22"/>
        </w:rPr>
        <w:t xml:space="preserve">a la vez, </w:t>
      </w:r>
      <w:r w:rsidR="00915C55" w:rsidRPr="004939A0">
        <w:rPr>
          <w:rFonts w:asciiTheme="minorHAnsi" w:hAnsiTheme="minorHAnsi"/>
          <w:sz w:val="22"/>
          <w:szCs w:val="22"/>
        </w:rPr>
        <w:t>cobertura, atención a diversos perfiles, posicionamiento del tema, focalización de esfuerzos y acercamiento a la comunidad</w:t>
      </w:r>
      <w:r w:rsidR="00024558" w:rsidRPr="004939A0">
        <w:rPr>
          <w:rFonts w:asciiTheme="minorHAnsi" w:hAnsiTheme="minorHAnsi"/>
          <w:sz w:val="22"/>
          <w:szCs w:val="22"/>
        </w:rPr>
        <w:t xml:space="preserve">, que contribuyan al incremento de la participación ciudadana de la diáspora. </w:t>
      </w:r>
    </w:p>
    <w:p w14:paraId="67153570" w14:textId="77777777" w:rsidR="00696C42" w:rsidRPr="004939A0" w:rsidRDefault="00CB5D88" w:rsidP="004939A0">
      <w:pPr>
        <w:spacing w:after="200"/>
        <w:jc w:val="both"/>
        <w:rPr>
          <w:rFonts w:asciiTheme="minorHAnsi" w:hAnsiTheme="minorHAnsi"/>
          <w:sz w:val="22"/>
          <w:szCs w:val="22"/>
        </w:rPr>
      </w:pPr>
      <w:r w:rsidRPr="004939A0">
        <w:rPr>
          <w:rFonts w:asciiTheme="minorHAnsi" w:hAnsiTheme="minorHAnsi"/>
          <w:sz w:val="22"/>
          <w:szCs w:val="22"/>
        </w:rPr>
        <w:t xml:space="preserve">Igualmente, resulta importante plantear estas acciones con una visión más amplia en el tiempo, que </w:t>
      </w:r>
      <w:r w:rsidR="00241162" w:rsidRPr="004939A0">
        <w:rPr>
          <w:rFonts w:asciiTheme="minorHAnsi" w:hAnsiTheme="minorHAnsi"/>
          <w:sz w:val="22"/>
          <w:szCs w:val="22"/>
        </w:rPr>
        <w:t xml:space="preserve">permita </w:t>
      </w:r>
      <w:r w:rsidR="00560823">
        <w:rPr>
          <w:rFonts w:asciiTheme="minorHAnsi" w:hAnsiTheme="minorHAnsi"/>
          <w:sz w:val="22"/>
          <w:szCs w:val="22"/>
        </w:rPr>
        <w:t xml:space="preserve">dar </w:t>
      </w:r>
      <w:r w:rsidRPr="004939A0">
        <w:rPr>
          <w:rFonts w:asciiTheme="minorHAnsi" w:hAnsiTheme="minorHAnsi"/>
          <w:sz w:val="22"/>
          <w:szCs w:val="22"/>
        </w:rPr>
        <w:t>continuidad</w:t>
      </w:r>
      <w:r w:rsidR="00696C42" w:rsidRPr="004939A0">
        <w:rPr>
          <w:rFonts w:asciiTheme="minorHAnsi" w:hAnsiTheme="minorHAnsi"/>
          <w:sz w:val="22"/>
          <w:szCs w:val="22"/>
        </w:rPr>
        <w:t xml:space="preserve"> </w:t>
      </w:r>
      <w:r w:rsidR="00560823">
        <w:rPr>
          <w:rFonts w:asciiTheme="minorHAnsi" w:hAnsiTheme="minorHAnsi"/>
          <w:sz w:val="22"/>
          <w:szCs w:val="22"/>
        </w:rPr>
        <w:t>a</w:t>
      </w:r>
      <w:r w:rsidR="00560823" w:rsidRPr="004939A0">
        <w:rPr>
          <w:rFonts w:asciiTheme="minorHAnsi" w:hAnsiTheme="minorHAnsi"/>
          <w:sz w:val="22"/>
          <w:szCs w:val="22"/>
        </w:rPr>
        <w:t xml:space="preserve"> </w:t>
      </w:r>
      <w:r w:rsidRPr="004939A0">
        <w:rPr>
          <w:rFonts w:asciiTheme="minorHAnsi" w:hAnsiTheme="minorHAnsi"/>
          <w:sz w:val="22"/>
          <w:szCs w:val="22"/>
        </w:rPr>
        <w:t>los trabajos de promoción</w:t>
      </w:r>
      <w:r w:rsidR="00241162" w:rsidRPr="004939A0">
        <w:rPr>
          <w:rFonts w:asciiTheme="minorHAnsi" w:hAnsiTheme="minorHAnsi"/>
          <w:sz w:val="22"/>
          <w:szCs w:val="22"/>
        </w:rPr>
        <w:t xml:space="preserve"> y analizar el impacto en el corto y mediano plazo</w:t>
      </w:r>
      <w:r w:rsidR="00560823">
        <w:rPr>
          <w:rFonts w:asciiTheme="minorHAnsi" w:hAnsiTheme="minorHAnsi"/>
          <w:sz w:val="22"/>
          <w:szCs w:val="22"/>
        </w:rPr>
        <w:t>s</w:t>
      </w:r>
      <w:r w:rsidRPr="004939A0">
        <w:rPr>
          <w:rFonts w:asciiTheme="minorHAnsi" w:hAnsiTheme="minorHAnsi"/>
          <w:sz w:val="22"/>
          <w:szCs w:val="22"/>
        </w:rPr>
        <w:t xml:space="preserve">. </w:t>
      </w:r>
      <w:r w:rsidR="00696C42" w:rsidRPr="004939A0">
        <w:rPr>
          <w:rFonts w:asciiTheme="minorHAnsi" w:hAnsiTheme="minorHAnsi"/>
          <w:sz w:val="22"/>
          <w:szCs w:val="22"/>
        </w:rPr>
        <w:t>En ese sentido, se plantea que la Estrategia abarque los ejercicios del 2019 al 2021, durante los cuales se identifica</w:t>
      </w:r>
      <w:r w:rsidR="00024558" w:rsidRPr="004939A0">
        <w:rPr>
          <w:rFonts w:asciiTheme="minorHAnsi" w:hAnsiTheme="minorHAnsi"/>
          <w:sz w:val="22"/>
          <w:szCs w:val="22"/>
        </w:rPr>
        <w:t>,</w:t>
      </w:r>
      <w:r w:rsidR="00CE3DF2" w:rsidRPr="004939A0">
        <w:rPr>
          <w:rFonts w:asciiTheme="minorHAnsi" w:hAnsiTheme="minorHAnsi"/>
          <w:sz w:val="22"/>
          <w:szCs w:val="22"/>
        </w:rPr>
        <w:t xml:space="preserve"> además</w:t>
      </w:r>
      <w:r w:rsidR="00024558" w:rsidRPr="004939A0">
        <w:rPr>
          <w:rFonts w:asciiTheme="minorHAnsi" w:hAnsiTheme="minorHAnsi"/>
          <w:sz w:val="22"/>
          <w:szCs w:val="22"/>
        </w:rPr>
        <w:t>,</w:t>
      </w:r>
      <w:r w:rsidR="00696C42" w:rsidRPr="004939A0">
        <w:rPr>
          <w:rFonts w:asciiTheme="minorHAnsi" w:hAnsiTheme="minorHAnsi"/>
          <w:sz w:val="22"/>
          <w:szCs w:val="22"/>
        </w:rPr>
        <w:t xml:space="preserve"> la celebración de </w:t>
      </w:r>
      <w:r w:rsidR="00560823">
        <w:rPr>
          <w:rFonts w:asciiTheme="minorHAnsi" w:hAnsiTheme="minorHAnsi"/>
          <w:sz w:val="22"/>
          <w:szCs w:val="22"/>
        </w:rPr>
        <w:t>P</w:t>
      </w:r>
      <w:r w:rsidR="00560823" w:rsidRPr="004939A0">
        <w:rPr>
          <w:rFonts w:asciiTheme="minorHAnsi" w:hAnsiTheme="minorHAnsi"/>
          <w:sz w:val="22"/>
          <w:szCs w:val="22"/>
        </w:rPr>
        <w:t xml:space="preserve">rocesos </w:t>
      </w:r>
      <w:r w:rsidR="00560823">
        <w:rPr>
          <w:rFonts w:asciiTheme="minorHAnsi" w:hAnsiTheme="minorHAnsi"/>
          <w:sz w:val="22"/>
          <w:szCs w:val="22"/>
        </w:rPr>
        <w:t>E</w:t>
      </w:r>
      <w:r w:rsidR="00560823" w:rsidRPr="004939A0">
        <w:rPr>
          <w:rFonts w:asciiTheme="minorHAnsi" w:hAnsiTheme="minorHAnsi"/>
          <w:sz w:val="22"/>
          <w:szCs w:val="22"/>
        </w:rPr>
        <w:t xml:space="preserve">lectorales </w:t>
      </w:r>
      <w:r w:rsidR="00560823">
        <w:rPr>
          <w:rFonts w:asciiTheme="minorHAnsi" w:hAnsiTheme="minorHAnsi"/>
          <w:sz w:val="22"/>
          <w:szCs w:val="22"/>
        </w:rPr>
        <w:t>L</w:t>
      </w:r>
      <w:r w:rsidR="00560823" w:rsidRPr="004939A0">
        <w:rPr>
          <w:rFonts w:asciiTheme="minorHAnsi" w:hAnsiTheme="minorHAnsi"/>
          <w:sz w:val="22"/>
          <w:szCs w:val="22"/>
        </w:rPr>
        <w:t xml:space="preserve">ocales </w:t>
      </w:r>
      <w:r w:rsidR="00560823">
        <w:rPr>
          <w:rFonts w:asciiTheme="minorHAnsi" w:hAnsiTheme="minorHAnsi"/>
          <w:sz w:val="22"/>
          <w:szCs w:val="22"/>
        </w:rPr>
        <w:t xml:space="preserve">2020-2021 </w:t>
      </w:r>
      <w:r w:rsidR="00696C42" w:rsidRPr="004939A0">
        <w:rPr>
          <w:rFonts w:asciiTheme="minorHAnsi" w:hAnsiTheme="minorHAnsi"/>
          <w:sz w:val="22"/>
          <w:szCs w:val="22"/>
        </w:rPr>
        <w:t>con votación extraterritorial</w:t>
      </w:r>
      <w:r w:rsidR="003067D9" w:rsidRPr="004939A0">
        <w:rPr>
          <w:rFonts w:asciiTheme="minorHAnsi" w:hAnsiTheme="minorHAnsi"/>
          <w:sz w:val="22"/>
          <w:szCs w:val="22"/>
        </w:rPr>
        <w:t xml:space="preserve"> para la renovación de la </w:t>
      </w:r>
      <w:r w:rsidR="00560823">
        <w:rPr>
          <w:rFonts w:asciiTheme="minorHAnsi" w:hAnsiTheme="minorHAnsi"/>
          <w:sz w:val="22"/>
          <w:szCs w:val="22"/>
        </w:rPr>
        <w:t>G</w:t>
      </w:r>
      <w:r w:rsidR="00560823" w:rsidRPr="004939A0">
        <w:rPr>
          <w:rFonts w:asciiTheme="minorHAnsi" w:hAnsiTheme="minorHAnsi"/>
          <w:sz w:val="22"/>
          <w:szCs w:val="22"/>
        </w:rPr>
        <w:t xml:space="preserve">ubernatura </w:t>
      </w:r>
      <w:r w:rsidR="003067D9" w:rsidRPr="004939A0">
        <w:rPr>
          <w:rFonts w:asciiTheme="minorHAnsi" w:hAnsiTheme="minorHAnsi"/>
          <w:sz w:val="22"/>
          <w:szCs w:val="22"/>
        </w:rPr>
        <w:t xml:space="preserve">de las entidades de Baja California </w:t>
      </w:r>
      <w:r w:rsidR="00D57EE5" w:rsidRPr="004939A0">
        <w:rPr>
          <w:rFonts w:asciiTheme="minorHAnsi" w:hAnsiTheme="minorHAnsi"/>
          <w:sz w:val="22"/>
          <w:szCs w:val="22"/>
        </w:rPr>
        <w:t>S</w:t>
      </w:r>
      <w:r w:rsidR="003067D9" w:rsidRPr="004939A0">
        <w:rPr>
          <w:rFonts w:asciiTheme="minorHAnsi" w:hAnsiTheme="minorHAnsi"/>
          <w:sz w:val="22"/>
          <w:szCs w:val="22"/>
        </w:rPr>
        <w:t>ur, Chihuahua, Guerrero, Michoacán, Querétaro, San Luis Potosí y Zacatecas</w:t>
      </w:r>
      <w:r w:rsidR="00560823">
        <w:rPr>
          <w:rFonts w:asciiTheme="minorHAnsi" w:hAnsiTheme="minorHAnsi"/>
          <w:sz w:val="22"/>
          <w:szCs w:val="22"/>
        </w:rPr>
        <w:t>;</w:t>
      </w:r>
      <w:r w:rsidR="003067D9" w:rsidRPr="004939A0">
        <w:rPr>
          <w:rFonts w:asciiTheme="minorHAnsi" w:hAnsiTheme="minorHAnsi"/>
          <w:sz w:val="22"/>
          <w:szCs w:val="22"/>
        </w:rPr>
        <w:t xml:space="preserve"> la elección de </w:t>
      </w:r>
      <w:r w:rsidR="00560823">
        <w:rPr>
          <w:rFonts w:asciiTheme="minorHAnsi" w:hAnsiTheme="minorHAnsi"/>
          <w:sz w:val="22"/>
          <w:szCs w:val="22"/>
        </w:rPr>
        <w:t>D</w:t>
      </w:r>
      <w:r w:rsidR="00560823" w:rsidRPr="004939A0">
        <w:rPr>
          <w:rFonts w:asciiTheme="minorHAnsi" w:hAnsiTheme="minorHAnsi"/>
          <w:sz w:val="22"/>
          <w:szCs w:val="22"/>
        </w:rPr>
        <w:t xml:space="preserve">iputaciones </w:t>
      </w:r>
      <w:r w:rsidR="00560823">
        <w:rPr>
          <w:rFonts w:asciiTheme="minorHAnsi" w:hAnsiTheme="minorHAnsi"/>
          <w:sz w:val="22"/>
          <w:szCs w:val="22"/>
        </w:rPr>
        <w:t>M</w:t>
      </w:r>
      <w:r w:rsidR="00560823" w:rsidRPr="004939A0">
        <w:rPr>
          <w:rFonts w:asciiTheme="minorHAnsi" w:hAnsiTheme="minorHAnsi"/>
          <w:sz w:val="22"/>
          <w:szCs w:val="22"/>
        </w:rPr>
        <w:t xml:space="preserve">igrantes </w:t>
      </w:r>
      <w:r w:rsidR="003067D9" w:rsidRPr="004939A0">
        <w:rPr>
          <w:rFonts w:asciiTheme="minorHAnsi" w:hAnsiTheme="minorHAnsi"/>
          <w:sz w:val="22"/>
          <w:szCs w:val="22"/>
        </w:rPr>
        <w:t>en la Ciudad de México</w:t>
      </w:r>
      <w:r w:rsidR="00D57EE5" w:rsidRPr="004939A0">
        <w:rPr>
          <w:rFonts w:asciiTheme="minorHAnsi" w:hAnsiTheme="minorHAnsi"/>
          <w:sz w:val="22"/>
          <w:szCs w:val="22"/>
        </w:rPr>
        <w:t xml:space="preserve"> y </w:t>
      </w:r>
      <w:r w:rsidR="003067D9" w:rsidRPr="004939A0">
        <w:rPr>
          <w:rFonts w:asciiTheme="minorHAnsi" w:hAnsiTheme="minorHAnsi"/>
          <w:sz w:val="22"/>
          <w:szCs w:val="22"/>
        </w:rPr>
        <w:t>Guerrero</w:t>
      </w:r>
      <w:r w:rsidR="00D57EE5" w:rsidRPr="004939A0">
        <w:rPr>
          <w:rFonts w:asciiTheme="minorHAnsi" w:hAnsiTheme="minorHAnsi"/>
          <w:sz w:val="22"/>
          <w:szCs w:val="22"/>
        </w:rPr>
        <w:t xml:space="preserve">, </w:t>
      </w:r>
      <w:r w:rsidR="00560823">
        <w:rPr>
          <w:rFonts w:asciiTheme="minorHAnsi" w:hAnsiTheme="minorHAnsi"/>
          <w:sz w:val="22"/>
          <w:szCs w:val="22"/>
        </w:rPr>
        <w:t xml:space="preserve">así como </w:t>
      </w:r>
      <w:r w:rsidR="00D57EE5" w:rsidRPr="004939A0">
        <w:rPr>
          <w:rFonts w:asciiTheme="minorHAnsi" w:hAnsiTheme="minorHAnsi"/>
          <w:sz w:val="22"/>
          <w:szCs w:val="22"/>
        </w:rPr>
        <w:t xml:space="preserve">una </w:t>
      </w:r>
      <w:r w:rsidR="00560823">
        <w:rPr>
          <w:rFonts w:asciiTheme="minorHAnsi" w:hAnsiTheme="minorHAnsi"/>
          <w:sz w:val="22"/>
          <w:szCs w:val="22"/>
        </w:rPr>
        <w:t>D</w:t>
      </w:r>
      <w:r w:rsidR="00560823" w:rsidRPr="004939A0">
        <w:rPr>
          <w:rFonts w:asciiTheme="minorHAnsi" w:hAnsiTheme="minorHAnsi"/>
          <w:sz w:val="22"/>
          <w:szCs w:val="22"/>
        </w:rPr>
        <w:t xml:space="preserve">iputación </w:t>
      </w:r>
      <w:r w:rsidR="00D57EE5" w:rsidRPr="004939A0">
        <w:rPr>
          <w:rFonts w:asciiTheme="minorHAnsi" w:hAnsiTheme="minorHAnsi"/>
          <w:sz w:val="22"/>
          <w:szCs w:val="22"/>
        </w:rPr>
        <w:t>plurinominal para Jalisco</w:t>
      </w:r>
      <w:r w:rsidR="003067D9" w:rsidRPr="004939A0">
        <w:rPr>
          <w:rFonts w:asciiTheme="minorHAnsi" w:hAnsiTheme="minorHAnsi"/>
          <w:sz w:val="22"/>
          <w:szCs w:val="22"/>
        </w:rPr>
        <w:t xml:space="preserve">. </w:t>
      </w:r>
    </w:p>
    <w:p w14:paraId="33AFF596" w14:textId="77777777" w:rsidR="00ED2E8A" w:rsidRPr="004939A0" w:rsidRDefault="00696C42" w:rsidP="004939A0">
      <w:pPr>
        <w:spacing w:after="200"/>
        <w:jc w:val="both"/>
        <w:rPr>
          <w:rFonts w:asciiTheme="minorHAnsi" w:hAnsiTheme="minorHAnsi"/>
          <w:sz w:val="22"/>
          <w:szCs w:val="22"/>
        </w:rPr>
      </w:pPr>
      <w:r w:rsidRPr="004939A0">
        <w:rPr>
          <w:rFonts w:asciiTheme="minorHAnsi" w:hAnsiTheme="minorHAnsi"/>
          <w:sz w:val="22"/>
          <w:szCs w:val="22"/>
        </w:rPr>
        <w:t xml:space="preserve">Así pues, </w:t>
      </w:r>
      <w:r w:rsidR="00CC545C" w:rsidRPr="004939A0">
        <w:rPr>
          <w:rFonts w:asciiTheme="minorHAnsi" w:hAnsiTheme="minorHAnsi"/>
          <w:sz w:val="22"/>
          <w:szCs w:val="22"/>
        </w:rPr>
        <w:t xml:space="preserve">en este documento </w:t>
      </w:r>
      <w:r w:rsidRPr="004939A0">
        <w:rPr>
          <w:rFonts w:asciiTheme="minorHAnsi" w:hAnsiTheme="minorHAnsi"/>
          <w:sz w:val="22"/>
          <w:szCs w:val="22"/>
        </w:rPr>
        <w:t xml:space="preserve">se da cuenta del marco legal en que se sustenta la elaboración de la </w:t>
      </w:r>
      <w:r w:rsidR="00560823" w:rsidRPr="004939A0">
        <w:rPr>
          <w:rFonts w:asciiTheme="minorHAnsi" w:hAnsiTheme="minorHAnsi"/>
          <w:b/>
          <w:color w:val="641345" w:themeColor="accent5"/>
          <w:sz w:val="22"/>
          <w:szCs w:val="22"/>
        </w:rPr>
        <w:t xml:space="preserve">Estrategia Integral de Promoción del Voto de las </w:t>
      </w:r>
      <w:r w:rsidR="00560823">
        <w:rPr>
          <w:rFonts w:asciiTheme="minorHAnsi" w:hAnsiTheme="minorHAnsi"/>
          <w:b/>
          <w:color w:val="641345" w:themeColor="accent5"/>
          <w:sz w:val="22"/>
          <w:szCs w:val="22"/>
        </w:rPr>
        <w:t xml:space="preserve">Mexicanas </w:t>
      </w:r>
      <w:r w:rsidR="00560823" w:rsidRPr="004939A0">
        <w:rPr>
          <w:rFonts w:asciiTheme="minorHAnsi" w:hAnsiTheme="minorHAnsi"/>
          <w:b/>
          <w:color w:val="641345" w:themeColor="accent5"/>
          <w:sz w:val="22"/>
          <w:szCs w:val="22"/>
        </w:rPr>
        <w:t>y los Mexicanos Residentes en el Extranjero, 2019-2021</w:t>
      </w:r>
      <w:r w:rsidRPr="004939A0">
        <w:rPr>
          <w:rFonts w:asciiTheme="minorHAnsi" w:hAnsiTheme="minorHAnsi"/>
          <w:sz w:val="22"/>
          <w:szCs w:val="22"/>
        </w:rPr>
        <w:t>, el objetivo y</w:t>
      </w:r>
      <w:r w:rsidR="003067D9" w:rsidRPr="004939A0">
        <w:rPr>
          <w:rFonts w:asciiTheme="minorHAnsi" w:hAnsiTheme="minorHAnsi"/>
          <w:sz w:val="22"/>
          <w:szCs w:val="22"/>
        </w:rPr>
        <w:t xml:space="preserve"> la definición del</w:t>
      </w:r>
      <w:r w:rsidRPr="004939A0">
        <w:rPr>
          <w:rFonts w:asciiTheme="minorHAnsi" w:hAnsiTheme="minorHAnsi"/>
          <w:sz w:val="22"/>
          <w:szCs w:val="22"/>
        </w:rPr>
        <w:t xml:space="preserve"> público al que se dirige; </w:t>
      </w:r>
      <w:r w:rsidR="003067D9" w:rsidRPr="004939A0">
        <w:rPr>
          <w:rFonts w:asciiTheme="minorHAnsi" w:hAnsiTheme="minorHAnsi"/>
          <w:sz w:val="22"/>
          <w:szCs w:val="22"/>
        </w:rPr>
        <w:t>los criterios y determinación de los lugares donde se concentrarán los esfuerzos institucionales</w:t>
      </w:r>
      <w:r w:rsidR="00D05F19" w:rsidRPr="004939A0">
        <w:rPr>
          <w:rFonts w:asciiTheme="minorHAnsi" w:hAnsiTheme="minorHAnsi"/>
          <w:sz w:val="22"/>
          <w:szCs w:val="22"/>
        </w:rPr>
        <w:t>, particularmente presenciales y de medios tradicionales</w:t>
      </w:r>
      <w:r w:rsidR="003067D9" w:rsidRPr="004939A0">
        <w:rPr>
          <w:rFonts w:asciiTheme="minorHAnsi" w:hAnsiTheme="minorHAnsi"/>
          <w:sz w:val="22"/>
          <w:szCs w:val="22"/>
        </w:rPr>
        <w:t>,</w:t>
      </w:r>
      <w:r w:rsidR="009F4B69" w:rsidRPr="004939A0">
        <w:rPr>
          <w:rFonts w:asciiTheme="minorHAnsi" w:hAnsiTheme="minorHAnsi"/>
          <w:sz w:val="22"/>
          <w:szCs w:val="22"/>
        </w:rPr>
        <w:t xml:space="preserve"> y</w:t>
      </w:r>
      <w:r w:rsidR="003067D9" w:rsidRPr="004939A0">
        <w:rPr>
          <w:rFonts w:asciiTheme="minorHAnsi" w:hAnsiTheme="minorHAnsi"/>
          <w:sz w:val="22"/>
          <w:szCs w:val="22"/>
        </w:rPr>
        <w:t xml:space="preserve"> la definición de las acciones a ejecutar para </w:t>
      </w:r>
      <w:r w:rsidR="00D05F19" w:rsidRPr="004939A0">
        <w:rPr>
          <w:rFonts w:asciiTheme="minorHAnsi" w:hAnsiTheme="minorHAnsi"/>
          <w:sz w:val="22"/>
          <w:szCs w:val="22"/>
        </w:rPr>
        <w:t>cumplir el</w:t>
      </w:r>
      <w:r w:rsidR="003067D9" w:rsidRPr="004939A0">
        <w:rPr>
          <w:rFonts w:asciiTheme="minorHAnsi" w:hAnsiTheme="minorHAnsi"/>
          <w:sz w:val="22"/>
          <w:szCs w:val="22"/>
        </w:rPr>
        <w:t xml:space="preserve"> objetivo planteado. </w:t>
      </w:r>
      <w:bookmarkEnd w:id="2"/>
    </w:p>
    <w:p w14:paraId="006D448D" w14:textId="77777777" w:rsidR="00D77D8A" w:rsidRDefault="00D77D8A">
      <w:pPr>
        <w:rPr>
          <w:rFonts w:ascii="Century Gothic" w:hAnsi="Century Gothic"/>
          <w:sz w:val="22"/>
          <w:szCs w:val="22"/>
        </w:rPr>
      </w:pPr>
      <w:r>
        <w:rPr>
          <w:rFonts w:ascii="Century Gothic" w:hAnsi="Century Gothic"/>
          <w:sz w:val="22"/>
          <w:szCs w:val="22"/>
        </w:rPr>
        <w:br w:type="page"/>
      </w:r>
    </w:p>
    <w:p w14:paraId="7AEB8C84" w14:textId="77777777" w:rsidR="00822B54" w:rsidRDefault="00822B54" w:rsidP="005F435A">
      <w:pPr>
        <w:spacing w:after="200"/>
        <w:jc w:val="both"/>
        <w:rPr>
          <w:rFonts w:ascii="Century Gothic" w:hAnsi="Century Gothic"/>
          <w:sz w:val="22"/>
          <w:szCs w:val="22"/>
        </w:rPr>
      </w:pPr>
    </w:p>
    <w:bookmarkStart w:id="3" w:name="_Toc3374844"/>
    <w:p w14:paraId="397AA61B" w14:textId="77777777" w:rsidR="00D773A0" w:rsidRPr="005E7BDD" w:rsidRDefault="00F1044A" w:rsidP="00D77D8A">
      <w:pPr>
        <w:pStyle w:val="titulosdocs"/>
        <w:numPr>
          <w:ilvl w:val="0"/>
          <w:numId w:val="24"/>
        </w:numPr>
        <w:ind w:left="0" w:hanging="567"/>
        <w:rPr>
          <w:b w:val="0"/>
          <w:color w:val="641345" w:themeColor="accent5"/>
          <w:sz w:val="32"/>
        </w:rPr>
      </w:pPr>
      <w:r w:rsidRPr="005E7BDD">
        <w:rPr>
          <w:noProof/>
          <w:lang w:val="es-MX" w:eastAsia="es-MX"/>
        </w:rPr>
        <mc:AlternateContent>
          <mc:Choice Requires="wps">
            <w:drawing>
              <wp:anchor distT="0" distB="0" distL="114300" distR="114300" simplePos="0" relativeHeight="251645952" behindDoc="0" locked="0" layoutInCell="1" allowOverlap="1" wp14:anchorId="16EDEEB8" wp14:editId="4ECEC2F5">
                <wp:simplePos x="0" y="0"/>
                <wp:positionH relativeFrom="page">
                  <wp:align>left</wp:align>
                </wp:positionH>
                <wp:positionV relativeFrom="paragraph">
                  <wp:posOffset>316865</wp:posOffset>
                </wp:positionV>
                <wp:extent cx="2895600" cy="15240"/>
                <wp:effectExtent l="0" t="0" r="19050" b="2286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1524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07B12" id="Conector recto 29" o:spid="_x0000_s1026" style="position:absolute;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95pt" to="22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" strokecolor="#641345 [3208]" strokeweight="1.5pt">
                <o:lock v:ext="edit" shapetype="f"/>
                <w10:wrap anchorx="page"/>
              </v:line>
            </w:pict>
          </mc:Fallback>
        </mc:AlternateContent>
      </w:r>
      <w:r w:rsidR="00214C3C" w:rsidRPr="005E7BDD">
        <w:rPr>
          <w:b w:val="0"/>
          <w:color w:val="641345" w:themeColor="accent5"/>
          <w:sz w:val="32"/>
        </w:rPr>
        <w:t>Marco Jurídico</w:t>
      </w:r>
      <w:bookmarkEnd w:id="3"/>
    </w:p>
    <w:p w14:paraId="31432C75" w14:textId="77777777" w:rsidR="00AC3E02" w:rsidRPr="005E7BDD" w:rsidRDefault="00AC3E02" w:rsidP="00AC3E02">
      <w:pPr>
        <w:jc w:val="both"/>
        <w:rPr>
          <w:rFonts w:ascii="Century Gothic" w:hAnsi="Century Gothic"/>
        </w:rPr>
      </w:pPr>
    </w:p>
    <w:p w14:paraId="790D4563" w14:textId="77777777" w:rsidR="00AC3E02" w:rsidRPr="005E7BDD" w:rsidRDefault="00AC3E02" w:rsidP="00AC3E02">
      <w:pPr>
        <w:jc w:val="both"/>
        <w:rPr>
          <w:rFonts w:ascii="Century Gothic" w:hAnsi="Century Gothic"/>
        </w:rPr>
      </w:pPr>
    </w:p>
    <w:p w14:paraId="0D2BF2B6" w14:textId="77777777" w:rsidR="00AC3E02" w:rsidRPr="005E7BDD" w:rsidRDefault="00AC3E02" w:rsidP="00AC3E02">
      <w:pPr>
        <w:jc w:val="both"/>
        <w:rPr>
          <w:rFonts w:ascii="Century Gothic" w:hAnsi="Century Gothic"/>
        </w:rPr>
      </w:pPr>
    </w:p>
    <w:p w14:paraId="6A0ADA73" w14:textId="77777777" w:rsidR="00CE3DF2" w:rsidRPr="00CE3DF2" w:rsidRDefault="00CE3DF2" w:rsidP="00CE3DF2">
      <w:pPr>
        <w:spacing w:after="200"/>
        <w:jc w:val="both"/>
        <w:rPr>
          <w:rFonts w:asciiTheme="minorHAnsi" w:hAnsiTheme="minorHAnsi"/>
          <w:sz w:val="22"/>
          <w:szCs w:val="22"/>
          <w:lang w:val="es-MX"/>
        </w:rPr>
      </w:pPr>
      <w:r w:rsidRPr="00CE3DF2">
        <w:rPr>
          <w:rFonts w:asciiTheme="minorHAnsi" w:hAnsiTheme="minorHAnsi"/>
          <w:sz w:val="22"/>
          <w:szCs w:val="22"/>
        </w:rPr>
        <w:t xml:space="preserve">El artículo 6 de la LGIPE establece que la promoción de la participación ciudadana para el ejercicio del sufragio corresponde al INE, a los OPL, a los </w:t>
      </w:r>
      <w:r w:rsidR="00C2215E">
        <w:rPr>
          <w:rFonts w:asciiTheme="minorHAnsi" w:hAnsiTheme="minorHAnsi"/>
          <w:sz w:val="22"/>
          <w:szCs w:val="22"/>
        </w:rPr>
        <w:t>P</w:t>
      </w:r>
      <w:r w:rsidR="00C2215E" w:rsidRPr="00CE3DF2">
        <w:rPr>
          <w:rFonts w:asciiTheme="minorHAnsi" w:hAnsiTheme="minorHAnsi"/>
          <w:sz w:val="22"/>
          <w:szCs w:val="22"/>
        </w:rPr>
        <w:t xml:space="preserve">artidos </w:t>
      </w:r>
      <w:r w:rsidR="00C2215E">
        <w:rPr>
          <w:rFonts w:asciiTheme="minorHAnsi" w:hAnsiTheme="minorHAnsi"/>
          <w:sz w:val="22"/>
          <w:szCs w:val="22"/>
        </w:rPr>
        <w:t>P</w:t>
      </w:r>
      <w:r w:rsidR="00C2215E" w:rsidRPr="00CE3DF2">
        <w:rPr>
          <w:rFonts w:asciiTheme="minorHAnsi" w:hAnsiTheme="minorHAnsi"/>
          <w:sz w:val="22"/>
          <w:szCs w:val="22"/>
        </w:rPr>
        <w:t>olíticos</w:t>
      </w:r>
      <w:r w:rsidRPr="00CE3DF2">
        <w:rPr>
          <w:rFonts w:asciiTheme="minorHAnsi" w:hAnsiTheme="minorHAnsi"/>
          <w:sz w:val="22"/>
          <w:szCs w:val="22"/>
        </w:rPr>
        <w:t xml:space="preserve">, sus </w:t>
      </w:r>
      <w:r w:rsidR="00C2215E" w:rsidRPr="00CE3DF2">
        <w:rPr>
          <w:rFonts w:asciiTheme="minorHAnsi" w:hAnsiTheme="minorHAnsi"/>
          <w:sz w:val="22"/>
          <w:szCs w:val="22"/>
        </w:rPr>
        <w:t>candidat</w:t>
      </w:r>
      <w:r w:rsidR="00C2215E">
        <w:rPr>
          <w:rFonts w:asciiTheme="minorHAnsi" w:hAnsiTheme="minorHAnsi"/>
          <w:sz w:val="22"/>
          <w:szCs w:val="22"/>
        </w:rPr>
        <w:t>ura</w:t>
      </w:r>
      <w:r w:rsidR="00C2215E" w:rsidRPr="00CE3DF2">
        <w:rPr>
          <w:rFonts w:asciiTheme="minorHAnsi" w:hAnsiTheme="minorHAnsi"/>
          <w:sz w:val="22"/>
          <w:szCs w:val="22"/>
        </w:rPr>
        <w:t xml:space="preserve">s </w:t>
      </w:r>
      <w:r w:rsidRPr="00CE3DF2">
        <w:rPr>
          <w:rFonts w:asciiTheme="minorHAnsi" w:hAnsiTheme="minorHAnsi"/>
          <w:sz w:val="22"/>
          <w:szCs w:val="22"/>
        </w:rPr>
        <w:t>y organizaciones.</w:t>
      </w:r>
    </w:p>
    <w:p w14:paraId="3D6B5FAB" w14:textId="77777777" w:rsidR="00CE3DF2" w:rsidRPr="00CE3DF2" w:rsidRDefault="00CE3DF2" w:rsidP="00CE3DF2">
      <w:pPr>
        <w:spacing w:after="200"/>
        <w:jc w:val="both"/>
        <w:rPr>
          <w:rFonts w:asciiTheme="minorHAnsi" w:hAnsiTheme="minorHAnsi"/>
          <w:sz w:val="22"/>
          <w:szCs w:val="22"/>
        </w:rPr>
      </w:pPr>
      <w:r w:rsidRPr="00CE3DF2">
        <w:rPr>
          <w:rFonts w:asciiTheme="minorHAnsi" w:hAnsiTheme="minorHAnsi"/>
          <w:sz w:val="22"/>
          <w:szCs w:val="22"/>
        </w:rPr>
        <w:t>El artículo 30, inciso g) de la LGIPE señala que son fines del INE, entre otros, llevar a cabo la promoción del voto y coadyuvar a la difusión de la educación cívica y la cultura democrática.</w:t>
      </w:r>
    </w:p>
    <w:p w14:paraId="5B42008E" w14:textId="77777777" w:rsidR="00CE3DF2" w:rsidRPr="00CE3DF2" w:rsidRDefault="00CE3DF2" w:rsidP="00CE3DF2">
      <w:pPr>
        <w:spacing w:after="200"/>
        <w:jc w:val="both"/>
        <w:rPr>
          <w:rFonts w:asciiTheme="minorHAnsi" w:hAnsiTheme="minorHAnsi"/>
          <w:sz w:val="22"/>
          <w:szCs w:val="22"/>
        </w:rPr>
      </w:pPr>
      <w:r w:rsidRPr="00CE3DF2">
        <w:rPr>
          <w:rFonts w:asciiTheme="minorHAnsi" w:hAnsiTheme="minorHAnsi"/>
          <w:sz w:val="22"/>
          <w:szCs w:val="22"/>
        </w:rPr>
        <w:t xml:space="preserve">El artículo 329 de la LGIPE establece que las </w:t>
      </w:r>
      <w:r w:rsidR="00C2215E">
        <w:rPr>
          <w:rFonts w:asciiTheme="minorHAnsi" w:hAnsiTheme="minorHAnsi"/>
          <w:sz w:val="22"/>
          <w:szCs w:val="22"/>
        </w:rPr>
        <w:t xml:space="preserve">ciudadanas </w:t>
      </w:r>
      <w:r w:rsidRPr="00CE3DF2">
        <w:rPr>
          <w:rFonts w:asciiTheme="minorHAnsi" w:hAnsiTheme="minorHAnsi"/>
          <w:sz w:val="22"/>
          <w:szCs w:val="22"/>
        </w:rPr>
        <w:t xml:space="preserve">y los ciudadanos que residan en el extranjero podrán ejercer su derecho al voto para los puestos de elección popular de </w:t>
      </w:r>
      <w:r w:rsidR="00C2215E" w:rsidRPr="00CE3DF2">
        <w:rPr>
          <w:rFonts w:asciiTheme="minorHAnsi" w:hAnsiTheme="minorHAnsi"/>
          <w:sz w:val="22"/>
          <w:szCs w:val="22"/>
        </w:rPr>
        <w:t>Presiden</w:t>
      </w:r>
      <w:r w:rsidR="00C2215E">
        <w:rPr>
          <w:rFonts w:asciiTheme="minorHAnsi" w:hAnsiTheme="minorHAnsi"/>
          <w:sz w:val="22"/>
          <w:szCs w:val="22"/>
        </w:rPr>
        <w:t>cia</w:t>
      </w:r>
      <w:r w:rsidR="00C2215E" w:rsidRPr="00CE3DF2">
        <w:rPr>
          <w:rFonts w:asciiTheme="minorHAnsi" w:hAnsiTheme="minorHAnsi"/>
          <w:sz w:val="22"/>
          <w:szCs w:val="22"/>
        </w:rPr>
        <w:t xml:space="preserve"> </w:t>
      </w:r>
      <w:r w:rsidRPr="00CE3DF2">
        <w:rPr>
          <w:rFonts w:asciiTheme="minorHAnsi" w:hAnsiTheme="minorHAnsi"/>
          <w:sz w:val="22"/>
          <w:szCs w:val="22"/>
        </w:rPr>
        <w:t>de los Estados Unidos Mexicanos, Senado de la República, así como las Gubernaturas de las entidades federativas y Jefatura de Gobierno de la Ciudad de México, siempre que así lo determinen las Constituciones Locales.</w:t>
      </w:r>
    </w:p>
    <w:p w14:paraId="0E1C34D6" w14:textId="77777777" w:rsidR="00CE3DF2" w:rsidRPr="00017EF5" w:rsidRDefault="00CE3DF2" w:rsidP="00CE3DF2">
      <w:pPr>
        <w:spacing w:after="200"/>
        <w:jc w:val="both"/>
        <w:rPr>
          <w:rFonts w:asciiTheme="minorHAnsi" w:hAnsiTheme="minorHAnsi"/>
          <w:sz w:val="22"/>
          <w:szCs w:val="22"/>
        </w:rPr>
      </w:pPr>
      <w:r w:rsidRPr="005E7BDD">
        <w:rPr>
          <w:rFonts w:asciiTheme="minorHAnsi" w:hAnsiTheme="minorHAnsi"/>
          <w:sz w:val="22"/>
          <w:szCs w:val="22"/>
        </w:rPr>
        <w:t xml:space="preserve">El artículo 104 del </w:t>
      </w:r>
      <w:r w:rsidRPr="005E7BDD">
        <w:rPr>
          <w:rFonts w:asciiTheme="minorHAnsi" w:hAnsiTheme="minorHAnsi"/>
          <w:bCs/>
          <w:sz w:val="22"/>
          <w:szCs w:val="22"/>
        </w:rPr>
        <w:t xml:space="preserve">Reglamento de Elecciones </w:t>
      </w:r>
      <w:r w:rsidRPr="005E7BDD">
        <w:rPr>
          <w:rFonts w:asciiTheme="minorHAnsi" w:hAnsiTheme="minorHAnsi"/>
          <w:sz w:val="22"/>
          <w:szCs w:val="22"/>
        </w:rPr>
        <w:t>dispone que para promover el VMRE, el INE desarrollará una estrategia de difusión, comunicación y asesoría a la ciudadanía. En su caso, la estrategia quedará definida en los conveni</w:t>
      </w:r>
      <w:r w:rsidRPr="00017EF5">
        <w:rPr>
          <w:rFonts w:asciiTheme="minorHAnsi" w:hAnsiTheme="minorHAnsi"/>
          <w:sz w:val="22"/>
          <w:szCs w:val="22"/>
        </w:rPr>
        <w:t>os generales de coordinación y colaboración que se suscriban con los OPL.</w:t>
      </w:r>
    </w:p>
    <w:p w14:paraId="6B23A2C6" w14:textId="77777777" w:rsidR="00CE3DF2" w:rsidRDefault="00663B70" w:rsidP="00CE3DF2">
      <w:pPr>
        <w:spacing w:after="200"/>
        <w:jc w:val="both"/>
        <w:rPr>
          <w:rFonts w:asciiTheme="minorHAnsi" w:hAnsiTheme="minorHAnsi"/>
          <w:sz w:val="22"/>
          <w:szCs w:val="22"/>
        </w:rPr>
      </w:pPr>
      <w:r w:rsidRPr="00017EF5">
        <w:rPr>
          <w:rFonts w:asciiTheme="minorHAnsi" w:hAnsiTheme="minorHAnsi"/>
          <w:sz w:val="22"/>
          <w:szCs w:val="22"/>
        </w:rPr>
        <w:t>Los numerales</w:t>
      </w:r>
      <w:r w:rsidR="00CE3DF2" w:rsidRPr="00017EF5">
        <w:rPr>
          <w:rFonts w:asciiTheme="minorHAnsi" w:hAnsiTheme="minorHAnsi"/>
          <w:sz w:val="22"/>
          <w:szCs w:val="22"/>
        </w:rPr>
        <w:t xml:space="preserve"> 4.</w:t>
      </w:r>
      <w:r w:rsidRPr="00017EF5">
        <w:rPr>
          <w:rFonts w:asciiTheme="minorHAnsi" w:hAnsiTheme="minorHAnsi"/>
          <w:sz w:val="22"/>
          <w:szCs w:val="22"/>
        </w:rPr>
        <w:t xml:space="preserve">2.1. y 4.2.2. </w:t>
      </w:r>
      <w:r w:rsidR="00CE3DF2" w:rsidRPr="00017EF5">
        <w:rPr>
          <w:rFonts w:asciiTheme="minorHAnsi" w:hAnsiTheme="minorHAnsi"/>
          <w:sz w:val="22"/>
          <w:szCs w:val="22"/>
        </w:rPr>
        <w:t>del Programa de Trabajo de la CVME, establece</w:t>
      </w:r>
      <w:r w:rsidRPr="00017EF5">
        <w:rPr>
          <w:rFonts w:asciiTheme="minorHAnsi" w:hAnsiTheme="minorHAnsi"/>
          <w:sz w:val="22"/>
          <w:szCs w:val="22"/>
        </w:rPr>
        <w:t>n</w:t>
      </w:r>
      <w:r w:rsidR="00CE3DF2" w:rsidRPr="00017EF5">
        <w:rPr>
          <w:rFonts w:asciiTheme="minorHAnsi" w:hAnsiTheme="minorHAnsi"/>
          <w:sz w:val="22"/>
          <w:szCs w:val="22"/>
        </w:rPr>
        <w:t xml:space="preserve"> </w:t>
      </w:r>
      <w:r w:rsidRPr="00017EF5">
        <w:rPr>
          <w:rFonts w:asciiTheme="minorHAnsi" w:hAnsiTheme="minorHAnsi"/>
          <w:sz w:val="22"/>
          <w:szCs w:val="22"/>
        </w:rPr>
        <w:t>la vinculación con actores nacionales e internacionales (gobierno, sociedad civil, academia), y la comunidad mexicana en el exterior, así como la difusión de la credencialización en el extranjero y el VMRE, tanto en México como en el extranjero, y define</w:t>
      </w:r>
      <w:r w:rsidR="00017EF5" w:rsidRPr="00017EF5">
        <w:rPr>
          <w:rFonts w:asciiTheme="minorHAnsi" w:hAnsiTheme="minorHAnsi"/>
          <w:sz w:val="22"/>
          <w:szCs w:val="22"/>
        </w:rPr>
        <w:t>n</w:t>
      </w:r>
      <w:r w:rsidRPr="00017EF5">
        <w:rPr>
          <w:rFonts w:asciiTheme="minorHAnsi" w:hAnsiTheme="minorHAnsi"/>
          <w:sz w:val="22"/>
          <w:szCs w:val="22"/>
        </w:rPr>
        <w:t xml:space="preserve"> como entregable para dichas actividades una </w:t>
      </w:r>
      <w:r w:rsidRPr="00017EF5">
        <w:rPr>
          <w:rFonts w:asciiTheme="minorHAnsi" w:hAnsiTheme="minorHAnsi"/>
          <w:i/>
          <w:sz w:val="22"/>
          <w:szCs w:val="22"/>
        </w:rPr>
        <w:t xml:space="preserve">Estrategia Integral de Promoción del VMRE, 2019-2021, </w:t>
      </w:r>
      <w:r w:rsidR="00017EF5" w:rsidRPr="00017EF5">
        <w:rPr>
          <w:rFonts w:asciiTheme="minorHAnsi" w:hAnsiTheme="minorHAnsi"/>
          <w:sz w:val="22"/>
          <w:szCs w:val="22"/>
        </w:rPr>
        <w:t xml:space="preserve">al 31 de marzo de 2019. </w:t>
      </w:r>
    </w:p>
    <w:p w14:paraId="51286623" w14:textId="77777777" w:rsidR="00CE3DF2" w:rsidRPr="00CE3DF2" w:rsidRDefault="00CE3DF2" w:rsidP="00CE3DF2">
      <w:pPr>
        <w:spacing w:after="200"/>
        <w:jc w:val="both"/>
        <w:rPr>
          <w:rFonts w:asciiTheme="minorHAnsi" w:hAnsiTheme="minorHAnsi"/>
          <w:bCs/>
          <w:sz w:val="22"/>
          <w:szCs w:val="22"/>
        </w:rPr>
      </w:pPr>
      <w:r w:rsidRPr="005E7BDD">
        <w:rPr>
          <w:rFonts w:asciiTheme="minorHAnsi" w:hAnsiTheme="minorHAnsi"/>
          <w:bCs/>
          <w:sz w:val="22"/>
          <w:szCs w:val="22"/>
        </w:rPr>
        <w:t xml:space="preserve">Las entidades federativas que legalmente permitirán el </w:t>
      </w:r>
      <w:r w:rsidR="00C2215E">
        <w:rPr>
          <w:rFonts w:asciiTheme="minorHAnsi" w:hAnsiTheme="minorHAnsi"/>
          <w:bCs/>
          <w:sz w:val="22"/>
          <w:szCs w:val="22"/>
        </w:rPr>
        <w:t>VMRE</w:t>
      </w:r>
      <w:r w:rsidRPr="005E7BDD">
        <w:rPr>
          <w:rFonts w:asciiTheme="minorHAnsi" w:hAnsiTheme="minorHAnsi"/>
          <w:bCs/>
          <w:sz w:val="22"/>
          <w:szCs w:val="22"/>
        </w:rPr>
        <w:t xml:space="preserve"> para la elección de las </w:t>
      </w:r>
      <w:r w:rsidR="00C2215E">
        <w:rPr>
          <w:rFonts w:asciiTheme="minorHAnsi" w:hAnsiTheme="minorHAnsi"/>
          <w:bCs/>
          <w:sz w:val="22"/>
          <w:szCs w:val="22"/>
        </w:rPr>
        <w:t>G</w:t>
      </w:r>
      <w:r w:rsidR="00C2215E" w:rsidRPr="005E7BDD">
        <w:rPr>
          <w:rFonts w:asciiTheme="minorHAnsi" w:hAnsiTheme="minorHAnsi"/>
          <w:bCs/>
          <w:sz w:val="22"/>
          <w:szCs w:val="22"/>
        </w:rPr>
        <w:t xml:space="preserve">ubernaturas </w:t>
      </w:r>
      <w:r w:rsidR="00C2215E">
        <w:rPr>
          <w:rFonts w:asciiTheme="minorHAnsi" w:hAnsiTheme="minorHAnsi"/>
          <w:bCs/>
          <w:sz w:val="22"/>
          <w:szCs w:val="22"/>
        </w:rPr>
        <w:t xml:space="preserve">y demás puestos de elección popular </w:t>
      </w:r>
      <w:r>
        <w:rPr>
          <w:rFonts w:asciiTheme="minorHAnsi" w:hAnsiTheme="minorHAnsi"/>
          <w:bCs/>
          <w:sz w:val="22"/>
          <w:szCs w:val="22"/>
        </w:rPr>
        <w:t>durante la vigencia de la presente Estrategia</w:t>
      </w:r>
      <w:r w:rsidRPr="005E7BDD">
        <w:rPr>
          <w:rFonts w:asciiTheme="minorHAnsi" w:hAnsiTheme="minorHAnsi"/>
          <w:bCs/>
          <w:sz w:val="22"/>
          <w:szCs w:val="22"/>
        </w:rPr>
        <w:t xml:space="preserve"> son las siguientes:</w:t>
      </w:r>
    </w:p>
    <w:tbl>
      <w:tblPr>
        <w:tblW w:w="5000" w:type="pct"/>
        <w:tblBorders>
          <w:top w:val="single" w:sz="4" w:space="0" w:color="641345" w:themeColor="accent5"/>
          <w:bottom w:val="single" w:sz="4" w:space="0" w:color="641345" w:themeColor="accent5"/>
          <w:insideH w:val="single" w:sz="4" w:space="0" w:color="641345" w:themeColor="accent5"/>
        </w:tblBorders>
        <w:tblLook w:val="04A0" w:firstRow="1" w:lastRow="0" w:firstColumn="1" w:lastColumn="0" w:noHBand="0" w:noVBand="1"/>
      </w:tblPr>
      <w:tblGrid>
        <w:gridCol w:w="1719"/>
        <w:gridCol w:w="6926"/>
      </w:tblGrid>
      <w:tr w:rsidR="001C2CA0" w:rsidRPr="005E7BDD" w14:paraId="3A7EA3AF" w14:textId="77777777" w:rsidTr="00C2215E">
        <w:trPr>
          <w:cantSplit/>
          <w:trHeight w:val="20"/>
          <w:tblHeader/>
        </w:trPr>
        <w:tc>
          <w:tcPr>
            <w:tcW w:w="994" w:type="pct"/>
            <w:shd w:val="clear" w:color="auto" w:fill="auto"/>
            <w:vAlign w:val="center"/>
          </w:tcPr>
          <w:p w14:paraId="15E32F40" w14:textId="00D35DAD" w:rsidR="001C2CA0" w:rsidRPr="005E7BDD" w:rsidRDefault="001C2CA0" w:rsidP="00F248B1">
            <w:pPr>
              <w:spacing w:before="60" w:after="60"/>
              <w:jc w:val="center"/>
              <w:rPr>
                <w:rFonts w:asciiTheme="minorHAnsi" w:hAnsiTheme="minorHAnsi" w:cs="Arial"/>
                <w:b/>
                <w:smallCaps/>
                <w:color w:val="641345" w:themeColor="accent5"/>
                <w:szCs w:val="22"/>
              </w:rPr>
            </w:pPr>
            <w:r w:rsidRPr="00521E32">
              <w:rPr>
                <w:rFonts w:asciiTheme="minorHAnsi" w:hAnsiTheme="minorHAnsi"/>
                <w:color w:val="0070C0"/>
                <w:sz w:val="22"/>
                <w:szCs w:val="22"/>
              </w:rPr>
              <w:t xml:space="preserve"> </w:t>
            </w:r>
            <w:r w:rsidRPr="005E7BDD">
              <w:rPr>
                <w:rFonts w:asciiTheme="minorHAnsi" w:hAnsiTheme="minorHAnsi" w:cs="Arial"/>
                <w:b/>
                <w:smallCaps/>
                <w:color w:val="641345" w:themeColor="accent5"/>
                <w:szCs w:val="22"/>
              </w:rPr>
              <w:t xml:space="preserve">entidad </w:t>
            </w:r>
          </w:p>
        </w:tc>
        <w:tc>
          <w:tcPr>
            <w:tcW w:w="4006" w:type="pct"/>
            <w:shd w:val="clear" w:color="auto" w:fill="auto"/>
            <w:vAlign w:val="center"/>
          </w:tcPr>
          <w:p w14:paraId="47985841" w14:textId="77777777" w:rsidR="001C2CA0" w:rsidRPr="005E7BDD" w:rsidRDefault="001C2CA0" w:rsidP="00C2215E">
            <w:pPr>
              <w:spacing w:before="60" w:after="60"/>
              <w:jc w:val="center"/>
              <w:rPr>
                <w:rFonts w:asciiTheme="minorHAnsi" w:hAnsiTheme="minorHAnsi" w:cs="Arial"/>
                <w:b/>
                <w:smallCaps/>
                <w:color w:val="641345" w:themeColor="accent5"/>
                <w:szCs w:val="22"/>
              </w:rPr>
            </w:pPr>
            <w:r w:rsidRPr="005E7BDD">
              <w:rPr>
                <w:rFonts w:asciiTheme="minorHAnsi" w:hAnsiTheme="minorHAnsi" w:cs="Arial"/>
                <w:b/>
                <w:smallCaps/>
                <w:color w:val="641345" w:themeColor="accent5"/>
                <w:szCs w:val="22"/>
              </w:rPr>
              <w:t>fundamento legal para votar desde el extranjero</w:t>
            </w:r>
          </w:p>
        </w:tc>
      </w:tr>
      <w:tr w:rsidR="001C2CA0" w:rsidRPr="005E7BDD" w14:paraId="01D13F9E" w14:textId="77777777" w:rsidTr="00C2215E">
        <w:trPr>
          <w:cantSplit/>
          <w:trHeight w:val="20"/>
        </w:trPr>
        <w:tc>
          <w:tcPr>
            <w:tcW w:w="994" w:type="pct"/>
            <w:shd w:val="clear" w:color="auto" w:fill="auto"/>
            <w:vAlign w:val="center"/>
          </w:tcPr>
          <w:p w14:paraId="275A43E5" w14:textId="77777777" w:rsidR="001C2CA0" w:rsidRPr="005E7BDD" w:rsidRDefault="001C2CA0"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t>Baja California Sur</w:t>
            </w:r>
          </w:p>
        </w:tc>
        <w:tc>
          <w:tcPr>
            <w:tcW w:w="4006" w:type="pct"/>
            <w:shd w:val="clear" w:color="auto" w:fill="auto"/>
            <w:vAlign w:val="center"/>
          </w:tcPr>
          <w:p w14:paraId="4CEB816E" w14:textId="77777777" w:rsidR="001C2CA0" w:rsidRPr="001C2CA0" w:rsidRDefault="001C2CA0" w:rsidP="00C2215E">
            <w:pPr>
              <w:spacing w:before="60" w:after="60"/>
              <w:jc w:val="both"/>
              <w:rPr>
                <w:rFonts w:asciiTheme="minorHAnsi" w:hAnsiTheme="minorHAnsi" w:cs="Arial"/>
                <w:szCs w:val="22"/>
              </w:rPr>
            </w:pPr>
            <w:r w:rsidRPr="001C2CA0">
              <w:rPr>
                <w:rFonts w:asciiTheme="minorHAnsi" w:hAnsiTheme="minorHAnsi" w:cs="Arial"/>
                <w:szCs w:val="22"/>
              </w:rPr>
              <w:t>Artículo 173 de la Ley Electoral del Estado de Baja California Sur</w:t>
            </w:r>
            <w:r w:rsidR="00C2215E">
              <w:rPr>
                <w:rFonts w:asciiTheme="minorHAnsi" w:hAnsiTheme="minorHAnsi" w:cs="Arial"/>
                <w:szCs w:val="22"/>
              </w:rPr>
              <w:t>.</w:t>
            </w:r>
          </w:p>
        </w:tc>
      </w:tr>
      <w:tr w:rsidR="001C2CA0" w:rsidRPr="005E7BDD" w14:paraId="7DE40B47" w14:textId="77777777" w:rsidTr="00C2215E">
        <w:trPr>
          <w:cantSplit/>
          <w:trHeight w:val="20"/>
        </w:trPr>
        <w:tc>
          <w:tcPr>
            <w:tcW w:w="994" w:type="pct"/>
            <w:vMerge w:val="restart"/>
            <w:shd w:val="clear" w:color="auto" w:fill="auto"/>
            <w:vAlign w:val="center"/>
          </w:tcPr>
          <w:p w14:paraId="53823E07" w14:textId="77777777" w:rsidR="001C2CA0" w:rsidRPr="005E7BDD" w:rsidRDefault="001C2CA0"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t>Chihuahua</w:t>
            </w:r>
          </w:p>
        </w:tc>
        <w:tc>
          <w:tcPr>
            <w:tcW w:w="4006" w:type="pct"/>
            <w:shd w:val="clear" w:color="auto" w:fill="auto"/>
            <w:vAlign w:val="center"/>
          </w:tcPr>
          <w:p w14:paraId="46928423" w14:textId="77777777" w:rsidR="001C2CA0" w:rsidRPr="001C2CA0" w:rsidRDefault="001C2CA0" w:rsidP="00C2215E">
            <w:pPr>
              <w:spacing w:before="60" w:after="60"/>
              <w:jc w:val="both"/>
              <w:rPr>
                <w:rFonts w:asciiTheme="minorHAnsi" w:hAnsiTheme="minorHAnsi" w:cs="Arial"/>
                <w:szCs w:val="22"/>
              </w:rPr>
            </w:pPr>
            <w:r w:rsidRPr="001C2CA0">
              <w:rPr>
                <w:rFonts w:asciiTheme="minorHAnsi" w:hAnsiTheme="minorHAnsi" w:cs="Arial"/>
                <w:szCs w:val="22"/>
              </w:rPr>
              <w:t>Artículo 21, párrafo 1, fracción I, de la Constitución Política del Estado de Chihuahua.</w:t>
            </w:r>
          </w:p>
        </w:tc>
      </w:tr>
      <w:tr w:rsidR="001C2CA0" w:rsidRPr="005E7BDD" w14:paraId="3E6BF6CC" w14:textId="77777777" w:rsidTr="00C2215E">
        <w:trPr>
          <w:cantSplit/>
          <w:trHeight w:val="20"/>
        </w:trPr>
        <w:tc>
          <w:tcPr>
            <w:tcW w:w="994" w:type="pct"/>
            <w:vMerge/>
            <w:shd w:val="clear" w:color="auto" w:fill="auto"/>
            <w:vAlign w:val="center"/>
          </w:tcPr>
          <w:p w14:paraId="30919775" w14:textId="77777777" w:rsidR="001C2CA0" w:rsidRDefault="001C2CA0" w:rsidP="00C2215E">
            <w:pPr>
              <w:spacing w:before="60" w:after="60"/>
              <w:jc w:val="center"/>
              <w:rPr>
                <w:rFonts w:asciiTheme="minorHAnsi" w:hAnsiTheme="minorHAnsi" w:cs="Arial"/>
                <w:b/>
                <w:color w:val="641345" w:themeColor="accent5"/>
                <w:szCs w:val="22"/>
              </w:rPr>
            </w:pPr>
          </w:p>
        </w:tc>
        <w:tc>
          <w:tcPr>
            <w:tcW w:w="4006" w:type="pct"/>
            <w:shd w:val="clear" w:color="auto" w:fill="auto"/>
            <w:vAlign w:val="center"/>
          </w:tcPr>
          <w:p w14:paraId="5C6C364C" w14:textId="77777777" w:rsidR="001C2CA0" w:rsidRPr="001C2CA0" w:rsidRDefault="001C2CA0" w:rsidP="00C2215E">
            <w:pPr>
              <w:spacing w:before="60" w:after="60"/>
              <w:jc w:val="both"/>
              <w:rPr>
                <w:rFonts w:asciiTheme="minorHAnsi" w:hAnsiTheme="minorHAnsi" w:cs="Arial"/>
                <w:szCs w:val="22"/>
              </w:rPr>
            </w:pPr>
            <w:r w:rsidRPr="001C2CA0">
              <w:rPr>
                <w:rFonts w:asciiTheme="minorHAnsi" w:hAnsiTheme="minorHAnsi" w:cs="Arial"/>
                <w:szCs w:val="22"/>
              </w:rPr>
              <w:t>Artículo 5, párrafo 1, inciso 1 h), de la Ley Electoral del Estado de Chihuahua</w:t>
            </w:r>
            <w:r w:rsidR="00C2215E">
              <w:rPr>
                <w:rFonts w:asciiTheme="minorHAnsi" w:hAnsiTheme="minorHAnsi" w:cs="Arial"/>
                <w:szCs w:val="22"/>
              </w:rPr>
              <w:t>.</w:t>
            </w:r>
          </w:p>
        </w:tc>
      </w:tr>
      <w:tr w:rsidR="008547EC" w:rsidRPr="005E7BDD" w14:paraId="4951B6DB" w14:textId="77777777" w:rsidTr="00C2215E">
        <w:trPr>
          <w:cantSplit/>
          <w:trHeight w:val="20"/>
        </w:trPr>
        <w:tc>
          <w:tcPr>
            <w:tcW w:w="994" w:type="pct"/>
            <w:vMerge w:val="restart"/>
            <w:shd w:val="clear" w:color="auto" w:fill="auto"/>
            <w:vAlign w:val="center"/>
          </w:tcPr>
          <w:p w14:paraId="4EE7CD3F" w14:textId="77777777" w:rsidR="008547EC" w:rsidRPr="005E7BDD" w:rsidRDefault="008547EC"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t xml:space="preserve">Ciudad de México </w:t>
            </w:r>
          </w:p>
        </w:tc>
        <w:tc>
          <w:tcPr>
            <w:tcW w:w="4006" w:type="pct"/>
            <w:shd w:val="clear" w:color="auto" w:fill="auto"/>
            <w:vAlign w:val="center"/>
          </w:tcPr>
          <w:p w14:paraId="2DB9BB43" w14:textId="77777777" w:rsidR="008547EC" w:rsidRPr="008547EC" w:rsidRDefault="008547EC" w:rsidP="00C2215E">
            <w:pPr>
              <w:spacing w:before="60" w:after="60"/>
              <w:jc w:val="both"/>
              <w:rPr>
                <w:rFonts w:asciiTheme="minorHAnsi" w:hAnsiTheme="minorHAnsi" w:cs="Arial"/>
                <w:szCs w:val="22"/>
              </w:rPr>
            </w:pPr>
            <w:r w:rsidRPr="008547EC">
              <w:rPr>
                <w:rFonts w:asciiTheme="minorHAnsi" w:hAnsiTheme="minorHAnsi" w:cs="Arial"/>
                <w:szCs w:val="22"/>
              </w:rPr>
              <w:t>Artículo 7, de la Constitución Política de la Ciudad de México</w:t>
            </w:r>
            <w:r w:rsidR="00C2215E">
              <w:rPr>
                <w:rFonts w:asciiTheme="minorHAnsi" w:hAnsiTheme="minorHAnsi" w:cs="Arial"/>
                <w:szCs w:val="22"/>
              </w:rPr>
              <w:t>.</w:t>
            </w:r>
          </w:p>
        </w:tc>
      </w:tr>
      <w:tr w:rsidR="008547EC" w:rsidRPr="005E7BDD" w14:paraId="09FDDEDB" w14:textId="77777777" w:rsidTr="00C2215E">
        <w:trPr>
          <w:cantSplit/>
          <w:trHeight w:val="20"/>
        </w:trPr>
        <w:tc>
          <w:tcPr>
            <w:tcW w:w="994" w:type="pct"/>
            <w:vMerge/>
            <w:shd w:val="clear" w:color="auto" w:fill="auto"/>
            <w:vAlign w:val="center"/>
          </w:tcPr>
          <w:p w14:paraId="5EE0CE44" w14:textId="77777777" w:rsidR="008547EC" w:rsidRPr="005E7BDD" w:rsidRDefault="008547EC" w:rsidP="00C2215E">
            <w:pPr>
              <w:spacing w:before="60" w:after="60"/>
              <w:jc w:val="center"/>
              <w:rPr>
                <w:rFonts w:asciiTheme="minorHAnsi" w:hAnsiTheme="minorHAnsi" w:cs="Arial"/>
                <w:b/>
                <w:color w:val="641345" w:themeColor="accent5"/>
                <w:szCs w:val="22"/>
              </w:rPr>
            </w:pPr>
          </w:p>
        </w:tc>
        <w:tc>
          <w:tcPr>
            <w:tcW w:w="4006" w:type="pct"/>
            <w:shd w:val="clear" w:color="auto" w:fill="auto"/>
            <w:vAlign w:val="center"/>
          </w:tcPr>
          <w:p w14:paraId="7155F751" w14:textId="77777777" w:rsidR="008547EC" w:rsidRPr="008547EC" w:rsidRDefault="008547EC" w:rsidP="00C2215E">
            <w:pPr>
              <w:spacing w:before="60" w:after="60"/>
              <w:jc w:val="both"/>
              <w:rPr>
                <w:rFonts w:asciiTheme="minorHAnsi" w:hAnsiTheme="minorHAnsi" w:cs="Arial"/>
                <w:szCs w:val="22"/>
              </w:rPr>
            </w:pPr>
            <w:r w:rsidRPr="008547EC">
              <w:rPr>
                <w:rFonts w:asciiTheme="minorHAnsi" w:hAnsiTheme="minorHAnsi" w:cs="Arial"/>
                <w:szCs w:val="22"/>
              </w:rPr>
              <w:t xml:space="preserve">Artículo 6, párrafo 1 fracción I, y 13, del Código de Instituciones y Procedimientos Electorales de la Ciudad de México. </w:t>
            </w:r>
          </w:p>
        </w:tc>
      </w:tr>
      <w:tr w:rsidR="008547EC" w:rsidRPr="005E7BDD" w14:paraId="4F352149" w14:textId="77777777" w:rsidTr="00C2215E">
        <w:trPr>
          <w:cantSplit/>
          <w:trHeight w:val="20"/>
        </w:trPr>
        <w:tc>
          <w:tcPr>
            <w:tcW w:w="994" w:type="pct"/>
            <w:shd w:val="clear" w:color="auto" w:fill="auto"/>
            <w:vAlign w:val="center"/>
          </w:tcPr>
          <w:p w14:paraId="6B5B37EB" w14:textId="77777777" w:rsidR="008547EC" w:rsidRPr="005E7BDD" w:rsidRDefault="008547EC"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lastRenderedPageBreak/>
              <w:t>Colima</w:t>
            </w:r>
          </w:p>
        </w:tc>
        <w:tc>
          <w:tcPr>
            <w:tcW w:w="4006" w:type="pct"/>
            <w:shd w:val="clear" w:color="auto" w:fill="auto"/>
            <w:vAlign w:val="center"/>
          </w:tcPr>
          <w:p w14:paraId="257D33B3" w14:textId="77777777" w:rsidR="008547EC" w:rsidRPr="001C2CA0" w:rsidRDefault="008547EC" w:rsidP="00C2215E">
            <w:pPr>
              <w:spacing w:before="60" w:after="60"/>
              <w:jc w:val="both"/>
              <w:rPr>
                <w:rFonts w:asciiTheme="minorHAnsi" w:hAnsiTheme="minorHAnsi" w:cs="Arial"/>
                <w:color w:val="0070C0"/>
                <w:szCs w:val="22"/>
              </w:rPr>
            </w:pPr>
            <w:r w:rsidRPr="001C2CA0">
              <w:rPr>
                <w:rFonts w:asciiTheme="minorHAnsi" w:hAnsiTheme="minorHAnsi" w:cs="Arial"/>
                <w:szCs w:val="22"/>
              </w:rPr>
              <w:t xml:space="preserve">Artículo 8, párrafo 5, del Código Electoral del Estado de Colima </w:t>
            </w:r>
            <w:r w:rsidR="00C2215E">
              <w:rPr>
                <w:rFonts w:asciiTheme="minorHAnsi" w:hAnsiTheme="minorHAnsi" w:cs="Arial"/>
                <w:szCs w:val="22"/>
              </w:rPr>
              <w:t>.</w:t>
            </w:r>
          </w:p>
        </w:tc>
      </w:tr>
      <w:tr w:rsidR="008547EC" w:rsidRPr="005E7BDD" w14:paraId="68C8FCA6" w14:textId="77777777" w:rsidTr="00C2215E">
        <w:trPr>
          <w:cantSplit/>
          <w:trHeight w:val="20"/>
        </w:trPr>
        <w:tc>
          <w:tcPr>
            <w:tcW w:w="994" w:type="pct"/>
            <w:vMerge w:val="restart"/>
            <w:shd w:val="clear" w:color="auto" w:fill="auto"/>
            <w:vAlign w:val="center"/>
          </w:tcPr>
          <w:p w14:paraId="444ABD65" w14:textId="77777777" w:rsidR="008547EC" w:rsidRPr="005E7BDD" w:rsidRDefault="008547EC"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t>Guerrero</w:t>
            </w:r>
          </w:p>
        </w:tc>
        <w:tc>
          <w:tcPr>
            <w:tcW w:w="4006" w:type="pct"/>
            <w:shd w:val="clear" w:color="auto" w:fill="auto"/>
            <w:vAlign w:val="center"/>
          </w:tcPr>
          <w:p w14:paraId="0250974C" w14:textId="77777777" w:rsidR="008547EC" w:rsidRPr="00A22A6E" w:rsidRDefault="00A22A6E" w:rsidP="00C2215E">
            <w:pPr>
              <w:spacing w:before="60" w:after="60"/>
              <w:jc w:val="both"/>
              <w:rPr>
                <w:rFonts w:asciiTheme="minorHAnsi" w:hAnsiTheme="minorHAnsi" w:cs="Arial"/>
                <w:szCs w:val="22"/>
              </w:rPr>
            </w:pPr>
            <w:r w:rsidRPr="00A22A6E">
              <w:rPr>
                <w:rFonts w:asciiTheme="minorHAnsi" w:hAnsiTheme="minorHAnsi" w:cs="Arial"/>
                <w:szCs w:val="22"/>
              </w:rPr>
              <w:t>Artículo 19, párrafo 2, de la Constitución Política del Estado Libre y Soberano de Guerrero</w:t>
            </w:r>
            <w:r w:rsidR="00C2215E">
              <w:rPr>
                <w:rFonts w:asciiTheme="minorHAnsi" w:hAnsiTheme="minorHAnsi" w:cs="Arial"/>
                <w:szCs w:val="22"/>
              </w:rPr>
              <w:t>.</w:t>
            </w:r>
          </w:p>
        </w:tc>
      </w:tr>
      <w:tr w:rsidR="008547EC" w:rsidRPr="005E7BDD" w14:paraId="43D7CAEB" w14:textId="77777777" w:rsidTr="00C2215E">
        <w:trPr>
          <w:cantSplit/>
          <w:trHeight w:val="20"/>
        </w:trPr>
        <w:tc>
          <w:tcPr>
            <w:tcW w:w="994" w:type="pct"/>
            <w:vMerge/>
            <w:shd w:val="clear" w:color="auto" w:fill="auto"/>
            <w:vAlign w:val="center"/>
          </w:tcPr>
          <w:p w14:paraId="01915570" w14:textId="77777777" w:rsidR="008547EC" w:rsidRPr="005E7BDD" w:rsidRDefault="008547EC" w:rsidP="00C2215E">
            <w:pPr>
              <w:spacing w:before="60" w:after="60"/>
              <w:jc w:val="center"/>
              <w:rPr>
                <w:rFonts w:asciiTheme="minorHAnsi" w:hAnsiTheme="minorHAnsi" w:cs="Arial"/>
                <w:b/>
                <w:color w:val="641345" w:themeColor="accent5"/>
                <w:szCs w:val="22"/>
              </w:rPr>
            </w:pPr>
          </w:p>
        </w:tc>
        <w:tc>
          <w:tcPr>
            <w:tcW w:w="4006" w:type="pct"/>
            <w:shd w:val="clear" w:color="auto" w:fill="auto"/>
            <w:vAlign w:val="center"/>
          </w:tcPr>
          <w:p w14:paraId="3F8747BC" w14:textId="77777777" w:rsidR="008547EC" w:rsidRPr="00A22A6E" w:rsidRDefault="008547EC" w:rsidP="00C2215E">
            <w:pPr>
              <w:spacing w:before="60" w:after="60"/>
              <w:jc w:val="both"/>
              <w:rPr>
                <w:rFonts w:asciiTheme="minorHAnsi" w:hAnsiTheme="minorHAnsi" w:cs="Arial"/>
                <w:szCs w:val="22"/>
              </w:rPr>
            </w:pPr>
            <w:r w:rsidRPr="00A22A6E">
              <w:rPr>
                <w:rFonts w:asciiTheme="minorHAnsi" w:hAnsiTheme="minorHAnsi" w:cs="Arial"/>
                <w:szCs w:val="22"/>
              </w:rPr>
              <w:t xml:space="preserve">Artículo </w:t>
            </w:r>
            <w:r w:rsidR="00A22A6E" w:rsidRPr="00A22A6E">
              <w:rPr>
                <w:rFonts w:asciiTheme="minorHAnsi" w:hAnsiTheme="minorHAnsi" w:cs="Arial"/>
                <w:szCs w:val="22"/>
              </w:rPr>
              <w:t>404, y Transitorio Noveno, de la Ley de Instituciones y Procedimientos Electorales del Estado de Guerrero</w:t>
            </w:r>
            <w:r w:rsidR="00C2215E">
              <w:rPr>
                <w:rFonts w:asciiTheme="minorHAnsi" w:hAnsiTheme="minorHAnsi" w:cs="Arial"/>
                <w:szCs w:val="22"/>
              </w:rPr>
              <w:t>.</w:t>
            </w:r>
          </w:p>
        </w:tc>
      </w:tr>
      <w:tr w:rsidR="00A22A6E" w:rsidRPr="005E7BDD" w14:paraId="1EF7F1BA" w14:textId="77777777" w:rsidTr="00C2215E">
        <w:trPr>
          <w:cantSplit/>
          <w:trHeight w:val="20"/>
        </w:trPr>
        <w:tc>
          <w:tcPr>
            <w:tcW w:w="994" w:type="pct"/>
            <w:vMerge w:val="restart"/>
            <w:shd w:val="clear" w:color="auto" w:fill="auto"/>
            <w:vAlign w:val="center"/>
          </w:tcPr>
          <w:p w14:paraId="48907396" w14:textId="77777777" w:rsidR="00A22A6E" w:rsidRPr="005E7BDD" w:rsidRDefault="00A22A6E"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t>Jalisco</w:t>
            </w:r>
          </w:p>
        </w:tc>
        <w:tc>
          <w:tcPr>
            <w:tcW w:w="4006" w:type="pct"/>
            <w:shd w:val="clear" w:color="auto" w:fill="auto"/>
            <w:vAlign w:val="center"/>
          </w:tcPr>
          <w:p w14:paraId="68AF0FA4" w14:textId="77777777" w:rsidR="00A22A6E" w:rsidRPr="00CE3DF2" w:rsidRDefault="00A22A6E" w:rsidP="00C2215E">
            <w:pPr>
              <w:spacing w:before="60" w:after="60"/>
              <w:jc w:val="both"/>
              <w:rPr>
                <w:rFonts w:asciiTheme="minorHAnsi" w:hAnsiTheme="minorHAnsi" w:cs="Arial"/>
                <w:color w:val="0070C0"/>
                <w:szCs w:val="22"/>
                <w:highlight w:val="yellow"/>
              </w:rPr>
            </w:pPr>
            <w:r w:rsidRPr="00A22A6E">
              <w:rPr>
                <w:rFonts w:asciiTheme="minorHAnsi" w:hAnsiTheme="minorHAnsi" w:cs="Arial"/>
                <w:szCs w:val="22"/>
              </w:rPr>
              <w:t xml:space="preserve">Artículo 6, fracción II, inciso e) de la Constitución Política del Estado de Jalisco </w:t>
            </w:r>
            <w:r w:rsidR="00C2215E">
              <w:rPr>
                <w:rFonts w:asciiTheme="minorHAnsi" w:hAnsiTheme="minorHAnsi" w:cs="Arial"/>
                <w:szCs w:val="22"/>
              </w:rPr>
              <w:t>.</w:t>
            </w:r>
          </w:p>
        </w:tc>
      </w:tr>
      <w:tr w:rsidR="00A22A6E" w:rsidRPr="005E7BDD" w14:paraId="0E659488" w14:textId="77777777" w:rsidTr="00C2215E">
        <w:trPr>
          <w:cantSplit/>
          <w:trHeight w:val="20"/>
        </w:trPr>
        <w:tc>
          <w:tcPr>
            <w:tcW w:w="994" w:type="pct"/>
            <w:vMerge/>
            <w:shd w:val="clear" w:color="auto" w:fill="auto"/>
            <w:vAlign w:val="center"/>
          </w:tcPr>
          <w:p w14:paraId="29013CAC" w14:textId="77777777" w:rsidR="00A22A6E" w:rsidRDefault="00A22A6E" w:rsidP="00C2215E">
            <w:pPr>
              <w:spacing w:before="60" w:after="60"/>
              <w:jc w:val="center"/>
              <w:rPr>
                <w:rFonts w:asciiTheme="minorHAnsi" w:hAnsiTheme="minorHAnsi" w:cs="Arial"/>
                <w:b/>
                <w:color w:val="641345" w:themeColor="accent5"/>
                <w:szCs w:val="22"/>
              </w:rPr>
            </w:pPr>
          </w:p>
        </w:tc>
        <w:tc>
          <w:tcPr>
            <w:tcW w:w="4006" w:type="pct"/>
            <w:shd w:val="clear" w:color="auto" w:fill="auto"/>
            <w:vAlign w:val="center"/>
          </w:tcPr>
          <w:p w14:paraId="2F814CA1" w14:textId="77777777" w:rsidR="00A22A6E" w:rsidRPr="00A22A6E" w:rsidRDefault="00A22A6E" w:rsidP="00C2215E">
            <w:pPr>
              <w:spacing w:before="60" w:after="60"/>
              <w:jc w:val="both"/>
              <w:rPr>
                <w:rFonts w:asciiTheme="minorHAnsi" w:hAnsiTheme="minorHAnsi" w:cs="Arial"/>
                <w:szCs w:val="22"/>
                <w:highlight w:val="yellow"/>
              </w:rPr>
            </w:pPr>
            <w:r w:rsidRPr="00A22A6E">
              <w:rPr>
                <w:rFonts w:asciiTheme="minorHAnsi" w:hAnsiTheme="minorHAnsi" w:cs="Arial"/>
                <w:szCs w:val="22"/>
              </w:rPr>
              <w:t>Artículo 7, párrafos 3 y 4 del Código Electoral y de Participación Social del Estado de Jalisco</w:t>
            </w:r>
            <w:r w:rsidR="00C2215E">
              <w:rPr>
                <w:rFonts w:asciiTheme="minorHAnsi" w:hAnsiTheme="minorHAnsi" w:cs="Arial"/>
                <w:szCs w:val="22"/>
              </w:rPr>
              <w:t>.</w:t>
            </w:r>
          </w:p>
        </w:tc>
      </w:tr>
      <w:tr w:rsidR="00A22A6E" w:rsidRPr="005E7BDD" w14:paraId="03AF4661" w14:textId="77777777" w:rsidTr="00C2215E">
        <w:trPr>
          <w:cantSplit/>
          <w:trHeight w:val="20"/>
        </w:trPr>
        <w:tc>
          <w:tcPr>
            <w:tcW w:w="994" w:type="pct"/>
            <w:vMerge w:val="restart"/>
            <w:shd w:val="clear" w:color="auto" w:fill="auto"/>
            <w:vAlign w:val="center"/>
          </w:tcPr>
          <w:p w14:paraId="69FFE94A" w14:textId="77777777" w:rsidR="00A22A6E" w:rsidRDefault="00A22A6E" w:rsidP="00C2215E">
            <w:pPr>
              <w:spacing w:before="60" w:after="60"/>
              <w:jc w:val="center"/>
              <w:rPr>
                <w:rFonts w:asciiTheme="minorHAnsi" w:hAnsiTheme="minorHAnsi" w:cs="Arial"/>
                <w:b/>
                <w:color w:val="641345" w:themeColor="accent5"/>
                <w:szCs w:val="22"/>
              </w:rPr>
            </w:pPr>
            <w:r>
              <w:rPr>
                <w:rFonts w:asciiTheme="minorHAnsi" w:hAnsiTheme="minorHAnsi" w:cs="Arial"/>
                <w:b/>
                <w:color w:val="641345" w:themeColor="accent5"/>
                <w:szCs w:val="22"/>
              </w:rPr>
              <w:t>Michoacán</w:t>
            </w:r>
          </w:p>
        </w:tc>
        <w:tc>
          <w:tcPr>
            <w:tcW w:w="4006" w:type="pct"/>
            <w:shd w:val="clear" w:color="auto" w:fill="auto"/>
            <w:vAlign w:val="center"/>
          </w:tcPr>
          <w:p w14:paraId="19A5AB74" w14:textId="77777777" w:rsidR="00A22A6E" w:rsidRPr="00A22A6E" w:rsidRDefault="00A22A6E" w:rsidP="00C2215E">
            <w:pPr>
              <w:spacing w:before="60" w:after="60"/>
              <w:jc w:val="both"/>
              <w:rPr>
                <w:rFonts w:asciiTheme="minorHAnsi" w:hAnsiTheme="minorHAnsi" w:cs="Arial"/>
                <w:szCs w:val="22"/>
              </w:rPr>
            </w:pPr>
            <w:r w:rsidRPr="00A22A6E">
              <w:rPr>
                <w:rFonts w:asciiTheme="minorHAnsi" w:hAnsiTheme="minorHAnsi" w:cs="Arial"/>
                <w:szCs w:val="22"/>
              </w:rPr>
              <w:t>Artículo 13, párrafo 16, de la Constitución Política del Estado Libre y Soberano de Michoacán de Ocampo</w:t>
            </w:r>
            <w:r w:rsidR="00C2215E">
              <w:rPr>
                <w:rFonts w:asciiTheme="minorHAnsi" w:hAnsiTheme="minorHAnsi" w:cs="Arial"/>
                <w:szCs w:val="22"/>
              </w:rPr>
              <w:t>.</w:t>
            </w:r>
          </w:p>
        </w:tc>
      </w:tr>
      <w:tr w:rsidR="00A22A6E" w:rsidRPr="005E7BDD" w14:paraId="1D94F2E5" w14:textId="77777777" w:rsidTr="00C2215E">
        <w:trPr>
          <w:cantSplit/>
          <w:trHeight w:val="20"/>
        </w:trPr>
        <w:tc>
          <w:tcPr>
            <w:tcW w:w="994" w:type="pct"/>
            <w:vMerge/>
            <w:shd w:val="clear" w:color="auto" w:fill="auto"/>
            <w:vAlign w:val="center"/>
          </w:tcPr>
          <w:p w14:paraId="762BA46B" w14:textId="77777777" w:rsidR="00A22A6E" w:rsidRPr="005E7BDD" w:rsidRDefault="00A22A6E" w:rsidP="00C2215E">
            <w:pPr>
              <w:spacing w:before="60" w:after="60"/>
              <w:jc w:val="center"/>
              <w:rPr>
                <w:rFonts w:asciiTheme="minorHAnsi" w:hAnsiTheme="minorHAnsi" w:cs="Arial"/>
                <w:b/>
                <w:color w:val="641345" w:themeColor="accent5"/>
                <w:szCs w:val="22"/>
              </w:rPr>
            </w:pPr>
          </w:p>
        </w:tc>
        <w:tc>
          <w:tcPr>
            <w:tcW w:w="4006" w:type="pct"/>
            <w:shd w:val="clear" w:color="auto" w:fill="auto"/>
            <w:vAlign w:val="center"/>
          </w:tcPr>
          <w:p w14:paraId="034F8B05" w14:textId="77777777" w:rsidR="00A22A6E" w:rsidRPr="00A22A6E" w:rsidRDefault="00A22A6E" w:rsidP="00C2215E">
            <w:pPr>
              <w:spacing w:before="60" w:after="60"/>
              <w:jc w:val="both"/>
              <w:rPr>
                <w:rFonts w:asciiTheme="minorHAnsi" w:hAnsiTheme="minorHAnsi" w:cs="Arial"/>
                <w:color w:val="0070C0"/>
                <w:szCs w:val="22"/>
              </w:rPr>
            </w:pPr>
            <w:r w:rsidRPr="00A22A6E">
              <w:rPr>
                <w:rFonts w:asciiTheme="minorHAnsi" w:hAnsiTheme="minorHAnsi" w:cs="Arial"/>
                <w:szCs w:val="22"/>
              </w:rPr>
              <w:t>Artículo 274, del Código Electoral del Estado de Michoacán de Ocampo</w:t>
            </w:r>
            <w:r w:rsidR="00C2215E">
              <w:rPr>
                <w:rFonts w:asciiTheme="minorHAnsi" w:hAnsiTheme="minorHAnsi" w:cs="Arial"/>
                <w:szCs w:val="22"/>
              </w:rPr>
              <w:t>.</w:t>
            </w:r>
          </w:p>
        </w:tc>
      </w:tr>
      <w:tr w:rsidR="008547EC" w:rsidRPr="005E7BDD" w14:paraId="1D0688FD" w14:textId="77777777" w:rsidTr="00C2215E">
        <w:trPr>
          <w:cantSplit/>
          <w:trHeight w:val="20"/>
        </w:trPr>
        <w:tc>
          <w:tcPr>
            <w:tcW w:w="994" w:type="pct"/>
            <w:shd w:val="clear" w:color="auto" w:fill="auto"/>
            <w:vAlign w:val="center"/>
          </w:tcPr>
          <w:p w14:paraId="7636F7E2" w14:textId="77777777" w:rsidR="008547EC" w:rsidRPr="0089087E" w:rsidRDefault="008547EC" w:rsidP="00C2215E">
            <w:pPr>
              <w:spacing w:before="60" w:after="60"/>
              <w:jc w:val="center"/>
              <w:rPr>
                <w:rFonts w:asciiTheme="minorHAnsi" w:hAnsiTheme="minorHAnsi" w:cs="Arial"/>
                <w:b/>
                <w:color w:val="641345" w:themeColor="accent5"/>
                <w:szCs w:val="22"/>
              </w:rPr>
            </w:pPr>
            <w:r w:rsidRPr="0089087E">
              <w:rPr>
                <w:rFonts w:asciiTheme="minorHAnsi" w:hAnsiTheme="minorHAnsi" w:cs="Arial"/>
                <w:b/>
                <w:color w:val="641345" w:themeColor="accent5"/>
                <w:szCs w:val="22"/>
              </w:rPr>
              <w:t>Querétaro</w:t>
            </w:r>
          </w:p>
        </w:tc>
        <w:tc>
          <w:tcPr>
            <w:tcW w:w="4006" w:type="pct"/>
            <w:shd w:val="clear" w:color="auto" w:fill="auto"/>
            <w:vAlign w:val="center"/>
          </w:tcPr>
          <w:p w14:paraId="35D08EE4" w14:textId="77777777" w:rsidR="008547EC" w:rsidRPr="00CE3DF2" w:rsidRDefault="008547EC" w:rsidP="00C2215E">
            <w:pPr>
              <w:spacing w:before="60" w:after="60"/>
              <w:jc w:val="both"/>
              <w:rPr>
                <w:rFonts w:asciiTheme="minorHAnsi" w:hAnsiTheme="minorHAnsi" w:cs="Arial"/>
                <w:color w:val="0070C0"/>
                <w:szCs w:val="22"/>
                <w:highlight w:val="yellow"/>
              </w:rPr>
            </w:pPr>
            <w:r w:rsidRPr="00E92599">
              <w:rPr>
                <w:rFonts w:asciiTheme="minorHAnsi" w:hAnsiTheme="minorHAnsi" w:cs="Arial"/>
                <w:szCs w:val="22"/>
              </w:rPr>
              <w:t>Artículo 7</w:t>
            </w:r>
            <w:r w:rsidR="00E92599" w:rsidRPr="00E92599">
              <w:rPr>
                <w:rFonts w:asciiTheme="minorHAnsi" w:hAnsiTheme="minorHAnsi" w:cs="Arial"/>
                <w:szCs w:val="22"/>
              </w:rPr>
              <w:t xml:space="preserve">, párrafo 3, de la Ley Electoral del Estado de </w:t>
            </w:r>
            <w:r w:rsidRPr="00E92599">
              <w:rPr>
                <w:rFonts w:asciiTheme="minorHAnsi" w:hAnsiTheme="minorHAnsi" w:cs="Arial"/>
                <w:szCs w:val="22"/>
              </w:rPr>
              <w:t>Querétaro</w:t>
            </w:r>
            <w:r w:rsidR="00C2215E">
              <w:rPr>
                <w:rFonts w:asciiTheme="minorHAnsi" w:hAnsiTheme="minorHAnsi" w:cs="Arial"/>
                <w:szCs w:val="22"/>
              </w:rPr>
              <w:t>.</w:t>
            </w:r>
          </w:p>
        </w:tc>
      </w:tr>
      <w:tr w:rsidR="008547EC" w:rsidRPr="005E7BDD" w14:paraId="04BAE917" w14:textId="77777777" w:rsidTr="00C2215E">
        <w:trPr>
          <w:cantSplit/>
          <w:trHeight w:val="20"/>
        </w:trPr>
        <w:tc>
          <w:tcPr>
            <w:tcW w:w="994" w:type="pct"/>
            <w:shd w:val="clear" w:color="auto" w:fill="auto"/>
            <w:vAlign w:val="center"/>
          </w:tcPr>
          <w:p w14:paraId="1EC20251" w14:textId="77777777" w:rsidR="008547EC" w:rsidRPr="0089087E" w:rsidRDefault="008547EC" w:rsidP="00C2215E">
            <w:pPr>
              <w:spacing w:before="60" w:after="60"/>
              <w:jc w:val="center"/>
              <w:rPr>
                <w:rFonts w:asciiTheme="minorHAnsi" w:hAnsiTheme="minorHAnsi" w:cs="Arial"/>
                <w:b/>
                <w:color w:val="641345" w:themeColor="accent5"/>
                <w:szCs w:val="22"/>
              </w:rPr>
            </w:pPr>
            <w:r w:rsidRPr="0089087E">
              <w:rPr>
                <w:rFonts w:asciiTheme="minorHAnsi" w:hAnsiTheme="minorHAnsi" w:cs="Arial"/>
                <w:b/>
                <w:color w:val="641345" w:themeColor="accent5"/>
                <w:szCs w:val="22"/>
              </w:rPr>
              <w:t>S</w:t>
            </w:r>
            <w:r>
              <w:rPr>
                <w:rFonts w:asciiTheme="minorHAnsi" w:hAnsiTheme="minorHAnsi" w:cs="Arial"/>
                <w:b/>
                <w:color w:val="641345" w:themeColor="accent5"/>
                <w:szCs w:val="22"/>
              </w:rPr>
              <w:t xml:space="preserve">an </w:t>
            </w:r>
            <w:r w:rsidRPr="0089087E">
              <w:rPr>
                <w:rFonts w:asciiTheme="minorHAnsi" w:hAnsiTheme="minorHAnsi" w:cs="Arial"/>
                <w:b/>
                <w:color w:val="641345" w:themeColor="accent5"/>
                <w:szCs w:val="22"/>
              </w:rPr>
              <w:t>L</w:t>
            </w:r>
            <w:r>
              <w:rPr>
                <w:rFonts w:asciiTheme="minorHAnsi" w:hAnsiTheme="minorHAnsi" w:cs="Arial"/>
                <w:b/>
                <w:color w:val="641345" w:themeColor="accent5"/>
                <w:szCs w:val="22"/>
              </w:rPr>
              <w:t xml:space="preserve">uis </w:t>
            </w:r>
            <w:r w:rsidRPr="0089087E">
              <w:rPr>
                <w:rFonts w:asciiTheme="minorHAnsi" w:hAnsiTheme="minorHAnsi" w:cs="Arial"/>
                <w:b/>
                <w:color w:val="641345" w:themeColor="accent5"/>
                <w:szCs w:val="22"/>
              </w:rPr>
              <w:t>P</w:t>
            </w:r>
            <w:r>
              <w:rPr>
                <w:rFonts w:asciiTheme="minorHAnsi" w:hAnsiTheme="minorHAnsi" w:cs="Arial"/>
                <w:b/>
                <w:color w:val="641345" w:themeColor="accent5"/>
                <w:szCs w:val="22"/>
              </w:rPr>
              <w:t>otosí</w:t>
            </w:r>
          </w:p>
        </w:tc>
        <w:tc>
          <w:tcPr>
            <w:tcW w:w="4006" w:type="pct"/>
            <w:shd w:val="clear" w:color="auto" w:fill="auto"/>
            <w:vAlign w:val="center"/>
          </w:tcPr>
          <w:p w14:paraId="13DF9DF1" w14:textId="77777777" w:rsidR="008547EC" w:rsidRPr="00CE3DF2" w:rsidRDefault="008547EC" w:rsidP="00C2215E">
            <w:pPr>
              <w:spacing w:before="60" w:after="60"/>
              <w:jc w:val="both"/>
              <w:rPr>
                <w:rFonts w:asciiTheme="minorHAnsi" w:hAnsiTheme="minorHAnsi" w:cs="Arial"/>
                <w:color w:val="0070C0"/>
                <w:szCs w:val="22"/>
                <w:highlight w:val="yellow"/>
              </w:rPr>
            </w:pPr>
            <w:r w:rsidRPr="00E92599">
              <w:rPr>
                <w:rFonts w:asciiTheme="minorHAnsi" w:hAnsiTheme="minorHAnsi" w:cs="Arial"/>
                <w:szCs w:val="22"/>
              </w:rPr>
              <w:t>Artículo 30</w:t>
            </w:r>
            <w:r w:rsidR="00E92599" w:rsidRPr="00E92599">
              <w:rPr>
                <w:rFonts w:asciiTheme="minorHAnsi" w:hAnsiTheme="minorHAnsi" w:cs="Arial"/>
                <w:szCs w:val="22"/>
              </w:rPr>
              <w:t xml:space="preserve">, párrafo 2, de la </w:t>
            </w:r>
            <w:r w:rsidRPr="00E92599">
              <w:rPr>
                <w:rFonts w:asciiTheme="minorHAnsi" w:hAnsiTheme="minorHAnsi" w:cs="Arial"/>
                <w:szCs w:val="22"/>
              </w:rPr>
              <w:t>Constitución Política del Estado de San Luis Potosí</w:t>
            </w:r>
            <w:r w:rsidR="00C2215E">
              <w:rPr>
                <w:rFonts w:asciiTheme="minorHAnsi" w:hAnsiTheme="minorHAnsi" w:cs="Arial"/>
                <w:szCs w:val="22"/>
              </w:rPr>
              <w:t>.</w:t>
            </w:r>
          </w:p>
        </w:tc>
      </w:tr>
      <w:tr w:rsidR="008D3E04" w:rsidRPr="008D3E04" w14:paraId="06D8EE7F" w14:textId="77777777" w:rsidTr="00C2215E">
        <w:trPr>
          <w:cantSplit/>
          <w:trHeight w:val="20"/>
        </w:trPr>
        <w:tc>
          <w:tcPr>
            <w:tcW w:w="994" w:type="pct"/>
            <w:vMerge w:val="restart"/>
            <w:shd w:val="clear" w:color="auto" w:fill="auto"/>
            <w:vAlign w:val="center"/>
          </w:tcPr>
          <w:p w14:paraId="118CD639" w14:textId="77777777" w:rsidR="008547EC" w:rsidRPr="0089087E" w:rsidRDefault="008547EC" w:rsidP="00C2215E">
            <w:pPr>
              <w:spacing w:before="60" w:after="60"/>
              <w:jc w:val="center"/>
              <w:rPr>
                <w:rFonts w:asciiTheme="minorHAnsi" w:hAnsiTheme="minorHAnsi" w:cs="Arial"/>
                <w:b/>
                <w:color w:val="641345" w:themeColor="accent5"/>
                <w:szCs w:val="22"/>
              </w:rPr>
            </w:pPr>
            <w:r w:rsidRPr="0089087E">
              <w:rPr>
                <w:rFonts w:asciiTheme="minorHAnsi" w:hAnsiTheme="minorHAnsi" w:cs="Arial"/>
                <w:b/>
                <w:color w:val="641345" w:themeColor="accent5"/>
                <w:szCs w:val="22"/>
              </w:rPr>
              <w:t>Zacatecas</w:t>
            </w:r>
          </w:p>
        </w:tc>
        <w:tc>
          <w:tcPr>
            <w:tcW w:w="4006" w:type="pct"/>
            <w:shd w:val="clear" w:color="auto" w:fill="auto"/>
            <w:vAlign w:val="center"/>
          </w:tcPr>
          <w:p w14:paraId="63030B64" w14:textId="77777777" w:rsidR="008547EC" w:rsidRPr="008D3E04" w:rsidRDefault="008547EC" w:rsidP="00C2215E">
            <w:pPr>
              <w:spacing w:before="60" w:after="60"/>
              <w:jc w:val="both"/>
              <w:rPr>
                <w:rFonts w:asciiTheme="minorHAnsi" w:hAnsiTheme="minorHAnsi" w:cs="Arial"/>
                <w:szCs w:val="22"/>
              </w:rPr>
            </w:pPr>
            <w:r w:rsidRPr="008D3E04">
              <w:rPr>
                <w:rFonts w:asciiTheme="minorHAnsi" w:hAnsiTheme="minorHAnsi" w:cs="Arial"/>
                <w:szCs w:val="22"/>
              </w:rPr>
              <w:t>Artículo 14</w:t>
            </w:r>
            <w:r w:rsidR="00E92599" w:rsidRPr="008D3E04">
              <w:rPr>
                <w:rFonts w:asciiTheme="minorHAnsi" w:hAnsiTheme="minorHAnsi" w:cs="Arial"/>
                <w:szCs w:val="22"/>
              </w:rPr>
              <w:t>, fracción I,</w:t>
            </w:r>
            <w:r w:rsidRPr="008D3E04">
              <w:rPr>
                <w:rFonts w:asciiTheme="minorHAnsi" w:hAnsiTheme="minorHAnsi" w:cs="Arial"/>
                <w:szCs w:val="22"/>
              </w:rPr>
              <w:t xml:space="preserve"> de la Constituci</w:t>
            </w:r>
            <w:r w:rsidR="00E92599" w:rsidRPr="008D3E04">
              <w:rPr>
                <w:rFonts w:asciiTheme="minorHAnsi" w:hAnsiTheme="minorHAnsi" w:cs="Arial"/>
                <w:szCs w:val="22"/>
              </w:rPr>
              <w:t>ón Política del Estado Libre y S</w:t>
            </w:r>
            <w:r w:rsidRPr="008D3E04">
              <w:rPr>
                <w:rFonts w:asciiTheme="minorHAnsi" w:hAnsiTheme="minorHAnsi" w:cs="Arial"/>
                <w:szCs w:val="22"/>
              </w:rPr>
              <w:t>oberano de Zacatecas</w:t>
            </w:r>
            <w:r w:rsidR="00C2215E">
              <w:rPr>
                <w:rFonts w:asciiTheme="minorHAnsi" w:hAnsiTheme="minorHAnsi" w:cs="Arial"/>
                <w:szCs w:val="22"/>
              </w:rPr>
              <w:t>.</w:t>
            </w:r>
            <w:r w:rsidRPr="008D3E04">
              <w:rPr>
                <w:rFonts w:asciiTheme="minorHAnsi" w:hAnsiTheme="minorHAnsi" w:cs="Arial"/>
                <w:szCs w:val="22"/>
              </w:rPr>
              <w:t xml:space="preserve"> </w:t>
            </w:r>
          </w:p>
        </w:tc>
      </w:tr>
      <w:tr w:rsidR="008D3E04" w:rsidRPr="008D3E04" w14:paraId="7025E1F9" w14:textId="77777777" w:rsidTr="00C2215E">
        <w:trPr>
          <w:cantSplit/>
          <w:trHeight w:val="20"/>
        </w:trPr>
        <w:tc>
          <w:tcPr>
            <w:tcW w:w="994" w:type="pct"/>
            <w:vMerge/>
            <w:shd w:val="clear" w:color="auto" w:fill="auto"/>
            <w:vAlign w:val="center"/>
          </w:tcPr>
          <w:p w14:paraId="4B423895" w14:textId="77777777" w:rsidR="008547EC" w:rsidRPr="0089087E" w:rsidRDefault="008547EC" w:rsidP="00C2215E">
            <w:pPr>
              <w:spacing w:before="60" w:after="60"/>
              <w:jc w:val="center"/>
              <w:rPr>
                <w:rFonts w:asciiTheme="minorHAnsi" w:hAnsiTheme="minorHAnsi" w:cs="Arial"/>
                <w:b/>
                <w:color w:val="641345" w:themeColor="accent5"/>
                <w:szCs w:val="22"/>
              </w:rPr>
            </w:pPr>
          </w:p>
        </w:tc>
        <w:tc>
          <w:tcPr>
            <w:tcW w:w="4006" w:type="pct"/>
            <w:shd w:val="clear" w:color="auto" w:fill="auto"/>
            <w:vAlign w:val="center"/>
          </w:tcPr>
          <w:p w14:paraId="468179AE" w14:textId="77777777" w:rsidR="008547EC" w:rsidRPr="008D3E04" w:rsidRDefault="008547EC" w:rsidP="00C2215E">
            <w:pPr>
              <w:spacing w:before="60" w:after="60"/>
              <w:jc w:val="both"/>
              <w:rPr>
                <w:rFonts w:asciiTheme="minorHAnsi" w:hAnsiTheme="minorHAnsi" w:cs="Arial"/>
                <w:szCs w:val="22"/>
              </w:rPr>
            </w:pPr>
            <w:r w:rsidRPr="008D3E04">
              <w:rPr>
                <w:rFonts w:asciiTheme="minorHAnsi" w:hAnsiTheme="minorHAnsi" w:cs="Arial"/>
                <w:szCs w:val="22"/>
              </w:rPr>
              <w:t xml:space="preserve">Artículos 7, </w:t>
            </w:r>
            <w:r w:rsidR="00E92599" w:rsidRPr="008D3E04">
              <w:rPr>
                <w:rFonts w:asciiTheme="minorHAnsi" w:hAnsiTheme="minorHAnsi" w:cs="Arial"/>
                <w:szCs w:val="22"/>
              </w:rPr>
              <w:t xml:space="preserve">párrafo 2 y </w:t>
            </w:r>
            <w:r w:rsidRPr="008D3E04">
              <w:rPr>
                <w:rFonts w:asciiTheme="minorHAnsi" w:hAnsiTheme="minorHAnsi" w:cs="Arial"/>
                <w:szCs w:val="22"/>
              </w:rPr>
              <w:t>278</w:t>
            </w:r>
            <w:r w:rsidR="00E92599" w:rsidRPr="008D3E04">
              <w:rPr>
                <w:rFonts w:asciiTheme="minorHAnsi" w:hAnsiTheme="minorHAnsi" w:cs="Arial"/>
                <w:szCs w:val="22"/>
              </w:rPr>
              <w:t xml:space="preserve">, </w:t>
            </w:r>
            <w:r w:rsidRPr="008D3E04">
              <w:rPr>
                <w:rFonts w:asciiTheme="minorHAnsi" w:hAnsiTheme="minorHAnsi" w:cs="Arial"/>
                <w:szCs w:val="22"/>
              </w:rPr>
              <w:t>de la Ley Electoral el Estado de Zacatecas</w:t>
            </w:r>
            <w:r w:rsidR="00C2215E">
              <w:rPr>
                <w:rFonts w:asciiTheme="minorHAnsi" w:hAnsiTheme="minorHAnsi" w:cs="Arial"/>
                <w:szCs w:val="22"/>
              </w:rPr>
              <w:t>.</w:t>
            </w:r>
          </w:p>
        </w:tc>
      </w:tr>
    </w:tbl>
    <w:p w14:paraId="785AFE85" w14:textId="77777777" w:rsidR="00B83E45" w:rsidRDefault="00B83E45" w:rsidP="00214C3C">
      <w:pPr>
        <w:spacing w:after="200"/>
        <w:jc w:val="both"/>
        <w:rPr>
          <w:rFonts w:asciiTheme="minorHAnsi" w:hAnsiTheme="minorHAnsi"/>
          <w:bCs/>
          <w:sz w:val="22"/>
          <w:szCs w:val="22"/>
          <w:highlight w:val="yellow"/>
        </w:rPr>
      </w:pPr>
    </w:p>
    <w:p w14:paraId="55E33844" w14:textId="77777777" w:rsidR="00D77D8A" w:rsidRDefault="00D77D8A" w:rsidP="00214C3C">
      <w:pPr>
        <w:spacing w:after="200"/>
        <w:jc w:val="both"/>
        <w:rPr>
          <w:rFonts w:asciiTheme="minorHAnsi" w:hAnsiTheme="minorHAnsi"/>
          <w:bCs/>
          <w:sz w:val="22"/>
          <w:szCs w:val="22"/>
          <w:highlight w:val="yellow"/>
        </w:rPr>
      </w:pPr>
    </w:p>
    <w:p w14:paraId="08F25D9A" w14:textId="77777777" w:rsidR="00D77D8A" w:rsidRDefault="00D77D8A" w:rsidP="00214C3C">
      <w:pPr>
        <w:spacing w:after="200"/>
        <w:jc w:val="both"/>
        <w:rPr>
          <w:rFonts w:asciiTheme="minorHAnsi" w:hAnsiTheme="minorHAnsi"/>
          <w:bCs/>
          <w:sz w:val="22"/>
          <w:szCs w:val="22"/>
          <w:highlight w:val="yellow"/>
        </w:rPr>
      </w:pPr>
    </w:p>
    <w:p w14:paraId="54FD88B4" w14:textId="77777777" w:rsidR="00D77D8A" w:rsidRPr="00E034B8" w:rsidRDefault="00D77D8A" w:rsidP="00D77D8A">
      <w:pPr>
        <w:rPr>
          <w:rFonts w:asciiTheme="minorHAnsi" w:hAnsiTheme="minorHAnsi"/>
          <w:bCs/>
          <w:sz w:val="22"/>
          <w:szCs w:val="22"/>
          <w:highlight w:val="yellow"/>
        </w:rPr>
      </w:pPr>
      <w:r>
        <w:rPr>
          <w:rFonts w:asciiTheme="minorHAnsi" w:hAnsiTheme="minorHAnsi"/>
          <w:bCs/>
          <w:sz w:val="22"/>
          <w:szCs w:val="22"/>
          <w:highlight w:val="yellow"/>
        </w:rPr>
        <w:br w:type="page"/>
      </w:r>
    </w:p>
    <w:bookmarkStart w:id="4" w:name="_Toc3374845"/>
    <w:p w14:paraId="1D723E3B" w14:textId="77777777" w:rsidR="00B10A55" w:rsidRPr="005E7BDD" w:rsidRDefault="00C2215E" w:rsidP="00D77D8A">
      <w:pPr>
        <w:pStyle w:val="titulosdocs"/>
        <w:numPr>
          <w:ilvl w:val="0"/>
          <w:numId w:val="24"/>
        </w:numPr>
        <w:ind w:left="0" w:hanging="567"/>
        <w:rPr>
          <w:b w:val="0"/>
          <w:color w:val="641345" w:themeColor="accent5"/>
          <w:sz w:val="32"/>
        </w:rPr>
      </w:pPr>
      <w:r w:rsidRPr="005E7BDD">
        <w:rPr>
          <w:noProof/>
          <w:lang w:val="es-MX" w:eastAsia="es-MX"/>
        </w:rPr>
        <w:lastRenderedPageBreak/>
        <mc:AlternateContent>
          <mc:Choice Requires="wps">
            <w:drawing>
              <wp:anchor distT="0" distB="0" distL="114300" distR="114300" simplePos="0" relativeHeight="251644928" behindDoc="0" locked="0" layoutInCell="1" allowOverlap="1" wp14:anchorId="301CF685" wp14:editId="6D19FDCE">
                <wp:simplePos x="0" y="0"/>
                <wp:positionH relativeFrom="column">
                  <wp:posOffset>-1402080</wp:posOffset>
                </wp:positionH>
                <wp:positionV relativeFrom="paragraph">
                  <wp:posOffset>294005</wp:posOffset>
                </wp:positionV>
                <wp:extent cx="6667500" cy="0"/>
                <wp:effectExtent l="0" t="0" r="190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D9883" id="Conector recto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23.15pt" to="414.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" strokecolor="#641345 [3208]" strokeweight="1.5pt">
                <o:lock v:ext="edit" shapetype="f"/>
              </v:line>
            </w:pict>
          </mc:Fallback>
        </mc:AlternateContent>
      </w:r>
      <w:r w:rsidR="00214C3C" w:rsidRPr="005E7BDD">
        <w:rPr>
          <w:b w:val="0"/>
          <w:color w:val="641345" w:themeColor="accent5"/>
          <w:sz w:val="32"/>
        </w:rPr>
        <w:t>Estrategia Integral de Promoción del VMRE</w:t>
      </w:r>
      <w:r w:rsidR="00D05F19">
        <w:rPr>
          <w:b w:val="0"/>
          <w:color w:val="641345" w:themeColor="accent5"/>
          <w:sz w:val="32"/>
        </w:rPr>
        <w:t xml:space="preserve">, </w:t>
      </w:r>
      <w:r w:rsidR="00214C3C" w:rsidRPr="005E7BDD">
        <w:rPr>
          <w:b w:val="0"/>
          <w:color w:val="641345" w:themeColor="accent5"/>
          <w:sz w:val="32"/>
        </w:rPr>
        <w:t>201</w:t>
      </w:r>
      <w:r w:rsidR="00FF39DD">
        <w:rPr>
          <w:b w:val="0"/>
          <w:color w:val="641345" w:themeColor="accent5"/>
          <w:sz w:val="32"/>
        </w:rPr>
        <w:t>9</w:t>
      </w:r>
      <w:r w:rsidR="00214C3C" w:rsidRPr="005E7BDD">
        <w:rPr>
          <w:b w:val="0"/>
          <w:color w:val="641345" w:themeColor="accent5"/>
          <w:sz w:val="32"/>
        </w:rPr>
        <w:t>-20</w:t>
      </w:r>
      <w:r w:rsidR="00FF39DD">
        <w:rPr>
          <w:b w:val="0"/>
          <w:color w:val="641345" w:themeColor="accent5"/>
          <w:sz w:val="32"/>
        </w:rPr>
        <w:t>2</w:t>
      </w:r>
      <w:r w:rsidR="00214C3C" w:rsidRPr="005E7BDD">
        <w:rPr>
          <w:b w:val="0"/>
          <w:color w:val="641345" w:themeColor="accent5"/>
          <w:sz w:val="32"/>
        </w:rPr>
        <w:t>1</w:t>
      </w:r>
      <w:bookmarkEnd w:id="4"/>
    </w:p>
    <w:p w14:paraId="42CA12EF" w14:textId="77777777" w:rsidR="00221ABF" w:rsidRDefault="00221ABF" w:rsidP="00D77D8A">
      <w:pPr>
        <w:jc w:val="both"/>
        <w:rPr>
          <w:rFonts w:ascii="Century Gothic" w:hAnsi="Century Gothic" w:cs="Calibri"/>
        </w:rPr>
      </w:pPr>
    </w:p>
    <w:p w14:paraId="5D4528D3" w14:textId="77777777" w:rsidR="00D77D8A" w:rsidRPr="00D77D8A" w:rsidRDefault="00D77D8A" w:rsidP="00D77D8A">
      <w:pPr>
        <w:jc w:val="both"/>
        <w:rPr>
          <w:rFonts w:ascii="Century Gothic" w:hAnsi="Century Gothic" w:cs="Calibri"/>
        </w:rPr>
      </w:pPr>
    </w:p>
    <w:p w14:paraId="413C03DD" w14:textId="77777777" w:rsidR="0022511E" w:rsidRDefault="0022511E" w:rsidP="0022511E">
      <w:pPr>
        <w:pStyle w:val="Ttulo2"/>
        <w:spacing w:before="0" w:after="200"/>
        <w:ind w:left="709"/>
        <w:rPr>
          <w:rFonts w:asciiTheme="majorHAnsi" w:hAnsiTheme="majorHAnsi"/>
          <w:color w:val="641345" w:themeColor="accent5"/>
          <w:sz w:val="24"/>
        </w:rPr>
      </w:pPr>
    </w:p>
    <w:p w14:paraId="366D0DA0" w14:textId="77777777" w:rsidR="00214C3C" w:rsidRPr="0028723A" w:rsidRDefault="00214C3C" w:rsidP="0022511E">
      <w:pPr>
        <w:pStyle w:val="Ttulo2"/>
        <w:numPr>
          <w:ilvl w:val="1"/>
          <w:numId w:val="24"/>
        </w:numPr>
        <w:spacing w:before="0" w:after="200"/>
        <w:ind w:left="709"/>
        <w:rPr>
          <w:rFonts w:asciiTheme="majorHAnsi" w:hAnsiTheme="majorHAnsi"/>
          <w:color w:val="641345" w:themeColor="accent5"/>
          <w:sz w:val="24"/>
        </w:rPr>
      </w:pPr>
      <w:bookmarkStart w:id="5" w:name="_Toc3374846"/>
      <w:r w:rsidRPr="0028723A">
        <w:rPr>
          <w:rFonts w:asciiTheme="majorHAnsi" w:hAnsiTheme="majorHAnsi"/>
          <w:color w:val="641345" w:themeColor="accent5"/>
          <w:sz w:val="24"/>
        </w:rPr>
        <w:t>Objetivo General</w:t>
      </w:r>
      <w:bookmarkEnd w:id="5"/>
    </w:p>
    <w:p w14:paraId="10B092E3" w14:textId="373F972C" w:rsidR="006D0130" w:rsidRPr="000F617D" w:rsidRDefault="00F802B3" w:rsidP="0022511E">
      <w:pPr>
        <w:pStyle w:val="Prrafodelista"/>
        <w:spacing w:after="200"/>
        <w:ind w:left="709"/>
        <w:contextualSpacing w:val="0"/>
        <w:jc w:val="both"/>
        <w:rPr>
          <w:rFonts w:asciiTheme="minorHAnsi" w:hAnsiTheme="minorHAnsi"/>
          <w:sz w:val="22"/>
          <w:szCs w:val="22"/>
        </w:rPr>
      </w:pPr>
      <w:r w:rsidRPr="000F617D">
        <w:rPr>
          <w:rFonts w:asciiTheme="minorHAnsi" w:hAnsiTheme="minorHAnsi"/>
          <w:sz w:val="22"/>
          <w:szCs w:val="22"/>
        </w:rPr>
        <w:t xml:space="preserve">Definir acciones que promuevan entre </w:t>
      </w:r>
      <w:r w:rsidR="006D0130" w:rsidRPr="000F617D">
        <w:rPr>
          <w:rFonts w:asciiTheme="minorHAnsi" w:hAnsiTheme="minorHAnsi"/>
          <w:sz w:val="22"/>
          <w:szCs w:val="22"/>
        </w:rPr>
        <w:t>la</w:t>
      </w:r>
      <w:r w:rsidRPr="000F617D">
        <w:rPr>
          <w:rFonts w:asciiTheme="minorHAnsi" w:hAnsiTheme="minorHAnsi"/>
          <w:sz w:val="22"/>
          <w:szCs w:val="22"/>
        </w:rPr>
        <w:t xml:space="preserve">s </w:t>
      </w:r>
      <w:r w:rsidR="0022511E">
        <w:rPr>
          <w:rFonts w:asciiTheme="minorHAnsi" w:hAnsiTheme="minorHAnsi"/>
          <w:sz w:val="22"/>
          <w:szCs w:val="22"/>
        </w:rPr>
        <w:t xml:space="preserve">mexicanas </w:t>
      </w:r>
      <w:r w:rsidRPr="000F617D">
        <w:rPr>
          <w:rFonts w:asciiTheme="minorHAnsi" w:hAnsiTheme="minorHAnsi"/>
          <w:sz w:val="22"/>
          <w:szCs w:val="22"/>
        </w:rPr>
        <w:t>y los mexicanos residentes en el extranjero la obtención de la Credencial para Votar desde el Extranjero (</w:t>
      </w:r>
      <w:r w:rsidRPr="00650326">
        <w:rPr>
          <w:rFonts w:asciiTheme="minorHAnsi" w:hAnsiTheme="minorHAnsi"/>
          <w:b/>
          <w:color w:val="641345" w:themeColor="accent5"/>
          <w:sz w:val="22"/>
          <w:szCs w:val="22"/>
        </w:rPr>
        <w:t>CPVE</w:t>
      </w:r>
      <w:r w:rsidRPr="000F617D">
        <w:rPr>
          <w:rFonts w:asciiTheme="minorHAnsi" w:hAnsiTheme="minorHAnsi"/>
          <w:sz w:val="22"/>
          <w:szCs w:val="22"/>
        </w:rPr>
        <w:t>)</w:t>
      </w:r>
      <w:r w:rsidR="006D0130" w:rsidRPr="000F617D">
        <w:rPr>
          <w:rFonts w:asciiTheme="minorHAnsi" w:hAnsiTheme="minorHAnsi"/>
          <w:sz w:val="22"/>
          <w:szCs w:val="22"/>
        </w:rPr>
        <w:t xml:space="preserve"> </w:t>
      </w:r>
      <w:r w:rsidRPr="000F617D">
        <w:rPr>
          <w:rFonts w:asciiTheme="minorHAnsi" w:hAnsiTheme="minorHAnsi"/>
          <w:sz w:val="22"/>
          <w:szCs w:val="22"/>
        </w:rPr>
        <w:t>y su utilid</w:t>
      </w:r>
      <w:r w:rsidR="008E5769" w:rsidRPr="000F617D">
        <w:rPr>
          <w:rFonts w:asciiTheme="minorHAnsi" w:hAnsiTheme="minorHAnsi"/>
          <w:sz w:val="22"/>
          <w:szCs w:val="22"/>
        </w:rPr>
        <w:t>ad;</w:t>
      </w:r>
      <w:r w:rsidRPr="000F617D">
        <w:rPr>
          <w:rFonts w:asciiTheme="minorHAnsi" w:hAnsiTheme="minorHAnsi"/>
          <w:sz w:val="22"/>
          <w:szCs w:val="22"/>
        </w:rPr>
        <w:t xml:space="preserve"> el derecho a votar desde sus lugares de residencia </w:t>
      </w:r>
      <w:r w:rsidR="008E5769" w:rsidRPr="000F617D">
        <w:rPr>
          <w:rFonts w:asciiTheme="minorHAnsi" w:hAnsiTheme="minorHAnsi"/>
          <w:sz w:val="22"/>
          <w:szCs w:val="22"/>
        </w:rPr>
        <w:t xml:space="preserve">y su importancia; los requisitos, plazos y modalidad o modalidades para el ejercicio del sufragio durante los procesos electorales </w:t>
      </w:r>
      <w:r w:rsidR="000F617D">
        <w:rPr>
          <w:rFonts w:asciiTheme="minorHAnsi" w:hAnsiTheme="minorHAnsi"/>
          <w:sz w:val="22"/>
          <w:szCs w:val="22"/>
        </w:rPr>
        <w:t>que se celebren</w:t>
      </w:r>
      <w:r w:rsidR="00997A04">
        <w:rPr>
          <w:rFonts w:asciiTheme="minorHAnsi" w:hAnsiTheme="minorHAnsi"/>
          <w:sz w:val="22"/>
          <w:szCs w:val="22"/>
        </w:rPr>
        <w:t>,</w:t>
      </w:r>
      <w:r w:rsidR="008E5769" w:rsidRPr="000F617D">
        <w:rPr>
          <w:rFonts w:asciiTheme="minorHAnsi" w:hAnsiTheme="minorHAnsi"/>
          <w:sz w:val="22"/>
          <w:szCs w:val="22"/>
        </w:rPr>
        <w:t xml:space="preserve"> as</w:t>
      </w:r>
      <w:r w:rsidR="000F617D" w:rsidRPr="000F617D">
        <w:rPr>
          <w:rFonts w:asciiTheme="minorHAnsi" w:hAnsiTheme="minorHAnsi"/>
          <w:sz w:val="22"/>
          <w:szCs w:val="22"/>
        </w:rPr>
        <w:t>í como ampliar el interés en la participación político-electoral.</w:t>
      </w:r>
    </w:p>
    <w:p w14:paraId="60FFC72F" w14:textId="77777777" w:rsidR="003231AD" w:rsidRPr="000F617D" w:rsidRDefault="003231AD" w:rsidP="0022511E">
      <w:pPr>
        <w:pStyle w:val="Prrafodelista"/>
        <w:spacing w:after="200"/>
        <w:ind w:left="709"/>
        <w:contextualSpacing w:val="0"/>
        <w:jc w:val="both"/>
        <w:rPr>
          <w:rFonts w:asciiTheme="minorHAnsi" w:hAnsiTheme="minorHAnsi"/>
          <w:sz w:val="22"/>
          <w:szCs w:val="22"/>
        </w:rPr>
      </w:pPr>
    </w:p>
    <w:p w14:paraId="4F89432B" w14:textId="77777777" w:rsidR="003F5C15" w:rsidRDefault="003F5C15" w:rsidP="0022511E">
      <w:pPr>
        <w:pStyle w:val="Ttulo2"/>
        <w:numPr>
          <w:ilvl w:val="1"/>
          <w:numId w:val="24"/>
        </w:numPr>
        <w:spacing w:before="0" w:after="200"/>
        <w:ind w:left="709"/>
        <w:rPr>
          <w:rFonts w:asciiTheme="minorHAnsi" w:hAnsiTheme="minorHAnsi"/>
          <w:color w:val="641345" w:themeColor="accent5"/>
          <w:sz w:val="24"/>
          <w:szCs w:val="22"/>
        </w:rPr>
      </w:pPr>
      <w:bookmarkStart w:id="6" w:name="_Toc3374847"/>
      <w:r w:rsidRPr="0028723A">
        <w:rPr>
          <w:rFonts w:asciiTheme="minorHAnsi" w:hAnsiTheme="minorHAnsi"/>
          <w:color w:val="641345" w:themeColor="accent5"/>
          <w:sz w:val="24"/>
          <w:szCs w:val="22"/>
        </w:rPr>
        <w:t>Población Objetivo</w:t>
      </w:r>
      <w:bookmarkEnd w:id="6"/>
    </w:p>
    <w:p w14:paraId="5FE2B471" w14:textId="1AF54D62" w:rsidR="008E4264" w:rsidRPr="000F617D" w:rsidRDefault="000F617D" w:rsidP="0022511E">
      <w:pPr>
        <w:spacing w:after="200"/>
        <w:ind w:left="709"/>
        <w:jc w:val="both"/>
        <w:rPr>
          <w:rFonts w:asciiTheme="minorHAnsi" w:hAnsiTheme="minorHAnsi"/>
          <w:sz w:val="22"/>
          <w:szCs w:val="22"/>
        </w:rPr>
      </w:pPr>
      <w:r>
        <w:rPr>
          <w:rFonts w:asciiTheme="minorHAnsi" w:hAnsiTheme="minorHAnsi"/>
          <w:sz w:val="22"/>
          <w:szCs w:val="22"/>
        </w:rPr>
        <w:t>Con la finalidad de diseñar acciones que resulten incluyentes y respondan a las características de los destinatarios, generar mensajes idóneos y se destinen recursos de manera eficiente, se plantea la</w:t>
      </w:r>
      <w:r w:rsidR="00F248B1">
        <w:rPr>
          <w:rFonts w:asciiTheme="minorHAnsi" w:hAnsiTheme="minorHAnsi"/>
          <w:sz w:val="22"/>
          <w:szCs w:val="22"/>
        </w:rPr>
        <w:t>s</w:t>
      </w:r>
      <w:r>
        <w:rPr>
          <w:rFonts w:asciiTheme="minorHAnsi" w:hAnsiTheme="minorHAnsi"/>
          <w:sz w:val="22"/>
          <w:szCs w:val="22"/>
        </w:rPr>
        <w:t xml:space="preserve"> siguiente</w:t>
      </w:r>
      <w:r w:rsidR="00F248B1">
        <w:rPr>
          <w:rFonts w:asciiTheme="minorHAnsi" w:hAnsiTheme="minorHAnsi"/>
          <w:sz w:val="22"/>
          <w:szCs w:val="22"/>
        </w:rPr>
        <w:t>s</w:t>
      </w:r>
      <w:r>
        <w:rPr>
          <w:rFonts w:asciiTheme="minorHAnsi" w:hAnsiTheme="minorHAnsi"/>
          <w:sz w:val="22"/>
          <w:szCs w:val="22"/>
        </w:rPr>
        <w:t xml:space="preserve"> poblaci</w:t>
      </w:r>
      <w:r w:rsidR="00F248B1">
        <w:rPr>
          <w:rFonts w:asciiTheme="minorHAnsi" w:hAnsiTheme="minorHAnsi"/>
          <w:sz w:val="22"/>
          <w:szCs w:val="22"/>
        </w:rPr>
        <w:t>ones</w:t>
      </w:r>
      <w:r>
        <w:rPr>
          <w:rFonts w:asciiTheme="minorHAnsi" w:hAnsiTheme="minorHAnsi"/>
          <w:sz w:val="22"/>
          <w:szCs w:val="22"/>
        </w:rPr>
        <w:t xml:space="preserve"> objetivo:</w:t>
      </w:r>
    </w:p>
    <w:p w14:paraId="17313B81" w14:textId="6B53EA40" w:rsidR="008E4264" w:rsidRPr="005E7BDD" w:rsidRDefault="008E4264" w:rsidP="0022511E">
      <w:pPr>
        <w:numPr>
          <w:ilvl w:val="0"/>
          <w:numId w:val="26"/>
        </w:numPr>
        <w:tabs>
          <w:tab w:val="clear" w:pos="360"/>
        </w:tabs>
        <w:spacing w:after="200"/>
        <w:ind w:left="1276"/>
        <w:jc w:val="both"/>
        <w:rPr>
          <w:rFonts w:asciiTheme="minorHAnsi" w:hAnsiTheme="minorHAnsi"/>
          <w:sz w:val="22"/>
          <w:szCs w:val="22"/>
        </w:rPr>
      </w:pPr>
      <w:r w:rsidRPr="005E7BDD">
        <w:rPr>
          <w:rFonts w:asciiTheme="minorHAnsi" w:hAnsiTheme="minorHAnsi"/>
          <w:b/>
          <w:i/>
          <w:color w:val="641345"/>
          <w:sz w:val="22"/>
          <w:szCs w:val="22"/>
          <w:lang w:val="es-ES"/>
        </w:rPr>
        <w:t>Primaria</w:t>
      </w:r>
      <w:r w:rsidRPr="005E7BDD">
        <w:rPr>
          <w:rFonts w:asciiTheme="minorHAnsi" w:hAnsiTheme="minorHAnsi"/>
          <w:color w:val="641345"/>
          <w:sz w:val="22"/>
          <w:szCs w:val="22"/>
          <w:lang w:val="es-ES"/>
        </w:rPr>
        <w:t>:</w:t>
      </w:r>
      <w:r w:rsidRPr="005E7BDD">
        <w:rPr>
          <w:rFonts w:asciiTheme="minorHAnsi" w:hAnsiTheme="minorHAnsi"/>
          <w:sz w:val="22"/>
          <w:szCs w:val="22"/>
          <w:lang w:val="es-ES"/>
        </w:rPr>
        <w:t xml:space="preserve"> </w:t>
      </w:r>
      <w:r w:rsidR="00F248B1">
        <w:rPr>
          <w:rFonts w:asciiTheme="minorHAnsi" w:hAnsiTheme="minorHAnsi"/>
          <w:sz w:val="22"/>
          <w:szCs w:val="22"/>
          <w:lang w:val="es-ES"/>
        </w:rPr>
        <w:t>L</w:t>
      </w:r>
      <w:r w:rsidRPr="005E7BDD">
        <w:rPr>
          <w:rFonts w:asciiTheme="minorHAnsi" w:hAnsiTheme="minorHAnsi"/>
          <w:sz w:val="22"/>
          <w:szCs w:val="22"/>
          <w:lang w:val="es-ES"/>
        </w:rPr>
        <w:t xml:space="preserve">as </w:t>
      </w:r>
      <w:r w:rsidR="00F248B1">
        <w:rPr>
          <w:rFonts w:asciiTheme="minorHAnsi" w:hAnsiTheme="minorHAnsi"/>
          <w:sz w:val="22"/>
          <w:szCs w:val="22"/>
          <w:lang w:val="es-ES"/>
        </w:rPr>
        <w:t xml:space="preserve">mexicanas </w:t>
      </w:r>
      <w:r w:rsidRPr="005E7BDD">
        <w:rPr>
          <w:rFonts w:asciiTheme="minorHAnsi" w:hAnsiTheme="minorHAnsi"/>
          <w:sz w:val="22"/>
          <w:szCs w:val="22"/>
          <w:lang w:val="es-ES"/>
        </w:rPr>
        <w:t xml:space="preserve">y los mexicanos mayores de 18 años que residen en el extranjero. </w:t>
      </w:r>
    </w:p>
    <w:p w14:paraId="56C47F48" w14:textId="2C728682" w:rsidR="008E4264" w:rsidRPr="005E7BDD" w:rsidRDefault="008E4264" w:rsidP="0022511E">
      <w:pPr>
        <w:numPr>
          <w:ilvl w:val="0"/>
          <w:numId w:val="26"/>
        </w:numPr>
        <w:tabs>
          <w:tab w:val="clear" w:pos="360"/>
        </w:tabs>
        <w:spacing w:after="200"/>
        <w:ind w:left="1276"/>
        <w:jc w:val="both"/>
        <w:rPr>
          <w:rFonts w:asciiTheme="minorHAnsi" w:hAnsiTheme="minorHAnsi"/>
          <w:sz w:val="22"/>
          <w:szCs w:val="22"/>
        </w:rPr>
      </w:pPr>
      <w:r w:rsidRPr="005E7BDD">
        <w:rPr>
          <w:rFonts w:asciiTheme="minorHAnsi" w:hAnsiTheme="minorHAnsi"/>
          <w:b/>
          <w:i/>
          <w:color w:val="641345"/>
          <w:sz w:val="22"/>
          <w:szCs w:val="22"/>
          <w:lang w:val="es-ES"/>
        </w:rPr>
        <w:t>Secundaria</w:t>
      </w:r>
      <w:r w:rsidRPr="005E7BDD">
        <w:rPr>
          <w:rFonts w:asciiTheme="minorHAnsi" w:hAnsiTheme="minorHAnsi"/>
          <w:color w:val="641345"/>
          <w:sz w:val="22"/>
          <w:szCs w:val="22"/>
          <w:lang w:val="es-ES"/>
        </w:rPr>
        <w:t>:</w:t>
      </w:r>
      <w:r w:rsidRPr="005E7BDD">
        <w:rPr>
          <w:rFonts w:asciiTheme="minorHAnsi" w:hAnsiTheme="minorHAnsi"/>
          <w:sz w:val="22"/>
          <w:szCs w:val="22"/>
          <w:lang w:val="es-ES"/>
        </w:rPr>
        <w:t xml:space="preserve"> Familiares y amigos de la ciudadanía mexicana radicada fuera del país, de las entidades de origen de quienes han solicitado su CPVE, así como de las entidades que contemplan el voto de la ciudadanía residente en el extranjero</w:t>
      </w:r>
      <w:r w:rsidR="001245D9">
        <w:rPr>
          <w:rFonts w:asciiTheme="minorHAnsi" w:hAnsiTheme="minorHAnsi"/>
          <w:sz w:val="22"/>
          <w:szCs w:val="22"/>
          <w:lang w:val="es-ES"/>
        </w:rPr>
        <w:t xml:space="preserve"> y </w:t>
      </w:r>
      <w:r w:rsidR="00997A04">
        <w:rPr>
          <w:rFonts w:asciiTheme="minorHAnsi" w:hAnsiTheme="minorHAnsi"/>
          <w:sz w:val="22"/>
          <w:szCs w:val="22"/>
          <w:lang w:val="es-ES"/>
        </w:rPr>
        <w:t xml:space="preserve">zonas </w:t>
      </w:r>
      <w:r w:rsidR="001245D9">
        <w:rPr>
          <w:rFonts w:asciiTheme="minorHAnsi" w:hAnsiTheme="minorHAnsi"/>
          <w:sz w:val="22"/>
          <w:szCs w:val="22"/>
          <w:lang w:val="es-ES"/>
        </w:rPr>
        <w:t>fronterizas de importante flujo migratorio</w:t>
      </w:r>
      <w:r w:rsidRPr="005E7BDD">
        <w:rPr>
          <w:rFonts w:asciiTheme="minorHAnsi" w:hAnsiTheme="minorHAnsi"/>
          <w:sz w:val="22"/>
          <w:szCs w:val="22"/>
          <w:lang w:val="es-ES"/>
        </w:rPr>
        <w:t xml:space="preserve">. </w:t>
      </w:r>
    </w:p>
    <w:p w14:paraId="4B53C892" w14:textId="77777777" w:rsidR="00D516EE" w:rsidRDefault="00D516EE" w:rsidP="0022511E">
      <w:pPr>
        <w:spacing w:after="200"/>
        <w:ind w:left="709"/>
        <w:jc w:val="both"/>
        <w:rPr>
          <w:rFonts w:asciiTheme="minorHAnsi" w:hAnsiTheme="minorHAnsi" w:cs="Arial"/>
          <w:sz w:val="22"/>
          <w:szCs w:val="22"/>
        </w:rPr>
      </w:pPr>
      <w:r w:rsidRPr="00D01C95">
        <w:rPr>
          <w:rFonts w:asciiTheme="minorHAnsi" w:hAnsiTheme="minorHAnsi"/>
          <w:sz w:val="22"/>
          <w:szCs w:val="22"/>
        </w:rPr>
        <w:t>Cabe señalar que</w:t>
      </w:r>
      <w:r w:rsidR="0022511E">
        <w:rPr>
          <w:rFonts w:asciiTheme="minorHAnsi" w:hAnsiTheme="minorHAnsi"/>
          <w:sz w:val="22"/>
          <w:szCs w:val="22"/>
        </w:rPr>
        <w:t>,</w:t>
      </w:r>
      <w:r w:rsidRPr="00D01C95">
        <w:rPr>
          <w:rFonts w:asciiTheme="minorHAnsi" w:hAnsiTheme="minorHAnsi"/>
          <w:sz w:val="22"/>
          <w:szCs w:val="22"/>
        </w:rPr>
        <w:t xml:space="preserve"> para la atención de estos públicos</w:t>
      </w:r>
      <w:r w:rsidR="0022511E">
        <w:rPr>
          <w:rFonts w:asciiTheme="minorHAnsi" w:hAnsiTheme="minorHAnsi"/>
          <w:sz w:val="22"/>
          <w:szCs w:val="22"/>
        </w:rPr>
        <w:t>,</w:t>
      </w:r>
      <w:r w:rsidRPr="00D01C95">
        <w:rPr>
          <w:rFonts w:asciiTheme="minorHAnsi" w:hAnsiTheme="minorHAnsi"/>
          <w:sz w:val="22"/>
          <w:szCs w:val="22"/>
        </w:rPr>
        <w:t xml:space="preserve"> </w:t>
      </w:r>
      <w:r w:rsidRPr="00D01C95">
        <w:rPr>
          <w:rFonts w:asciiTheme="minorHAnsi" w:hAnsiTheme="minorHAnsi" w:cs="Arial"/>
          <w:sz w:val="22"/>
          <w:szCs w:val="22"/>
        </w:rPr>
        <w:t>se procurará una perspectiva de género transversal, con un lenguaje incluyente y no discriminatorio, evitando la estigmatización y los estereotipos motivados por sexo, género, edad, origen étnico, o cualquier otro factor de vulnerabilidad, procurando la inclusión del mayor número de perfiles de la ciudadanía mexicana residente en el extranjero.</w:t>
      </w:r>
      <w:r>
        <w:rPr>
          <w:rFonts w:asciiTheme="minorHAnsi" w:hAnsiTheme="minorHAnsi" w:cs="Arial"/>
          <w:sz w:val="22"/>
          <w:szCs w:val="22"/>
        </w:rPr>
        <w:t xml:space="preserve"> </w:t>
      </w:r>
    </w:p>
    <w:p w14:paraId="68425397" w14:textId="77777777" w:rsidR="0028723A" w:rsidRPr="00D516EE" w:rsidRDefault="0028723A" w:rsidP="0022511E">
      <w:pPr>
        <w:spacing w:after="200"/>
        <w:ind w:left="709"/>
        <w:jc w:val="both"/>
        <w:rPr>
          <w:rFonts w:asciiTheme="minorHAnsi" w:hAnsiTheme="minorHAnsi" w:cs="Arial"/>
          <w:sz w:val="22"/>
          <w:szCs w:val="22"/>
        </w:rPr>
      </w:pPr>
    </w:p>
    <w:p w14:paraId="538DBDCB" w14:textId="77777777" w:rsidR="00214C3C" w:rsidRDefault="003F5C15" w:rsidP="00F248B1">
      <w:pPr>
        <w:pStyle w:val="Ttulo2"/>
        <w:numPr>
          <w:ilvl w:val="1"/>
          <w:numId w:val="24"/>
        </w:numPr>
        <w:spacing w:before="0" w:after="200"/>
        <w:ind w:left="709"/>
        <w:rPr>
          <w:rFonts w:asciiTheme="minorHAnsi" w:hAnsiTheme="minorHAnsi"/>
          <w:color w:val="641345"/>
          <w:sz w:val="24"/>
        </w:rPr>
      </w:pPr>
      <w:bookmarkStart w:id="7" w:name="_Toc3374848"/>
      <w:r w:rsidRPr="0028723A">
        <w:rPr>
          <w:rFonts w:asciiTheme="minorHAnsi" w:hAnsiTheme="minorHAnsi"/>
          <w:color w:val="641345"/>
          <w:sz w:val="24"/>
        </w:rPr>
        <w:t xml:space="preserve">Criterios para </w:t>
      </w:r>
      <w:r w:rsidR="00D05F19" w:rsidRPr="0028723A">
        <w:rPr>
          <w:rFonts w:asciiTheme="minorHAnsi" w:hAnsiTheme="minorHAnsi"/>
          <w:color w:val="641345"/>
          <w:sz w:val="24"/>
        </w:rPr>
        <w:t>focalizar</w:t>
      </w:r>
      <w:r w:rsidRPr="0028723A">
        <w:rPr>
          <w:rFonts w:asciiTheme="minorHAnsi" w:hAnsiTheme="minorHAnsi"/>
          <w:color w:val="641345"/>
          <w:sz w:val="24"/>
        </w:rPr>
        <w:t xml:space="preserve"> </w:t>
      </w:r>
      <w:r w:rsidR="007530EB" w:rsidRPr="0028723A">
        <w:rPr>
          <w:rFonts w:asciiTheme="minorHAnsi" w:hAnsiTheme="minorHAnsi"/>
          <w:color w:val="641345"/>
          <w:sz w:val="24"/>
        </w:rPr>
        <w:t>l</w:t>
      </w:r>
      <w:r w:rsidR="00896F9C" w:rsidRPr="0028723A">
        <w:rPr>
          <w:rFonts w:asciiTheme="minorHAnsi" w:hAnsiTheme="minorHAnsi"/>
          <w:color w:val="641345"/>
          <w:sz w:val="24"/>
        </w:rPr>
        <w:t>a</w:t>
      </w:r>
      <w:r w:rsidR="00AD7C65" w:rsidRPr="0028723A">
        <w:rPr>
          <w:rFonts w:asciiTheme="minorHAnsi" w:hAnsiTheme="minorHAnsi"/>
          <w:color w:val="641345"/>
          <w:sz w:val="24"/>
        </w:rPr>
        <w:t xml:space="preserve"> implementación de la</w:t>
      </w:r>
      <w:r w:rsidR="00896F9C" w:rsidRPr="0028723A">
        <w:rPr>
          <w:rFonts w:asciiTheme="minorHAnsi" w:hAnsiTheme="minorHAnsi"/>
          <w:color w:val="641345"/>
          <w:sz w:val="24"/>
        </w:rPr>
        <w:t xml:space="preserve">s acciones </w:t>
      </w:r>
      <w:r w:rsidRPr="0028723A">
        <w:rPr>
          <w:rFonts w:asciiTheme="minorHAnsi" w:hAnsiTheme="minorHAnsi"/>
          <w:color w:val="641345"/>
          <w:sz w:val="24"/>
        </w:rPr>
        <w:t>de la Estrategia</w:t>
      </w:r>
      <w:bookmarkEnd w:id="7"/>
    </w:p>
    <w:p w14:paraId="7FB6EAD6" w14:textId="77777777" w:rsidR="003F5C15" w:rsidRPr="001245D9" w:rsidRDefault="007530EB" w:rsidP="0022511E">
      <w:pPr>
        <w:spacing w:after="200"/>
        <w:ind w:left="709"/>
        <w:jc w:val="both"/>
        <w:rPr>
          <w:rFonts w:asciiTheme="minorHAnsi" w:hAnsiTheme="minorHAnsi"/>
          <w:sz w:val="22"/>
          <w:szCs w:val="22"/>
        </w:rPr>
      </w:pPr>
      <w:r>
        <w:rPr>
          <w:rFonts w:asciiTheme="minorHAnsi" w:hAnsiTheme="minorHAnsi"/>
          <w:sz w:val="22"/>
          <w:szCs w:val="22"/>
        </w:rPr>
        <w:t>A fin de focalizar l</w:t>
      </w:r>
      <w:r w:rsidR="00AD7C65">
        <w:rPr>
          <w:rFonts w:asciiTheme="minorHAnsi" w:hAnsiTheme="minorHAnsi"/>
          <w:sz w:val="22"/>
          <w:szCs w:val="22"/>
        </w:rPr>
        <w:t>o</w:t>
      </w:r>
      <w:r>
        <w:rPr>
          <w:rFonts w:asciiTheme="minorHAnsi" w:hAnsiTheme="minorHAnsi"/>
          <w:sz w:val="22"/>
          <w:szCs w:val="22"/>
        </w:rPr>
        <w:t>s</w:t>
      </w:r>
      <w:r w:rsidR="00AD7C65">
        <w:rPr>
          <w:rFonts w:asciiTheme="minorHAnsi" w:hAnsiTheme="minorHAnsi"/>
          <w:sz w:val="22"/>
          <w:szCs w:val="22"/>
        </w:rPr>
        <w:t xml:space="preserve"> esfuerzos institucionales</w:t>
      </w:r>
      <w:r w:rsidR="0022511E">
        <w:rPr>
          <w:rFonts w:asciiTheme="minorHAnsi" w:hAnsiTheme="minorHAnsi"/>
          <w:sz w:val="22"/>
          <w:szCs w:val="22"/>
        </w:rPr>
        <w:t>,</w:t>
      </w:r>
      <w:r w:rsidR="00AD7C65">
        <w:rPr>
          <w:rFonts w:asciiTheme="minorHAnsi" w:hAnsiTheme="minorHAnsi"/>
          <w:sz w:val="22"/>
          <w:szCs w:val="22"/>
        </w:rPr>
        <w:t xml:space="preserve"> s</w:t>
      </w:r>
      <w:r w:rsidR="001245D9">
        <w:rPr>
          <w:rFonts w:asciiTheme="minorHAnsi" w:hAnsiTheme="minorHAnsi"/>
          <w:sz w:val="22"/>
          <w:szCs w:val="22"/>
        </w:rPr>
        <w:t xml:space="preserve">e </w:t>
      </w:r>
      <w:r w:rsidR="003F5C15" w:rsidRPr="005E7BDD">
        <w:rPr>
          <w:rFonts w:asciiTheme="minorHAnsi" w:hAnsiTheme="minorHAnsi"/>
          <w:sz w:val="22"/>
          <w:szCs w:val="22"/>
        </w:rPr>
        <w:t>considera</w:t>
      </w:r>
      <w:r w:rsidR="001245D9">
        <w:rPr>
          <w:rFonts w:asciiTheme="minorHAnsi" w:hAnsiTheme="minorHAnsi"/>
          <w:sz w:val="22"/>
          <w:szCs w:val="22"/>
        </w:rPr>
        <w:t>n</w:t>
      </w:r>
      <w:r w:rsidR="003F5C15" w:rsidRPr="005E7BDD">
        <w:rPr>
          <w:rFonts w:asciiTheme="minorHAnsi" w:hAnsiTheme="minorHAnsi"/>
          <w:sz w:val="22"/>
          <w:szCs w:val="22"/>
        </w:rPr>
        <w:t xml:space="preserve"> tres criterios</w:t>
      </w:r>
      <w:r w:rsidR="00AD7C65">
        <w:rPr>
          <w:rFonts w:asciiTheme="minorHAnsi" w:hAnsiTheme="minorHAnsi"/>
          <w:sz w:val="22"/>
          <w:szCs w:val="22"/>
        </w:rPr>
        <w:t xml:space="preserve"> que permitirán definir lugares y tipo de acción o acciones a implementar</w:t>
      </w:r>
      <w:r w:rsidR="003F5C15" w:rsidRPr="001245D9">
        <w:rPr>
          <w:rFonts w:asciiTheme="minorHAnsi" w:hAnsiTheme="minorHAnsi"/>
          <w:sz w:val="22"/>
          <w:szCs w:val="22"/>
        </w:rPr>
        <w:t>:</w:t>
      </w:r>
    </w:p>
    <w:p w14:paraId="275C08A2" w14:textId="77777777" w:rsidR="00380B9E" w:rsidRPr="005E7BDD" w:rsidRDefault="00380B9E" w:rsidP="0022511E">
      <w:pPr>
        <w:pStyle w:val="Ttulo2"/>
        <w:spacing w:before="0" w:after="200"/>
        <w:rPr>
          <w:rFonts w:asciiTheme="minorHAnsi" w:eastAsia="MS Mincho" w:hAnsiTheme="minorHAnsi"/>
          <w:b w:val="0"/>
          <w:bCs w:val="0"/>
          <w:color w:val="auto"/>
          <w:sz w:val="22"/>
          <w:szCs w:val="22"/>
        </w:rPr>
      </w:pPr>
      <w:bookmarkStart w:id="8" w:name="_Toc487591585"/>
    </w:p>
    <w:p w14:paraId="10C3F01E" w14:textId="1118A757" w:rsidR="003F5C15" w:rsidRPr="0028723A" w:rsidRDefault="003F5C15" w:rsidP="00F248B1">
      <w:pPr>
        <w:pStyle w:val="NormalINE"/>
        <w:numPr>
          <w:ilvl w:val="2"/>
          <w:numId w:val="24"/>
        </w:numPr>
        <w:spacing w:after="200"/>
        <w:ind w:left="1418"/>
        <w:rPr>
          <w:b/>
        </w:rPr>
      </w:pPr>
      <w:bookmarkStart w:id="9" w:name="_Toc487645043"/>
      <w:r w:rsidRPr="0028723A">
        <w:rPr>
          <w:b/>
          <w:color w:val="641345" w:themeColor="accent5"/>
        </w:rPr>
        <w:t>Diáspora mexicana</w:t>
      </w:r>
      <w:bookmarkEnd w:id="8"/>
      <w:bookmarkEnd w:id="9"/>
    </w:p>
    <w:p w14:paraId="47DF6A64" w14:textId="4CD7D036" w:rsidR="00903E99" w:rsidRPr="00B13D55" w:rsidRDefault="00903E99" w:rsidP="00F248B1">
      <w:pPr>
        <w:spacing w:after="200"/>
        <w:ind w:left="709"/>
        <w:jc w:val="both"/>
        <w:rPr>
          <w:rFonts w:asciiTheme="minorHAnsi" w:hAnsiTheme="minorHAnsi" w:cs="Arial"/>
          <w:sz w:val="22"/>
          <w:szCs w:val="22"/>
        </w:rPr>
      </w:pPr>
      <w:r w:rsidRPr="00B13D55">
        <w:rPr>
          <w:rFonts w:asciiTheme="minorHAnsi" w:hAnsiTheme="minorHAnsi" w:cs="Arial"/>
          <w:sz w:val="22"/>
          <w:szCs w:val="22"/>
        </w:rPr>
        <w:t>Durante el 2017, según el IME</w:t>
      </w:r>
      <w:r w:rsidR="00BD555E" w:rsidRPr="00B13D55">
        <w:rPr>
          <w:rFonts w:asciiTheme="minorHAnsi" w:hAnsiTheme="minorHAnsi" w:cs="Arial"/>
          <w:sz w:val="22"/>
          <w:szCs w:val="22"/>
        </w:rPr>
        <w:t>,</w:t>
      </w:r>
      <w:r w:rsidRPr="00B13D55">
        <w:rPr>
          <w:rFonts w:asciiTheme="minorHAnsi" w:hAnsiTheme="minorHAnsi" w:cs="Arial"/>
          <w:sz w:val="22"/>
          <w:szCs w:val="22"/>
        </w:rPr>
        <w:t xml:space="preserve"> se identificó una población</w:t>
      </w:r>
      <w:r w:rsidR="00BD555E" w:rsidRPr="00B13D55">
        <w:rPr>
          <w:rFonts w:asciiTheme="minorHAnsi" w:hAnsiTheme="minorHAnsi" w:cs="Arial"/>
          <w:sz w:val="22"/>
          <w:szCs w:val="22"/>
        </w:rPr>
        <w:t xml:space="preserve"> de</w:t>
      </w:r>
      <w:r w:rsidRPr="00B13D55">
        <w:rPr>
          <w:rFonts w:asciiTheme="minorHAnsi" w:hAnsiTheme="minorHAnsi" w:cs="Arial"/>
          <w:sz w:val="22"/>
          <w:szCs w:val="22"/>
        </w:rPr>
        <w:t xml:space="preserve"> </w:t>
      </w:r>
      <w:r w:rsidRPr="00AD7C65">
        <w:rPr>
          <w:rFonts w:asciiTheme="minorHAnsi" w:hAnsiTheme="minorHAnsi" w:cs="Arial"/>
          <w:b/>
          <w:color w:val="641345" w:themeColor="accent5"/>
          <w:sz w:val="22"/>
          <w:szCs w:val="22"/>
        </w:rPr>
        <w:t xml:space="preserve">11’848,537 </w:t>
      </w:r>
      <w:r w:rsidRPr="00B13D55">
        <w:rPr>
          <w:rFonts w:asciiTheme="minorHAnsi" w:hAnsiTheme="minorHAnsi" w:cs="Arial"/>
          <w:sz w:val="22"/>
          <w:szCs w:val="22"/>
        </w:rPr>
        <w:t>connacionales residentes fuera de México</w:t>
      </w:r>
      <w:r w:rsidR="00F248B1">
        <w:rPr>
          <w:rFonts w:asciiTheme="minorHAnsi" w:hAnsiTheme="minorHAnsi" w:cs="Arial"/>
          <w:sz w:val="22"/>
          <w:szCs w:val="22"/>
        </w:rPr>
        <w:t>;</w:t>
      </w:r>
      <w:r w:rsidRPr="00B13D55">
        <w:rPr>
          <w:rStyle w:val="Refdenotaalpie"/>
          <w:rFonts w:asciiTheme="minorHAnsi" w:hAnsiTheme="minorHAnsi" w:cs="Arial"/>
          <w:sz w:val="22"/>
          <w:szCs w:val="22"/>
        </w:rPr>
        <w:footnoteReference w:id="1"/>
      </w:r>
      <w:r w:rsidRPr="00B13D55">
        <w:rPr>
          <w:rFonts w:asciiTheme="minorHAnsi" w:hAnsiTheme="minorHAnsi" w:cs="Arial"/>
          <w:b/>
          <w:sz w:val="22"/>
          <w:szCs w:val="22"/>
        </w:rPr>
        <w:t xml:space="preserve"> </w:t>
      </w:r>
      <w:r w:rsidR="00BD555E" w:rsidRPr="00B13D55">
        <w:rPr>
          <w:rFonts w:asciiTheme="minorHAnsi" w:hAnsiTheme="minorHAnsi" w:cs="Arial"/>
          <w:sz w:val="22"/>
          <w:szCs w:val="22"/>
        </w:rPr>
        <w:t>esta cifra</w:t>
      </w:r>
      <w:r w:rsidR="00BD555E" w:rsidRPr="00B13D55">
        <w:rPr>
          <w:rFonts w:asciiTheme="minorHAnsi" w:hAnsiTheme="minorHAnsi" w:cs="Arial"/>
          <w:b/>
          <w:sz w:val="22"/>
          <w:szCs w:val="22"/>
        </w:rPr>
        <w:t xml:space="preserve"> </w:t>
      </w:r>
      <w:r w:rsidR="00BD555E" w:rsidRPr="00B13D55">
        <w:rPr>
          <w:rFonts w:asciiTheme="minorHAnsi" w:hAnsiTheme="minorHAnsi" w:cs="Arial"/>
          <w:sz w:val="22"/>
          <w:szCs w:val="22"/>
        </w:rPr>
        <w:t xml:space="preserve">representa una proporción equivalente al 9.88% de la población </w:t>
      </w:r>
      <w:r w:rsidR="00F248B1">
        <w:rPr>
          <w:rFonts w:asciiTheme="minorHAnsi" w:hAnsiTheme="minorHAnsi" w:cs="Arial"/>
          <w:sz w:val="22"/>
          <w:szCs w:val="22"/>
        </w:rPr>
        <w:t xml:space="preserve">en territorio </w:t>
      </w:r>
      <w:r w:rsidR="00BD555E" w:rsidRPr="00B13D55">
        <w:rPr>
          <w:rFonts w:asciiTheme="minorHAnsi" w:hAnsiTheme="minorHAnsi" w:cs="Arial"/>
          <w:sz w:val="22"/>
          <w:szCs w:val="22"/>
        </w:rPr>
        <w:t xml:space="preserve">nacional, </w:t>
      </w:r>
      <w:r w:rsidR="00B13D55" w:rsidRPr="00B13D55">
        <w:rPr>
          <w:rFonts w:asciiTheme="minorHAnsi" w:hAnsiTheme="minorHAnsi" w:cs="Arial"/>
          <w:sz w:val="22"/>
          <w:szCs w:val="22"/>
        </w:rPr>
        <w:t>es decir,</w:t>
      </w:r>
      <w:r w:rsidR="00BD555E" w:rsidRPr="00B13D55">
        <w:rPr>
          <w:rFonts w:asciiTheme="minorHAnsi" w:hAnsiTheme="minorHAnsi" w:cs="Arial"/>
          <w:sz w:val="22"/>
          <w:szCs w:val="22"/>
        </w:rPr>
        <w:t xml:space="preserve"> de </w:t>
      </w:r>
      <w:r w:rsidR="00F248B1">
        <w:rPr>
          <w:rFonts w:asciiTheme="minorHAnsi" w:hAnsiTheme="minorHAnsi" w:cs="Arial"/>
          <w:sz w:val="22"/>
          <w:szCs w:val="22"/>
        </w:rPr>
        <w:t xml:space="preserve">un total de </w:t>
      </w:r>
      <w:r w:rsidR="00BD555E" w:rsidRPr="00B13D55">
        <w:rPr>
          <w:rFonts w:asciiTheme="minorHAnsi" w:hAnsiTheme="minorHAnsi" w:cs="Arial"/>
          <w:sz w:val="22"/>
          <w:szCs w:val="22"/>
        </w:rPr>
        <w:t xml:space="preserve">119’938,473 habitantes con base en </w:t>
      </w:r>
      <w:r w:rsidR="00F248B1">
        <w:rPr>
          <w:rFonts w:asciiTheme="minorHAnsi" w:hAnsiTheme="minorHAnsi" w:cs="Arial"/>
          <w:sz w:val="22"/>
          <w:szCs w:val="22"/>
        </w:rPr>
        <w:t xml:space="preserve">los </w:t>
      </w:r>
      <w:r w:rsidR="0022511E">
        <w:rPr>
          <w:rFonts w:asciiTheme="minorHAnsi" w:hAnsiTheme="minorHAnsi" w:cs="Arial"/>
          <w:sz w:val="22"/>
          <w:szCs w:val="22"/>
        </w:rPr>
        <w:t>datos censales d</w:t>
      </w:r>
      <w:r w:rsidR="00BD555E" w:rsidRPr="00B13D55">
        <w:rPr>
          <w:rFonts w:asciiTheme="minorHAnsi" w:hAnsiTheme="minorHAnsi" w:cs="Arial"/>
          <w:sz w:val="22"/>
          <w:szCs w:val="22"/>
        </w:rPr>
        <w:t xml:space="preserve">el </w:t>
      </w:r>
      <w:r w:rsidR="00650326" w:rsidRPr="00650326">
        <w:rPr>
          <w:rFonts w:asciiTheme="minorHAnsi" w:hAnsiTheme="minorHAnsi" w:cs="Arial"/>
          <w:sz w:val="22"/>
          <w:szCs w:val="22"/>
        </w:rPr>
        <w:t>Instituto Nacional de Estadística y Geografía (</w:t>
      </w:r>
      <w:r w:rsidR="00650326" w:rsidRPr="00650326">
        <w:rPr>
          <w:rFonts w:asciiTheme="minorHAnsi" w:hAnsiTheme="minorHAnsi" w:cs="Arial"/>
          <w:b/>
          <w:color w:val="640045"/>
          <w:sz w:val="22"/>
          <w:szCs w:val="22"/>
        </w:rPr>
        <w:t>INEGI</w:t>
      </w:r>
      <w:r w:rsidR="00650326" w:rsidRPr="00650326">
        <w:rPr>
          <w:rFonts w:asciiTheme="minorHAnsi" w:hAnsiTheme="minorHAnsi" w:cs="Arial"/>
          <w:sz w:val="22"/>
          <w:szCs w:val="22"/>
        </w:rPr>
        <w:t>)</w:t>
      </w:r>
      <w:r w:rsidR="00F248B1">
        <w:rPr>
          <w:rFonts w:asciiTheme="minorHAnsi" w:hAnsiTheme="minorHAnsi" w:cs="Arial"/>
          <w:sz w:val="22"/>
          <w:szCs w:val="22"/>
        </w:rPr>
        <w:t>.</w:t>
      </w:r>
      <w:r w:rsidR="00BD555E" w:rsidRPr="00B13D55">
        <w:rPr>
          <w:rStyle w:val="Refdenotaalpie"/>
          <w:rFonts w:asciiTheme="minorHAnsi" w:hAnsiTheme="minorHAnsi" w:cs="Arial"/>
          <w:sz w:val="22"/>
          <w:szCs w:val="22"/>
        </w:rPr>
        <w:footnoteReference w:id="2"/>
      </w:r>
    </w:p>
    <w:p w14:paraId="610160B5" w14:textId="77777777" w:rsidR="003F5C15" w:rsidRPr="00B13D55" w:rsidRDefault="00B13D55" w:rsidP="00F248B1">
      <w:pPr>
        <w:spacing w:after="200"/>
        <w:ind w:left="709"/>
        <w:jc w:val="both"/>
        <w:rPr>
          <w:rFonts w:asciiTheme="minorHAnsi" w:hAnsiTheme="minorHAnsi" w:cs="Arial"/>
          <w:sz w:val="22"/>
          <w:szCs w:val="22"/>
        </w:rPr>
      </w:pPr>
      <w:r w:rsidRPr="00B13D55">
        <w:rPr>
          <w:rFonts w:asciiTheme="minorHAnsi" w:hAnsiTheme="minorHAnsi" w:cs="Arial"/>
          <w:sz w:val="22"/>
          <w:szCs w:val="22"/>
        </w:rPr>
        <w:t>De este</w:t>
      </w:r>
      <w:r w:rsidR="00633BD4" w:rsidRPr="00B13D55">
        <w:rPr>
          <w:rFonts w:asciiTheme="minorHAnsi" w:hAnsiTheme="minorHAnsi" w:cs="Arial"/>
          <w:sz w:val="22"/>
          <w:szCs w:val="22"/>
        </w:rPr>
        <w:t xml:space="preserve"> </w:t>
      </w:r>
      <w:r w:rsidR="003F5C15" w:rsidRPr="00B13D55">
        <w:rPr>
          <w:rFonts w:asciiTheme="minorHAnsi" w:hAnsiTheme="minorHAnsi" w:cs="Arial"/>
          <w:sz w:val="22"/>
          <w:szCs w:val="22"/>
        </w:rPr>
        <w:t xml:space="preserve">total, </w:t>
      </w:r>
      <w:r w:rsidR="00633BD4" w:rsidRPr="00AD7C65">
        <w:rPr>
          <w:rFonts w:asciiTheme="minorHAnsi" w:hAnsiTheme="minorHAnsi" w:cs="Arial"/>
          <w:b/>
          <w:color w:val="641345" w:themeColor="accent5"/>
          <w:sz w:val="22"/>
          <w:szCs w:val="22"/>
        </w:rPr>
        <w:t xml:space="preserve">11’517,375 </w:t>
      </w:r>
      <w:r w:rsidR="0022511E">
        <w:rPr>
          <w:rFonts w:asciiTheme="minorHAnsi" w:hAnsiTheme="minorHAnsi" w:cs="Arial"/>
          <w:b/>
          <w:color w:val="641345" w:themeColor="accent5"/>
          <w:sz w:val="22"/>
          <w:szCs w:val="22"/>
        </w:rPr>
        <w:t xml:space="preserve">mexicanas y mexicanos </w:t>
      </w:r>
      <w:r w:rsidR="00633BD4" w:rsidRPr="00AD7C65">
        <w:rPr>
          <w:rFonts w:asciiTheme="minorHAnsi" w:hAnsiTheme="minorHAnsi" w:cs="Arial"/>
          <w:b/>
          <w:color w:val="641345" w:themeColor="accent5"/>
          <w:sz w:val="22"/>
          <w:szCs w:val="22"/>
        </w:rPr>
        <w:t>(</w:t>
      </w:r>
      <w:r w:rsidR="003F5C15" w:rsidRPr="00AD7C65">
        <w:rPr>
          <w:rFonts w:asciiTheme="minorHAnsi" w:hAnsiTheme="minorHAnsi" w:cs="Arial"/>
          <w:b/>
          <w:color w:val="641345" w:themeColor="accent5"/>
          <w:sz w:val="22"/>
          <w:szCs w:val="22"/>
        </w:rPr>
        <w:t>97.</w:t>
      </w:r>
      <w:r w:rsidR="006F17F3" w:rsidRPr="00AD7C65">
        <w:rPr>
          <w:rFonts w:asciiTheme="minorHAnsi" w:hAnsiTheme="minorHAnsi" w:cs="Arial"/>
          <w:b/>
          <w:color w:val="641345" w:themeColor="accent5"/>
          <w:sz w:val="22"/>
          <w:szCs w:val="22"/>
        </w:rPr>
        <w:t>21</w:t>
      </w:r>
      <w:r w:rsidR="003F5C15" w:rsidRPr="00AD7C65">
        <w:rPr>
          <w:rFonts w:asciiTheme="minorHAnsi" w:hAnsiTheme="minorHAnsi" w:cs="Arial"/>
          <w:b/>
          <w:color w:val="641345" w:themeColor="accent5"/>
          <w:sz w:val="22"/>
          <w:szCs w:val="22"/>
        </w:rPr>
        <w:t>%</w:t>
      </w:r>
      <w:r w:rsidR="00633BD4" w:rsidRPr="00AD7C65">
        <w:rPr>
          <w:rFonts w:asciiTheme="minorHAnsi" w:hAnsiTheme="minorHAnsi" w:cs="Arial"/>
          <w:b/>
          <w:color w:val="641345" w:themeColor="accent5"/>
          <w:sz w:val="22"/>
          <w:szCs w:val="22"/>
        </w:rPr>
        <w:t>)</w:t>
      </w:r>
      <w:r w:rsidR="003F5C15" w:rsidRPr="00AD7C65">
        <w:rPr>
          <w:rFonts w:asciiTheme="minorHAnsi" w:hAnsiTheme="minorHAnsi" w:cs="Arial"/>
          <w:b/>
          <w:color w:val="641345" w:themeColor="accent5"/>
          <w:sz w:val="22"/>
          <w:szCs w:val="22"/>
        </w:rPr>
        <w:t xml:space="preserve"> radica</w:t>
      </w:r>
      <w:r w:rsidR="0022511E">
        <w:rPr>
          <w:rFonts w:asciiTheme="minorHAnsi" w:hAnsiTheme="minorHAnsi" w:cs="Arial"/>
          <w:b/>
          <w:color w:val="641345" w:themeColor="accent5"/>
          <w:sz w:val="22"/>
          <w:szCs w:val="22"/>
        </w:rPr>
        <w:t>n</w:t>
      </w:r>
      <w:r w:rsidR="003F5C15" w:rsidRPr="00AD7C65">
        <w:rPr>
          <w:rFonts w:asciiTheme="minorHAnsi" w:hAnsiTheme="minorHAnsi" w:cs="Arial"/>
          <w:b/>
          <w:color w:val="641345" w:themeColor="accent5"/>
          <w:sz w:val="22"/>
          <w:szCs w:val="22"/>
        </w:rPr>
        <w:t xml:space="preserve"> en </w:t>
      </w:r>
      <w:r w:rsidR="00380B9E" w:rsidRPr="00AD7C65">
        <w:rPr>
          <w:rFonts w:asciiTheme="minorHAnsi" w:hAnsiTheme="minorHAnsi" w:cs="Arial"/>
          <w:b/>
          <w:color w:val="641345" w:themeColor="accent5"/>
          <w:sz w:val="22"/>
          <w:szCs w:val="22"/>
        </w:rPr>
        <w:t>EUA</w:t>
      </w:r>
      <w:r w:rsidR="00633BD4" w:rsidRPr="00B13D55">
        <w:rPr>
          <w:rFonts w:asciiTheme="minorHAnsi" w:hAnsiTheme="minorHAnsi" w:cs="Arial"/>
          <w:sz w:val="22"/>
          <w:szCs w:val="22"/>
        </w:rPr>
        <w:t>, m</w:t>
      </w:r>
      <w:r w:rsidR="003F5C15" w:rsidRPr="00B13D55">
        <w:rPr>
          <w:rFonts w:asciiTheme="minorHAnsi" w:hAnsiTheme="minorHAnsi" w:cs="Arial"/>
          <w:sz w:val="22"/>
          <w:szCs w:val="22"/>
        </w:rPr>
        <w:t xml:space="preserve">ientras </w:t>
      </w:r>
      <w:r w:rsidR="005D4311" w:rsidRPr="00B13D55">
        <w:rPr>
          <w:rFonts w:asciiTheme="minorHAnsi" w:hAnsiTheme="minorHAnsi" w:cs="Arial"/>
          <w:sz w:val="22"/>
          <w:szCs w:val="22"/>
        </w:rPr>
        <w:t xml:space="preserve">que </w:t>
      </w:r>
      <w:r w:rsidR="005D4311" w:rsidRPr="00AD7C65">
        <w:rPr>
          <w:rFonts w:asciiTheme="minorHAnsi" w:hAnsiTheme="minorHAnsi" w:cs="Arial"/>
          <w:b/>
          <w:color w:val="641345" w:themeColor="accent5"/>
          <w:sz w:val="22"/>
          <w:szCs w:val="22"/>
        </w:rPr>
        <w:t>331,162 (2.79%) residen en el resto del mundo</w:t>
      </w:r>
      <w:r w:rsidR="00633BD4" w:rsidRPr="00B13D55">
        <w:rPr>
          <w:rFonts w:asciiTheme="minorHAnsi" w:hAnsiTheme="minorHAnsi" w:cs="Arial"/>
          <w:sz w:val="22"/>
          <w:szCs w:val="22"/>
        </w:rPr>
        <w:t>.</w:t>
      </w:r>
    </w:p>
    <w:p w14:paraId="0CE7EC8E" w14:textId="77777777" w:rsidR="003F5C15" w:rsidRPr="00B13D55" w:rsidRDefault="006D0DF5" w:rsidP="00F248B1">
      <w:pPr>
        <w:spacing w:after="200"/>
        <w:ind w:left="709"/>
        <w:jc w:val="both"/>
        <w:rPr>
          <w:rFonts w:asciiTheme="minorHAnsi" w:hAnsiTheme="minorHAnsi" w:cs="Arial"/>
          <w:sz w:val="22"/>
          <w:szCs w:val="22"/>
        </w:rPr>
      </w:pPr>
      <w:r>
        <w:rPr>
          <w:rFonts w:asciiTheme="minorHAnsi" w:hAnsiTheme="minorHAnsi" w:cs="Arial"/>
          <w:sz w:val="22"/>
          <w:szCs w:val="22"/>
        </w:rPr>
        <w:t>L</w:t>
      </w:r>
      <w:r w:rsidR="00B13D55">
        <w:rPr>
          <w:rFonts w:asciiTheme="minorHAnsi" w:hAnsiTheme="minorHAnsi" w:cs="Arial"/>
          <w:sz w:val="22"/>
          <w:szCs w:val="22"/>
        </w:rPr>
        <w:t>os principales países donde residen las y los connacionales, d</w:t>
      </w:r>
      <w:r>
        <w:rPr>
          <w:rFonts w:asciiTheme="minorHAnsi" w:hAnsiTheme="minorHAnsi" w:cs="Arial"/>
          <w:sz w:val="22"/>
          <w:szCs w:val="22"/>
        </w:rPr>
        <w:t>e acuerdo con</w:t>
      </w:r>
      <w:r w:rsidR="003F5C15" w:rsidRPr="00B13D55">
        <w:rPr>
          <w:rFonts w:asciiTheme="minorHAnsi" w:hAnsiTheme="minorHAnsi" w:cs="Arial"/>
          <w:sz w:val="22"/>
          <w:szCs w:val="22"/>
        </w:rPr>
        <w:t xml:space="preserve"> la información disponible, </w:t>
      </w:r>
      <w:r w:rsidR="00B13D55">
        <w:rPr>
          <w:rFonts w:asciiTheme="minorHAnsi" w:hAnsiTheme="minorHAnsi" w:cs="Arial"/>
          <w:sz w:val="22"/>
          <w:szCs w:val="22"/>
        </w:rPr>
        <w:t>se ubican principalmente</w:t>
      </w:r>
      <w:r w:rsidR="00DB61BC" w:rsidRPr="00B13D55">
        <w:rPr>
          <w:rFonts w:asciiTheme="minorHAnsi" w:hAnsiTheme="minorHAnsi" w:cs="Arial"/>
          <w:sz w:val="22"/>
          <w:szCs w:val="22"/>
        </w:rPr>
        <w:t xml:space="preserve"> en países del c</w:t>
      </w:r>
      <w:r w:rsidR="00380B9E" w:rsidRPr="00B13D55">
        <w:rPr>
          <w:rFonts w:asciiTheme="minorHAnsi" w:hAnsiTheme="minorHAnsi" w:cs="Arial"/>
          <w:sz w:val="22"/>
          <w:szCs w:val="22"/>
        </w:rPr>
        <w:t>ontinente americano y europeo</w:t>
      </w:r>
      <w:r w:rsidR="003F5C15" w:rsidRPr="00B13D55">
        <w:rPr>
          <w:rFonts w:asciiTheme="minorHAnsi" w:hAnsiTheme="minorHAnsi" w:cs="Arial"/>
          <w:sz w:val="22"/>
          <w:szCs w:val="22"/>
        </w:rPr>
        <w:t>, como se muestra en el siguiente cuadro</w:t>
      </w:r>
      <w:r w:rsidR="00DB61BC" w:rsidRPr="00B13D55">
        <w:rPr>
          <w:rFonts w:asciiTheme="minorHAnsi" w:hAnsiTheme="minorHAnsi" w:cs="Arial"/>
          <w:sz w:val="22"/>
          <w:szCs w:val="22"/>
        </w:rPr>
        <w:t>:</w:t>
      </w:r>
    </w:p>
    <w:p w14:paraId="386AAD2C" w14:textId="77777777" w:rsidR="00C71603" w:rsidRPr="00E323C6" w:rsidRDefault="00C71603" w:rsidP="00B13D55">
      <w:pPr>
        <w:ind w:left="1134"/>
        <w:jc w:val="both"/>
        <w:rPr>
          <w:rFonts w:asciiTheme="minorHAnsi" w:hAnsiTheme="minorHAnsi" w:cs="Arial"/>
          <w:sz w:val="16"/>
          <w:szCs w:val="16"/>
        </w:rPr>
      </w:pPr>
    </w:p>
    <w:tbl>
      <w:tblPr>
        <w:tblW w:w="4749" w:type="pct"/>
        <w:tblInd w:w="567" w:type="dxa"/>
        <w:tblCellMar>
          <w:left w:w="70" w:type="dxa"/>
          <w:right w:w="70" w:type="dxa"/>
        </w:tblCellMar>
        <w:tblLook w:val="04A0" w:firstRow="1" w:lastRow="0" w:firstColumn="1" w:lastColumn="0" w:noHBand="0" w:noVBand="1"/>
      </w:tblPr>
      <w:tblGrid>
        <w:gridCol w:w="734"/>
        <w:gridCol w:w="3209"/>
        <w:gridCol w:w="2411"/>
        <w:gridCol w:w="1857"/>
      </w:tblGrid>
      <w:tr w:rsidR="00EE3D32" w:rsidRPr="0022511E" w14:paraId="73667EDE" w14:textId="77777777" w:rsidTr="00542533">
        <w:trPr>
          <w:trHeight w:val="419"/>
          <w:tblHeader/>
        </w:trPr>
        <w:tc>
          <w:tcPr>
            <w:tcW w:w="5000" w:type="pct"/>
            <w:gridSpan w:val="4"/>
            <w:tcBorders>
              <w:top w:val="nil"/>
              <w:left w:val="nil"/>
              <w:bottom w:val="single" w:sz="8" w:space="0" w:color="641345"/>
              <w:right w:val="nil"/>
            </w:tcBorders>
            <w:shd w:val="clear" w:color="auto" w:fill="auto"/>
            <w:vAlign w:val="center"/>
            <w:hideMark/>
          </w:tcPr>
          <w:p w14:paraId="6F82438E" w14:textId="77777777" w:rsidR="00EE3D32" w:rsidRPr="0022511E" w:rsidRDefault="00EE3D32" w:rsidP="00542533">
            <w:pPr>
              <w:spacing w:before="60" w:after="60"/>
              <w:jc w:val="center"/>
              <w:rPr>
                <w:rFonts w:asciiTheme="minorHAnsi" w:eastAsia="Times New Roman" w:hAnsiTheme="minorHAnsi" w:cs="Calibri"/>
                <w:b/>
                <w:bCs/>
                <w:color w:val="641345"/>
                <w:lang w:eastAsia="es-MX"/>
              </w:rPr>
            </w:pPr>
            <w:bookmarkStart w:id="10" w:name="_Toc487591586"/>
            <w:r w:rsidRPr="0022511E">
              <w:rPr>
                <w:rFonts w:asciiTheme="minorHAnsi" w:eastAsia="Times New Roman" w:hAnsiTheme="minorHAnsi" w:cs="Calibri"/>
                <w:b/>
                <w:bCs/>
                <w:color w:val="641345"/>
                <w:lang w:eastAsia="es-MX"/>
              </w:rPr>
              <w:t>Principales países de residencia de mexicanas y mexicanos en el extranjero</w:t>
            </w:r>
            <w:r w:rsidR="002D08FB" w:rsidRPr="0022511E">
              <w:rPr>
                <w:rFonts w:asciiTheme="minorHAnsi" w:eastAsia="Times New Roman" w:hAnsiTheme="minorHAnsi" w:cs="Calibri"/>
                <w:b/>
                <w:bCs/>
                <w:color w:val="641345"/>
                <w:lang w:eastAsia="es-MX"/>
              </w:rPr>
              <w:t xml:space="preserve">, </w:t>
            </w:r>
            <w:r w:rsidRPr="0022511E">
              <w:rPr>
                <w:rFonts w:asciiTheme="minorHAnsi" w:eastAsia="Times New Roman" w:hAnsiTheme="minorHAnsi" w:cs="Calibri"/>
                <w:b/>
                <w:bCs/>
                <w:color w:val="641345"/>
                <w:lang w:eastAsia="es-MX"/>
              </w:rPr>
              <w:t>2017</w:t>
            </w:r>
          </w:p>
        </w:tc>
      </w:tr>
      <w:tr w:rsidR="00EE3D32" w:rsidRPr="0022511E" w14:paraId="57071F70" w14:textId="77777777" w:rsidTr="00542533">
        <w:trPr>
          <w:trHeight w:val="282"/>
          <w:tblHeader/>
        </w:trPr>
        <w:tc>
          <w:tcPr>
            <w:tcW w:w="447" w:type="pct"/>
            <w:tcBorders>
              <w:top w:val="nil"/>
              <w:left w:val="nil"/>
              <w:bottom w:val="single" w:sz="8" w:space="0" w:color="641345"/>
              <w:right w:val="nil"/>
            </w:tcBorders>
            <w:shd w:val="clear" w:color="auto" w:fill="auto"/>
            <w:vAlign w:val="center"/>
            <w:hideMark/>
          </w:tcPr>
          <w:p w14:paraId="3E1DF439" w14:textId="4BCD4342" w:rsidR="00EE3D32" w:rsidRPr="00542533" w:rsidRDefault="00542533" w:rsidP="00542533">
            <w:pPr>
              <w:spacing w:before="60" w:after="60"/>
              <w:jc w:val="center"/>
              <w:rPr>
                <w:rFonts w:asciiTheme="minorHAnsi" w:eastAsia="Times New Roman" w:hAnsiTheme="minorHAnsi" w:cs="Calibri"/>
                <w:b/>
                <w:bCs/>
                <w:smallCaps/>
                <w:color w:val="641345"/>
                <w:lang w:val="es-MX" w:eastAsia="es-MX"/>
              </w:rPr>
            </w:pPr>
            <w:r>
              <w:rPr>
                <w:rFonts w:asciiTheme="minorHAnsi" w:eastAsia="Times New Roman" w:hAnsiTheme="minorHAnsi" w:cs="Calibri"/>
                <w:b/>
                <w:bCs/>
                <w:smallCaps/>
                <w:color w:val="641345"/>
                <w:lang w:eastAsia="es-MX"/>
              </w:rPr>
              <w:t>n</w:t>
            </w:r>
            <w:r w:rsidR="00EE3D32" w:rsidRPr="00542533">
              <w:rPr>
                <w:rFonts w:asciiTheme="minorHAnsi" w:eastAsia="Times New Roman" w:hAnsiTheme="minorHAnsi" w:cs="Calibri"/>
                <w:b/>
                <w:bCs/>
                <w:smallCaps/>
                <w:color w:val="641345"/>
                <w:lang w:eastAsia="es-MX"/>
              </w:rPr>
              <w:t>o.</w:t>
            </w:r>
          </w:p>
        </w:tc>
        <w:tc>
          <w:tcPr>
            <w:tcW w:w="1954" w:type="pct"/>
            <w:tcBorders>
              <w:top w:val="nil"/>
              <w:left w:val="nil"/>
              <w:bottom w:val="single" w:sz="8" w:space="0" w:color="641345"/>
              <w:right w:val="nil"/>
            </w:tcBorders>
            <w:shd w:val="clear" w:color="auto" w:fill="auto"/>
            <w:vAlign w:val="center"/>
            <w:hideMark/>
          </w:tcPr>
          <w:p w14:paraId="1E2F0600" w14:textId="509699FB" w:rsidR="00EE3D32" w:rsidRPr="00542533" w:rsidRDefault="00542533" w:rsidP="00542533">
            <w:pPr>
              <w:spacing w:before="60" w:after="60"/>
              <w:jc w:val="center"/>
              <w:rPr>
                <w:rFonts w:asciiTheme="minorHAnsi" w:eastAsia="Times New Roman" w:hAnsiTheme="minorHAnsi" w:cs="Calibri"/>
                <w:b/>
                <w:bCs/>
                <w:smallCaps/>
                <w:color w:val="641345"/>
                <w:lang w:val="es-MX" w:eastAsia="es-MX"/>
              </w:rPr>
            </w:pPr>
            <w:r>
              <w:rPr>
                <w:rFonts w:asciiTheme="minorHAnsi" w:eastAsia="Times New Roman" w:hAnsiTheme="minorHAnsi" w:cs="Calibri"/>
                <w:b/>
                <w:bCs/>
                <w:smallCaps/>
                <w:color w:val="641345"/>
                <w:lang w:eastAsia="es-MX"/>
              </w:rPr>
              <w:t>p</w:t>
            </w:r>
            <w:r w:rsidR="00EE3D32" w:rsidRPr="00542533">
              <w:rPr>
                <w:rFonts w:asciiTheme="minorHAnsi" w:eastAsia="Times New Roman" w:hAnsiTheme="minorHAnsi" w:cs="Calibri"/>
                <w:b/>
                <w:bCs/>
                <w:smallCaps/>
                <w:color w:val="641345"/>
                <w:lang w:eastAsia="es-MX"/>
              </w:rPr>
              <w:t>aís</w:t>
            </w:r>
          </w:p>
        </w:tc>
        <w:tc>
          <w:tcPr>
            <w:tcW w:w="1468" w:type="pct"/>
            <w:tcBorders>
              <w:top w:val="nil"/>
              <w:left w:val="nil"/>
              <w:bottom w:val="single" w:sz="8" w:space="0" w:color="641345"/>
              <w:right w:val="nil"/>
            </w:tcBorders>
            <w:shd w:val="clear" w:color="auto" w:fill="auto"/>
            <w:vAlign w:val="center"/>
            <w:hideMark/>
          </w:tcPr>
          <w:p w14:paraId="0D05F8EF" w14:textId="36585B61" w:rsidR="00EE3D32" w:rsidRPr="00542533" w:rsidRDefault="00542533" w:rsidP="00542533">
            <w:pPr>
              <w:spacing w:before="60" w:after="60"/>
              <w:jc w:val="center"/>
              <w:rPr>
                <w:rFonts w:asciiTheme="minorHAnsi" w:eastAsia="Times New Roman" w:hAnsiTheme="minorHAnsi" w:cs="Calibri"/>
                <w:b/>
                <w:bCs/>
                <w:smallCaps/>
                <w:color w:val="641345"/>
                <w:lang w:val="es-MX" w:eastAsia="es-MX"/>
              </w:rPr>
            </w:pPr>
            <w:r>
              <w:rPr>
                <w:rFonts w:asciiTheme="minorHAnsi" w:eastAsia="Times New Roman" w:hAnsiTheme="minorHAnsi" w:cs="Calibri"/>
                <w:b/>
                <w:bCs/>
                <w:smallCaps/>
                <w:color w:val="641345"/>
                <w:lang w:eastAsia="es-MX"/>
              </w:rPr>
              <w:t>p</w:t>
            </w:r>
            <w:r w:rsidR="00EE3D32" w:rsidRPr="00542533">
              <w:rPr>
                <w:rFonts w:asciiTheme="minorHAnsi" w:eastAsia="Times New Roman" w:hAnsiTheme="minorHAnsi" w:cs="Calibri"/>
                <w:b/>
                <w:bCs/>
                <w:smallCaps/>
                <w:color w:val="641345"/>
                <w:lang w:eastAsia="es-MX"/>
              </w:rPr>
              <w:t xml:space="preserve">oblación </w:t>
            </w:r>
            <w:r w:rsidR="0022511E" w:rsidRPr="00542533">
              <w:rPr>
                <w:rFonts w:asciiTheme="minorHAnsi" w:eastAsia="Times New Roman" w:hAnsiTheme="minorHAnsi" w:cs="Calibri"/>
                <w:b/>
                <w:bCs/>
                <w:smallCaps/>
                <w:color w:val="641345"/>
                <w:lang w:eastAsia="es-MX"/>
              </w:rPr>
              <w:t>mexicana</w:t>
            </w:r>
          </w:p>
        </w:tc>
        <w:tc>
          <w:tcPr>
            <w:tcW w:w="1131" w:type="pct"/>
            <w:tcBorders>
              <w:top w:val="nil"/>
              <w:left w:val="nil"/>
              <w:bottom w:val="single" w:sz="8" w:space="0" w:color="641345"/>
              <w:right w:val="nil"/>
            </w:tcBorders>
            <w:shd w:val="clear" w:color="auto" w:fill="auto"/>
            <w:vAlign w:val="center"/>
            <w:hideMark/>
          </w:tcPr>
          <w:p w14:paraId="392B8E84" w14:textId="01857963" w:rsidR="00EE3D32" w:rsidRPr="00542533" w:rsidRDefault="00542533" w:rsidP="00542533">
            <w:pPr>
              <w:spacing w:before="60" w:after="60"/>
              <w:jc w:val="center"/>
              <w:rPr>
                <w:rFonts w:asciiTheme="minorHAnsi" w:eastAsia="Times New Roman" w:hAnsiTheme="minorHAnsi" w:cs="Calibri"/>
                <w:b/>
                <w:bCs/>
                <w:smallCaps/>
                <w:color w:val="641345"/>
                <w:lang w:val="es-MX" w:eastAsia="es-MX"/>
              </w:rPr>
            </w:pPr>
            <w:r>
              <w:rPr>
                <w:rFonts w:asciiTheme="minorHAnsi" w:eastAsia="Times New Roman" w:hAnsiTheme="minorHAnsi" w:cs="Calibri"/>
                <w:b/>
                <w:bCs/>
                <w:smallCaps/>
                <w:color w:val="641345"/>
                <w:lang w:eastAsia="es-MX"/>
              </w:rPr>
              <w:t>p</w:t>
            </w:r>
            <w:r w:rsidR="00EE3D32" w:rsidRPr="00542533">
              <w:rPr>
                <w:rFonts w:asciiTheme="minorHAnsi" w:eastAsia="Times New Roman" w:hAnsiTheme="minorHAnsi" w:cs="Calibri"/>
                <w:b/>
                <w:bCs/>
                <w:smallCaps/>
                <w:color w:val="641345"/>
                <w:lang w:eastAsia="es-MX"/>
              </w:rPr>
              <w:t>orcentaje</w:t>
            </w:r>
          </w:p>
        </w:tc>
      </w:tr>
      <w:tr w:rsidR="00EE3D32" w:rsidRPr="0022511E" w14:paraId="492ABF7F" w14:textId="77777777" w:rsidTr="00542533">
        <w:trPr>
          <w:trHeight w:val="333"/>
        </w:trPr>
        <w:tc>
          <w:tcPr>
            <w:tcW w:w="447" w:type="pct"/>
            <w:tcBorders>
              <w:top w:val="nil"/>
              <w:left w:val="nil"/>
              <w:bottom w:val="single" w:sz="8" w:space="0" w:color="641345"/>
              <w:right w:val="nil"/>
            </w:tcBorders>
            <w:shd w:val="clear" w:color="auto" w:fill="auto"/>
            <w:vAlign w:val="center"/>
            <w:hideMark/>
          </w:tcPr>
          <w:p w14:paraId="474E0273"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1</w:t>
            </w:r>
          </w:p>
        </w:tc>
        <w:tc>
          <w:tcPr>
            <w:tcW w:w="1954" w:type="pct"/>
            <w:tcBorders>
              <w:top w:val="nil"/>
              <w:left w:val="nil"/>
              <w:bottom w:val="single" w:sz="8" w:space="0" w:color="641345"/>
              <w:right w:val="nil"/>
            </w:tcBorders>
            <w:shd w:val="clear" w:color="auto" w:fill="auto"/>
            <w:vAlign w:val="center"/>
            <w:hideMark/>
          </w:tcPr>
          <w:p w14:paraId="16C0CBCC" w14:textId="6114F635" w:rsidR="00EE3D32" w:rsidRPr="0022511E" w:rsidRDefault="00F248B1" w:rsidP="00542533">
            <w:pPr>
              <w:spacing w:before="60" w:after="60"/>
              <w:rPr>
                <w:rFonts w:asciiTheme="minorHAnsi" w:eastAsia="Times New Roman" w:hAnsiTheme="minorHAnsi" w:cs="Calibri"/>
                <w:lang w:val="es-MX" w:eastAsia="es-MX"/>
              </w:rPr>
            </w:pPr>
            <w:r>
              <w:rPr>
                <w:rFonts w:asciiTheme="minorHAnsi" w:eastAsia="Times New Roman" w:hAnsiTheme="minorHAnsi" w:cs="Calibri"/>
                <w:lang w:eastAsia="es-MX"/>
              </w:rPr>
              <w:t>EUA</w:t>
            </w:r>
          </w:p>
        </w:tc>
        <w:tc>
          <w:tcPr>
            <w:tcW w:w="1468" w:type="pct"/>
            <w:tcBorders>
              <w:top w:val="nil"/>
              <w:left w:val="nil"/>
              <w:bottom w:val="single" w:sz="8" w:space="0" w:color="641345"/>
              <w:right w:val="nil"/>
            </w:tcBorders>
            <w:shd w:val="clear" w:color="auto" w:fill="auto"/>
            <w:vAlign w:val="center"/>
            <w:hideMark/>
          </w:tcPr>
          <w:p w14:paraId="7D5718AA"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eastAsia="es-MX"/>
              </w:rPr>
              <w:t>11,517,375</w:t>
            </w:r>
          </w:p>
        </w:tc>
        <w:tc>
          <w:tcPr>
            <w:tcW w:w="1131" w:type="pct"/>
            <w:tcBorders>
              <w:top w:val="nil"/>
              <w:left w:val="nil"/>
              <w:bottom w:val="single" w:sz="8" w:space="0" w:color="641345"/>
              <w:right w:val="nil"/>
            </w:tcBorders>
            <w:shd w:val="clear" w:color="auto" w:fill="auto"/>
            <w:vAlign w:val="center"/>
            <w:hideMark/>
          </w:tcPr>
          <w:p w14:paraId="115A1D82"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97.21</w:t>
            </w:r>
            <w:r w:rsidR="0022511E">
              <w:rPr>
                <w:rFonts w:asciiTheme="minorHAnsi" w:eastAsia="Times New Roman" w:hAnsiTheme="minorHAnsi" w:cs="Calibri"/>
                <w:lang w:val="es-MX" w:eastAsia="es-MX"/>
              </w:rPr>
              <w:t>%</w:t>
            </w:r>
          </w:p>
        </w:tc>
      </w:tr>
      <w:tr w:rsidR="00EE3D32" w:rsidRPr="0022511E" w14:paraId="72B364EA"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0801389E"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2</w:t>
            </w:r>
          </w:p>
        </w:tc>
        <w:tc>
          <w:tcPr>
            <w:tcW w:w="1954" w:type="pct"/>
            <w:tcBorders>
              <w:top w:val="nil"/>
              <w:left w:val="nil"/>
              <w:bottom w:val="single" w:sz="8" w:space="0" w:color="641345"/>
              <w:right w:val="nil"/>
            </w:tcBorders>
            <w:shd w:val="clear" w:color="auto" w:fill="auto"/>
            <w:vAlign w:val="center"/>
            <w:hideMark/>
          </w:tcPr>
          <w:p w14:paraId="31E5B1D5"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eastAsia="es-MX"/>
              </w:rPr>
              <w:t>Canadá</w:t>
            </w:r>
          </w:p>
        </w:tc>
        <w:tc>
          <w:tcPr>
            <w:tcW w:w="1468" w:type="pct"/>
            <w:tcBorders>
              <w:top w:val="nil"/>
              <w:left w:val="nil"/>
              <w:bottom w:val="single" w:sz="8" w:space="0" w:color="641345"/>
              <w:right w:val="nil"/>
            </w:tcBorders>
            <w:shd w:val="clear" w:color="auto" w:fill="auto"/>
            <w:vAlign w:val="center"/>
            <w:hideMark/>
          </w:tcPr>
          <w:p w14:paraId="53E40734"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128,485</w:t>
            </w:r>
          </w:p>
        </w:tc>
        <w:tc>
          <w:tcPr>
            <w:tcW w:w="1131" w:type="pct"/>
            <w:tcBorders>
              <w:top w:val="nil"/>
              <w:left w:val="nil"/>
              <w:bottom w:val="single" w:sz="8" w:space="0" w:color="641345"/>
              <w:right w:val="nil"/>
            </w:tcBorders>
            <w:shd w:val="clear" w:color="auto" w:fill="auto"/>
            <w:vAlign w:val="center"/>
            <w:hideMark/>
          </w:tcPr>
          <w:p w14:paraId="6DF53306"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1.08</w:t>
            </w:r>
            <w:r w:rsidR="0022511E">
              <w:rPr>
                <w:rFonts w:asciiTheme="minorHAnsi" w:eastAsia="Times New Roman" w:hAnsiTheme="minorHAnsi" w:cs="Calibri"/>
                <w:lang w:val="es-MX" w:eastAsia="es-MX"/>
              </w:rPr>
              <w:t>%</w:t>
            </w:r>
          </w:p>
        </w:tc>
      </w:tr>
      <w:tr w:rsidR="00EE3D32" w:rsidRPr="0022511E" w14:paraId="27D2A73F"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67334909"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3</w:t>
            </w:r>
          </w:p>
        </w:tc>
        <w:tc>
          <w:tcPr>
            <w:tcW w:w="1954" w:type="pct"/>
            <w:tcBorders>
              <w:top w:val="nil"/>
              <w:left w:val="nil"/>
              <w:bottom w:val="single" w:sz="8" w:space="0" w:color="641345"/>
              <w:right w:val="nil"/>
            </w:tcBorders>
            <w:shd w:val="clear" w:color="auto" w:fill="auto"/>
            <w:vAlign w:val="center"/>
            <w:hideMark/>
          </w:tcPr>
          <w:p w14:paraId="3585CAFE"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eastAsia="es-MX"/>
              </w:rPr>
              <w:t>España</w:t>
            </w:r>
          </w:p>
        </w:tc>
        <w:tc>
          <w:tcPr>
            <w:tcW w:w="1468" w:type="pct"/>
            <w:tcBorders>
              <w:top w:val="nil"/>
              <w:left w:val="nil"/>
              <w:bottom w:val="single" w:sz="8" w:space="0" w:color="641345"/>
              <w:right w:val="nil"/>
            </w:tcBorders>
            <w:shd w:val="clear" w:color="auto" w:fill="auto"/>
            <w:vAlign w:val="center"/>
            <w:hideMark/>
          </w:tcPr>
          <w:p w14:paraId="68C93B40"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52,524</w:t>
            </w:r>
          </w:p>
        </w:tc>
        <w:tc>
          <w:tcPr>
            <w:tcW w:w="1131" w:type="pct"/>
            <w:tcBorders>
              <w:top w:val="nil"/>
              <w:left w:val="nil"/>
              <w:bottom w:val="single" w:sz="8" w:space="0" w:color="641345"/>
              <w:right w:val="nil"/>
            </w:tcBorders>
            <w:shd w:val="clear" w:color="auto" w:fill="auto"/>
            <w:vAlign w:val="center"/>
            <w:hideMark/>
          </w:tcPr>
          <w:p w14:paraId="0AF3034F"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0.44</w:t>
            </w:r>
            <w:r w:rsidR="0022511E">
              <w:rPr>
                <w:rFonts w:asciiTheme="minorHAnsi" w:eastAsia="Times New Roman" w:hAnsiTheme="minorHAnsi" w:cs="Calibri"/>
                <w:lang w:val="es-MX" w:eastAsia="es-MX"/>
              </w:rPr>
              <w:t>%</w:t>
            </w:r>
          </w:p>
        </w:tc>
      </w:tr>
      <w:tr w:rsidR="00EE3D32" w:rsidRPr="0022511E" w14:paraId="4BA96316"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5766E28B"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4</w:t>
            </w:r>
          </w:p>
        </w:tc>
        <w:tc>
          <w:tcPr>
            <w:tcW w:w="1954" w:type="pct"/>
            <w:tcBorders>
              <w:top w:val="nil"/>
              <w:left w:val="nil"/>
              <w:bottom w:val="single" w:sz="8" w:space="0" w:color="641345"/>
              <w:right w:val="nil"/>
            </w:tcBorders>
            <w:shd w:val="clear" w:color="auto" w:fill="auto"/>
            <w:vAlign w:val="center"/>
            <w:hideMark/>
          </w:tcPr>
          <w:p w14:paraId="210DD35A"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eastAsia="es-MX"/>
              </w:rPr>
              <w:t>Reino Unido</w:t>
            </w:r>
          </w:p>
        </w:tc>
        <w:tc>
          <w:tcPr>
            <w:tcW w:w="1468" w:type="pct"/>
            <w:tcBorders>
              <w:top w:val="nil"/>
              <w:left w:val="nil"/>
              <w:bottom w:val="single" w:sz="8" w:space="0" w:color="641345"/>
              <w:right w:val="nil"/>
            </w:tcBorders>
            <w:shd w:val="clear" w:color="auto" w:fill="auto"/>
            <w:vAlign w:val="center"/>
            <w:hideMark/>
          </w:tcPr>
          <w:p w14:paraId="2A71E9E8"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16,000</w:t>
            </w:r>
          </w:p>
        </w:tc>
        <w:tc>
          <w:tcPr>
            <w:tcW w:w="1131" w:type="pct"/>
            <w:tcBorders>
              <w:top w:val="nil"/>
              <w:left w:val="nil"/>
              <w:bottom w:val="single" w:sz="8" w:space="0" w:color="641345"/>
              <w:right w:val="nil"/>
            </w:tcBorders>
            <w:shd w:val="clear" w:color="auto" w:fill="auto"/>
            <w:vAlign w:val="center"/>
            <w:hideMark/>
          </w:tcPr>
          <w:p w14:paraId="6F272452"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0.14</w:t>
            </w:r>
            <w:r w:rsidR="0022511E">
              <w:rPr>
                <w:rFonts w:asciiTheme="minorHAnsi" w:eastAsia="Times New Roman" w:hAnsiTheme="minorHAnsi" w:cs="Calibri"/>
                <w:lang w:val="es-MX" w:eastAsia="es-MX"/>
              </w:rPr>
              <w:t>%</w:t>
            </w:r>
          </w:p>
        </w:tc>
      </w:tr>
      <w:tr w:rsidR="00EE3D32" w:rsidRPr="0022511E" w14:paraId="6C9D1E28" w14:textId="77777777" w:rsidTr="00542533">
        <w:trPr>
          <w:trHeight w:val="295"/>
        </w:trPr>
        <w:tc>
          <w:tcPr>
            <w:tcW w:w="447" w:type="pct"/>
            <w:tcBorders>
              <w:top w:val="nil"/>
              <w:left w:val="nil"/>
              <w:bottom w:val="single" w:sz="8" w:space="0" w:color="641345"/>
              <w:right w:val="nil"/>
            </w:tcBorders>
            <w:shd w:val="clear" w:color="auto" w:fill="auto"/>
            <w:vAlign w:val="center"/>
            <w:hideMark/>
          </w:tcPr>
          <w:p w14:paraId="3C4B223A"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5</w:t>
            </w:r>
          </w:p>
        </w:tc>
        <w:tc>
          <w:tcPr>
            <w:tcW w:w="1954" w:type="pct"/>
            <w:tcBorders>
              <w:top w:val="nil"/>
              <w:left w:val="nil"/>
              <w:bottom w:val="single" w:sz="8" w:space="0" w:color="641345"/>
              <w:right w:val="nil"/>
            </w:tcBorders>
            <w:shd w:val="clear" w:color="auto" w:fill="auto"/>
            <w:vAlign w:val="center"/>
            <w:hideMark/>
          </w:tcPr>
          <w:p w14:paraId="296CDFBE"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Alemania</w:t>
            </w:r>
          </w:p>
        </w:tc>
        <w:tc>
          <w:tcPr>
            <w:tcW w:w="1468" w:type="pct"/>
            <w:tcBorders>
              <w:top w:val="nil"/>
              <w:left w:val="nil"/>
              <w:bottom w:val="single" w:sz="8" w:space="0" w:color="641345"/>
              <w:right w:val="nil"/>
            </w:tcBorders>
            <w:shd w:val="clear" w:color="auto" w:fill="auto"/>
            <w:vAlign w:val="center"/>
            <w:hideMark/>
          </w:tcPr>
          <w:p w14:paraId="50D0393D"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15,941</w:t>
            </w:r>
          </w:p>
        </w:tc>
        <w:tc>
          <w:tcPr>
            <w:tcW w:w="1131" w:type="pct"/>
            <w:tcBorders>
              <w:top w:val="nil"/>
              <w:left w:val="nil"/>
              <w:bottom w:val="single" w:sz="8" w:space="0" w:color="641345"/>
              <w:right w:val="nil"/>
            </w:tcBorders>
            <w:shd w:val="clear" w:color="auto" w:fill="auto"/>
            <w:vAlign w:val="center"/>
            <w:hideMark/>
          </w:tcPr>
          <w:p w14:paraId="5F30C25C"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0.13</w:t>
            </w:r>
            <w:r w:rsidR="0022511E">
              <w:rPr>
                <w:rFonts w:asciiTheme="minorHAnsi" w:eastAsia="Times New Roman" w:hAnsiTheme="minorHAnsi" w:cs="Calibri"/>
                <w:lang w:val="es-MX" w:eastAsia="es-MX"/>
              </w:rPr>
              <w:t>%</w:t>
            </w:r>
          </w:p>
        </w:tc>
      </w:tr>
      <w:tr w:rsidR="00EE3D32" w:rsidRPr="0022511E" w14:paraId="1E40C30F"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629AE375"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6</w:t>
            </w:r>
          </w:p>
        </w:tc>
        <w:tc>
          <w:tcPr>
            <w:tcW w:w="1954" w:type="pct"/>
            <w:tcBorders>
              <w:top w:val="nil"/>
              <w:left w:val="nil"/>
              <w:bottom w:val="single" w:sz="8" w:space="0" w:color="641345"/>
              <w:right w:val="nil"/>
            </w:tcBorders>
            <w:shd w:val="clear" w:color="auto" w:fill="auto"/>
            <w:vAlign w:val="center"/>
            <w:hideMark/>
          </w:tcPr>
          <w:p w14:paraId="6B14F451"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Bolivia</w:t>
            </w:r>
          </w:p>
        </w:tc>
        <w:tc>
          <w:tcPr>
            <w:tcW w:w="1468" w:type="pct"/>
            <w:tcBorders>
              <w:top w:val="nil"/>
              <w:left w:val="nil"/>
              <w:bottom w:val="single" w:sz="8" w:space="0" w:color="641345"/>
              <w:right w:val="nil"/>
            </w:tcBorders>
            <w:shd w:val="clear" w:color="auto" w:fill="auto"/>
            <w:vAlign w:val="center"/>
            <w:hideMark/>
          </w:tcPr>
          <w:p w14:paraId="1DEDA816"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9,411</w:t>
            </w:r>
          </w:p>
        </w:tc>
        <w:tc>
          <w:tcPr>
            <w:tcW w:w="1131" w:type="pct"/>
            <w:tcBorders>
              <w:top w:val="nil"/>
              <w:left w:val="nil"/>
              <w:bottom w:val="single" w:sz="8" w:space="0" w:color="641345"/>
              <w:right w:val="nil"/>
            </w:tcBorders>
            <w:shd w:val="clear" w:color="auto" w:fill="auto"/>
            <w:vAlign w:val="center"/>
            <w:hideMark/>
          </w:tcPr>
          <w:p w14:paraId="415613C2"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0.08</w:t>
            </w:r>
            <w:r w:rsidR="0022511E">
              <w:rPr>
                <w:rFonts w:asciiTheme="minorHAnsi" w:eastAsia="Times New Roman" w:hAnsiTheme="minorHAnsi" w:cs="Calibri"/>
                <w:lang w:val="es-MX" w:eastAsia="es-MX"/>
              </w:rPr>
              <w:t>%</w:t>
            </w:r>
          </w:p>
        </w:tc>
      </w:tr>
      <w:tr w:rsidR="00EE3D32" w:rsidRPr="0022511E" w14:paraId="4DEE5C4B"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3587D82A"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7</w:t>
            </w:r>
          </w:p>
        </w:tc>
        <w:tc>
          <w:tcPr>
            <w:tcW w:w="1954" w:type="pct"/>
            <w:tcBorders>
              <w:top w:val="nil"/>
              <w:left w:val="nil"/>
              <w:bottom w:val="single" w:sz="8" w:space="0" w:color="641345"/>
              <w:right w:val="nil"/>
            </w:tcBorders>
            <w:shd w:val="clear" w:color="auto" w:fill="auto"/>
            <w:vAlign w:val="center"/>
            <w:hideMark/>
          </w:tcPr>
          <w:p w14:paraId="377C8233"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Países Bajos</w:t>
            </w:r>
          </w:p>
        </w:tc>
        <w:tc>
          <w:tcPr>
            <w:tcW w:w="1468" w:type="pct"/>
            <w:tcBorders>
              <w:top w:val="nil"/>
              <w:left w:val="nil"/>
              <w:bottom w:val="single" w:sz="8" w:space="0" w:color="641345"/>
              <w:right w:val="nil"/>
            </w:tcBorders>
            <w:shd w:val="clear" w:color="auto" w:fill="auto"/>
            <w:vAlign w:val="center"/>
            <w:hideMark/>
          </w:tcPr>
          <w:p w14:paraId="3E9BA82F"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6,424</w:t>
            </w:r>
          </w:p>
        </w:tc>
        <w:tc>
          <w:tcPr>
            <w:tcW w:w="1131" w:type="pct"/>
            <w:tcBorders>
              <w:top w:val="nil"/>
              <w:left w:val="nil"/>
              <w:bottom w:val="single" w:sz="8" w:space="0" w:color="641345"/>
              <w:right w:val="nil"/>
            </w:tcBorders>
            <w:shd w:val="clear" w:color="auto" w:fill="auto"/>
            <w:vAlign w:val="center"/>
            <w:hideMark/>
          </w:tcPr>
          <w:p w14:paraId="748FDBC0"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0.05</w:t>
            </w:r>
            <w:r w:rsidR="0022511E">
              <w:rPr>
                <w:rFonts w:asciiTheme="minorHAnsi" w:eastAsia="Times New Roman" w:hAnsiTheme="minorHAnsi" w:cs="Calibri"/>
                <w:lang w:val="es-MX" w:eastAsia="es-MX"/>
              </w:rPr>
              <w:t>%</w:t>
            </w:r>
          </w:p>
        </w:tc>
      </w:tr>
      <w:tr w:rsidR="00EE3D32" w:rsidRPr="0022511E" w14:paraId="79023F18"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4C5799B7"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8</w:t>
            </w:r>
          </w:p>
        </w:tc>
        <w:tc>
          <w:tcPr>
            <w:tcW w:w="1954" w:type="pct"/>
            <w:tcBorders>
              <w:top w:val="nil"/>
              <w:left w:val="nil"/>
              <w:bottom w:val="single" w:sz="8" w:space="0" w:color="641345"/>
              <w:right w:val="nil"/>
            </w:tcBorders>
            <w:shd w:val="clear" w:color="auto" w:fill="auto"/>
            <w:vAlign w:val="center"/>
            <w:hideMark/>
          </w:tcPr>
          <w:p w14:paraId="57B0CD9B"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Brasil</w:t>
            </w:r>
          </w:p>
        </w:tc>
        <w:tc>
          <w:tcPr>
            <w:tcW w:w="1468" w:type="pct"/>
            <w:tcBorders>
              <w:top w:val="nil"/>
              <w:left w:val="nil"/>
              <w:bottom w:val="single" w:sz="8" w:space="0" w:color="641345"/>
              <w:right w:val="nil"/>
            </w:tcBorders>
            <w:shd w:val="clear" w:color="auto" w:fill="auto"/>
            <w:vAlign w:val="center"/>
            <w:hideMark/>
          </w:tcPr>
          <w:p w14:paraId="34CCA221"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6,278</w:t>
            </w:r>
          </w:p>
        </w:tc>
        <w:tc>
          <w:tcPr>
            <w:tcW w:w="1131" w:type="pct"/>
            <w:tcBorders>
              <w:top w:val="nil"/>
              <w:left w:val="nil"/>
              <w:bottom w:val="single" w:sz="8" w:space="0" w:color="641345"/>
              <w:right w:val="nil"/>
            </w:tcBorders>
            <w:shd w:val="clear" w:color="auto" w:fill="auto"/>
            <w:vAlign w:val="center"/>
            <w:hideMark/>
          </w:tcPr>
          <w:p w14:paraId="29749844"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0.05</w:t>
            </w:r>
            <w:r w:rsidR="0022511E">
              <w:rPr>
                <w:rFonts w:asciiTheme="minorHAnsi" w:eastAsia="Times New Roman" w:hAnsiTheme="minorHAnsi" w:cs="Calibri"/>
                <w:lang w:val="es-MX" w:eastAsia="es-MX"/>
              </w:rPr>
              <w:t>%</w:t>
            </w:r>
          </w:p>
        </w:tc>
      </w:tr>
      <w:tr w:rsidR="00EE3D32" w:rsidRPr="0022511E" w14:paraId="106B9DFF"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663B661D"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9</w:t>
            </w:r>
          </w:p>
        </w:tc>
        <w:tc>
          <w:tcPr>
            <w:tcW w:w="1954" w:type="pct"/>
            <w:tcBorders>
              <w:top w:val="nil"/>
              <w:left w:val="nil"/>
              <w:bottom w:val="single" w:sz="8" w:space="0" w:color="641345"/>
              <w:right w:val="nil"/>
            </w:tcBorders>
            <w:shd w:val="clear" w:color="auto" w:fill="auto"/>
            <w:vAlign w:val="center"/>
            <w:hideMark/>
          </w:tcPr>
          <w:p w14:paraId="0FC9640B"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Argentina</w:t>
            </w:r>
          </w:p>
        </w:tc>
        <w:tc>
          <w:tcPr>
            <w:tcW w:w="1468" w:type="pct"/>
            <w:tcBorders>
              <w:top w:val="nil"/>
              <w:left w:val="nil"/>
              <w:bottom w:val="single" w:sz="8" w:space="0" w:color="641345"/>
              <w:right w:val="nil"/>
            </w:tcBorders>
            <w:shd w:val="clear" w:color="auto" w:fill="auto"/>
            <w:vAlign w:val="center"/>
            <w:hideMark/>
          </w:tcPr>
          <w:p w14:paraId="3C0FB6FD"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6,139</w:t>
            </w:r>
          </w:p>
        </w:tc>
        <w:tc>
          <w:tcPr>
            <w:tcW w:w="1131" w:type="pct"/>
            <w:tcBorders>
              <w:top w:val="nil"/>
              <w:left w:val="nil"/>
              <w:bottom w:val="single" w:sz="8" w:space="0" w:color="641345"/>
              <w:right w:val="nil"/>
            </w:tcBorders>
            <w:shd w:val="clear" w:color="auto" w:fill="auto"/>
            <w:vAlign w:val="center"/>
            <w:hideMark/>
          </w:tcPr>
          <w:p w14:paraId="41EBDC34"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0.05</w:t>
            </w:r>
            <w:r w:rsidR="0022511E">
              <w:rPr>
                <w:rFonts w:asciiTheme="minorHAnsi" w:eastAsia="Times New Roman" w:hAnsiTheme="minorHAnsi" w:cs="Calibri"/>
                <w:lang w:val="es-MX" w:eastAsia="es-MX"/>
              </w:rPr>
              <w:t>%</w:t>
            </w:r>
          </w:p>
        </w:tc>
      </w:tr>
      <w:tr w:rsidR="00EE3D32" w:rsidRPr="0022511E" w14:paraId="78088890" w14:textId="77777777" w:rsidTr="00542533">
        <w:trPr>
          <w:trHeight w:val="344"/>
        </w:trPr>
        <w:tc>
          <w:tcPr>
            <w:tcW w:w="447" w:type="pct"/>
            <w:tcBorders>
              <w:top w:val="nil"/>
              <w:left w:val="nil"/>
              <w:bottom w:val="single" w:sz="8" w:space="0" w:color="641345"/>
              <w:right w:val="nil"/>
            </w:tcBorders>
            <w:shd w:val="clear" w:color="auto" w:fill="auto"/>
            <w:vAlign w:val="center"/>
            <w:hideMark/>
          </w:tcPr>
          <w:p w14:paraId="0B98F0B8"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10</w:t>
            </w:r>
          </w:p>
        </w:tc>
        <w:tc>
          <w:tcPr>
            <w:tcW w:w="1954" w:type="pct"/>
            <w:tcBorders>
              <w:top w:val="nil"/>
              <w:left w:val="nil"/>
              <w:bottom w:val="single" w:sz="8" w:space="0" w:color="641345"/>
              <w:right w:val="nil"/>
            </w:tcBorders>
            <w:shd w:val="clear" w:color="auto" w:fill="auto"/>
            <w:vAlign w:val="center"/>
            <w:hideMark/>
          </w:tcPr>
          <w:p w14:paraId="05577559"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Costa Rica</w:t>
            </w:r>
          </w:p>
        </w:tc>
        <w:tc>
          <w:tcPr>
            <w:tcW w:w="1468" w:type="pct"/>
            <w:tcBorders>
              <w:top w:val="nil"/>
              <w:left w:val="nil"/>
              <w:bottom w:val="single" w:sz="8" w:space="0" w:color="641345"/>
              <w:right w:val="nil"/>
            </w:tcBorders>
            <w:shd w:val="clear" w:color="auto" w:fill="auto"/>
            <w:vAlign w:val="center"/>
            <w:hideMark/>
          </w:tcPr>
          <w:p w14:paraId="073D9B25"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5,704</w:t>
            </w:r>
          </w:p>
        </w:tc>
        <w:tc>
          <w:tcPr>
            <w:tcW w:w="1131" w:type="pct"/>
            <w:tcBorders>
              <w:top w:val="nil"/>
              <w:left w:val="nil"/>
              <w:bottom w:val="single" w:sz="8" w:space="0" w:color="641345"/>
              <w:right w:val="nil"/>
            </w:tcBorders>
            <w:shd w:val="clear" w:color="auto" w:fill="auto"/>
            <w:vAlign w:val="center"/>
            <w:hideMark/>
          </w:tcPr>
          <w:p w14:paraId="61759CAD"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0.05</w:t>
            </w:r>
            <w:r w:rsidR="0022511E">
              <w:rPr>
                <w:rFonts w:asciiTheme="minorHAnsi" w:eastAsia="Times New Roman" w:hAnsiTheme="minorHAnsi" w:cs="Calibri"/>
                <w:lang w:val="es-MX" w:eastAsia="es-MX"/>
              </w:rPr>
              <w:t>%</w:t>
            </w:r>
          </w:p>
        </w:tc>
      </w:tr>
      <w:tr w:rsidR="00EE3D32" w:rsidRPr="0022511E" w14:paraId="5E8ABCEB" w14:textId="77777777" w:rsidTr="00542533">
        <w:trPr>
          <w:trHeight w:val="300"/>
        </w:trPr>
        <w:tc>
          <w:tcPr>
            <w:tcW w:w="447" w:type="pct"/>
            <w:tcBorders>
              <w:top w:val="nil"/>
              <w:left w:val="nil"/>
              <w:bottom w:val="single" w:sz="8" w:space="0" w:color="641345"/>
              <w:right w:val="nil"/>
            </w:tcBorders>
            <w:shd w:val="clear" w:color="auto" w:fill="auto"/>
            <w:vAlign w:val="center"/>
            <w:hideMark/>
          </w:tcPr>
          <w:p w14:paraId="7A6BF5D8" w14:textId="77777777" w:rsidR="00EE3D32" w:rsidRPr="0022511E" w:rsidRDefault="00EE3D32" w:rsidP="00542533">
            <w:pPr>
              <w:spacing w:before="60" w:after="60"/>
              <w:jc w:val="center"/>
              <w:rPr>
                <w:rFonts w:asciiTheme="minorHAnsi" w:eastAsia="Times New Roman" w:hAnsiTheme="minorHAnsi" w:cs="Calibri"/>
                <w:sz w:val="16"/>
                <w:szCs w:val="16"/>
                <w:lang w:val="es-MX" w:eastAsia="es-MX"/>
              </w:rPr>
            </w:pPr>
            <w:r w:rsidRPr="0022511E">
              <w:rPr>
                <w:rFonts w:asciiTheme="minorHAnsi" w:eastAsia="Times New Roman" w:hAnsiTheme="minorHAnsi" w:cs="Calibri"/>
                <w:sz w:val="16"/>
                <w:szCs w:val="16"/>
                <w:lang w:eastAsia="es-MX"/>
              </w:rPr>
              <w:t>11</w:t>
            </w:r>
          </w:p>
        </w:tc>
        <w:tc>
          <w:tcPr>
            <w:tcW w:w="1954" w:type="pct"/>
            <w:tcBorders>
              <w:top w:val="nil"/>
              <w:left w:val="nil"/>
              <w:bottom w:val="single" w:sz="8" w:space="0" w:color="641345"/>
              <w:right w:val="nil"/>
            </w:tcBorders>
            <w:shd w:val="clear" w:color="auto" w:fill="auto"/>
            <w:vAlign w:val="center"/>
            <w:hideMark/>
          </w:tcPr>
          <w:p w14:paraId="1AC3514A" w14:textId="77777777" w:rsidR="00EE3D32" w:rsidRPr="0022511E" w:rsidRDefault="00EE3D32" w:rsidP="00542533">
            <w:pPr>
              <w:spacing w:before="60" w:after="60"/>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Guatemala</w:t>
            </w:r>
          </w:p>
        </w:tc>
        <w:tc>
          <w:tcPr>
            <w:tcW w:w="1468" w:type="pct"/>
            <w:tcBorders>
              <w:top w:val="nil"/>
              <w:left w:val="nil"/>
              <w:bottom w:val="single" w:sz="8" w:space="0" w:color="641345"/>
              <w:right w:val="nil"/>
            </w:tcBorders>
            <w:shd w:val="clear" w:color="auto" w:fill="auto"/>
            <w:vAlign w:val="center"/>
            <w:hideMark/>
          </w:tcPr>
          <w:p w14:paraId="52123410"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5,036</w:t>
            </w:r>
          </w:p>
        </w:tc>
        <w:tc>
          <w:tcPr>
            <w:tcW w:w="1131" w:type="pct"/>
            <w:tcBorders>
              <w:top w:val="nil"/>
              <w:left w:val="nil"/>
              <w:bottom w:val="single" w:sz="8" w:space="0" w:color="641345"/>
              <w:right w:val="nil"/>
            </w:tcBorders>
            <w:shd w:val="clear" w:color="auto" w:fill="auto"/>
            <w:vAlign w:val="center"/>
            <w:hideMark/>
          </w:tcPr>
          <w:p w14:paraId="1F641BC9" w14:textId="77777777" w:rsidR="00EE3D32" w:rsidRPr="0022511E" w:rsidRDefault="00EE3D32" w:rsidP="00542533">
            <w:pPr>
              <w:spacing w:before="60" w:after="60"/>
              <w:jc w:val="center"/>
              <w:rPr>
                <w:rFonts w:asciiTheme="minorHAnsi" w:eastAsia="Times New Roman" w:hAnsiTheme="minorHAnsi" w:cs="Calibri"/>
                <w:lang w:val="es-MX" w:eastAsia="es-MX"/>
              </w:rPr>
            </w:pPr>
            <w:r w:rsidRPr="0022511E">
              <w:rPr>
                <w:rFonts w:asciiTheme="minorHAnsi" w:eastAsia="Times New Roman" w:hAnsiTheme="minorHAnsi" w:cs="Calibri"/>
                <w:lang w:val="es-MX" w:eastAsia="es-MX"/>
              </w:rPr>
              <w:t>0.04</w:t>
            </w:r>
            <w:r w:rsidR="0022511E">
              <w:rPr>
                <w:rFonts w:asciiTheme="minorHAnsi" w:eastAsia="Times New Roman" w:hAnsiTheme="minorHAnsi" w:cs="Calibri"/>
                <w:lang w:val="es-MX" w:eastAsia="es-MX"/>
              </w:rPr>
              <w:t>%</w:t>
            </w:r>
          </w:p>
        </w:tc>
      </w:tr>
      <w:tr w:rsidR="00F248B1" w:rsidRPr="0022511E" w14:paraId="56C9385E" w14:textId="77777777" w:rsidTr="00542533">
        <w:trPr>
          <w:trHeight w:val="300"/>
        </w:trPr>
        <w:tc>
          <w:tcPr>
            <w:tcW w:w="447" w:type="pct"/>
            <w:tcBorders>
              <w:top w:val="nil"/>
              <w:left w:val="nil"/>
              <w:bottom w:val="single" w:sz="8" w:space="0" w:color="641345"/>
              <w:right w:val="nil"/>
            </w:tcBorders>
            <w:shd w:val="clear" w:color="auto" w:fill="auto"/>
            <w:vAlign w:val="center"/>
          </w:tcPr>
          <w:p w14:paraId="29428188" w14:textId="77777777" w:rsidR="00F248B1" w:rsidRPr="0022511E" w:rsidRDefault="00F248B1" w:rsidP="00542533">
            <w:pPr>
              <w:spacing w:before="60" w:after="60"/>
              <w:jc w:val="center"/>
              <w:rPr>
                <w:rFonts w:asciiTheme="minorHAnsi" w:eastAsia="Times New Roman" w:hAnsiTheme="minorHAnsi" w:cs="Calibri"/>
                <w:sz w:val="16"/>
                <w:szCs w:val="16"/>
                <w:lang w:eastAsia="es-MX"/>
              </w:rPr>
            </w:pPr>
          </w:p>
        </w:tc>
        <w:tc>
          <w:tcPr>
            <w:tcW w:w="1954" w:type="pct"/>
            <w:tcBorders>
              <w:top w:val="nil"/>
              <w:left w:val="nil"/>
              <w:bottom w:val="single" w:sz="8" w:space="0" w:color="641345"/>
              <w:right w:val="nil"/>
            </w:tcBorders>
            <w:shd w:val="clear" w:color="auto" w:fill="auto"/>
            <w:vAlign w:val="center"/>
          </w:tcPr>
          <w:p w14:paraId="776FFEFE" w14:textId="11C2DE27" w:rsidR="00F248B1" w:rsidRPr="0022511E" w:rsidRDefault="00F248B1" w:rsidP="00542533">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Resto del mundo</w:t>
            </w:r>
          </w:p>
        </w:tc>
        <w:tc>
          <w:tcPr>
            <w:tcW w:w="1468" w:type="pct"/>
            <w:tcBorders>
              <w:top w:val="nil"/>
              <w:left w:val="nil"/>
              <w:bottom w:val="single" w:sz="8" w:space="0" w:color="641345"/>
              <w:right w:val="nil"/>
            </w:tcBorders>
            <w:shd w:val="clear" w:color="auto" w:fill="auto"/>
            <w:vAlign w:val="center"/>
          </w:tcPr>
          <w:p w14:paraId="1E964625" w14:textId="3A64C3B7" w:rsidR="00F248B1" w:rsidRPr="0022511E" w:rsidRDefault="00F248B1" w:rsidP="00542533">
            <w:pPr>
              <w:spacing w:before="60" w:after="60"/>
              <w:jc w:val="center"/>
              <w:rPr>
                <w:rFonts w:asciiTheme="minorHAnsi" w:eastAsia="Times New Roman" w:hAnsiTheme="minorHAnsi" w:cs="Calibri"/>
                <w:lang w:val="es-MX" w:eastAsia="es-MX"/>
              </w:rPr>
            </w:pPr>
            <w:r>
              <w:rPr>
                <w:rFonts w:asciiTheme="minorHAnsi" w:eastAsia="Times New Roman" w:hAnsiTheme="minorHAnsi" w:cs="Calibri"/>
                <w:lang w:val="es-MX" w:eastAsia="es-MX"/>
              </w:rPr>
              <w:t>79,220</w:t>
            </w:r>
          </w:p>
        </w:tc>
        <w:tc>
          <w:tcPr>
            <w:tcW w:w="1131" w:type="pct"/>
            <w:tcBorders>
              <w:top w:val="nil"/>
              <w:left w:val="nil"/>
              <w:bottom w:val="single" w:sz="8" w:space="0" w:color="641345"/>
              <w:right w:val="nil"/>
            </w:tcBorders>
            <w:shd w:val="clear" w:color="auto" w:fill="auto"/>
            <w:vAlign w:val="center"/>
          </w:tcPr>
          <w:p w14:paraId="060DB444" w14:textId="2DC79060" w:rsidR="00F248B1" w:rsidRPr="0022511E" w:rsidRDefault="00F248B1" w:rsidP="00542533">
            <w:pPr>
              <w:spacing w:before="60" w:after="60"/>
              <w:jc w:val="center"/>
              <w:rPr>
                <w:rFonts w:asciiTheme="minorHAnsi" w:eastAsia="Times New Roman" w:hAnsiTheme="minorHAnsi" w:cs="Calibri"/>
                <w:lang w:val="es-MX" w:eastAsia="es-MX"/>
              </w:rPr>
            </w:pPr>
            <w:r>
              <w:rPr>
                <w:rFonts w:asciiTheme="minorHAnsi" w:eastAsia="Times New Roman" w:hAnsiTheme="minorHAnsi" w:cs="Calibri"/>
                <w:lang w:val="es-MX" w:eastAsia="es-MX"/>
              </w:rPr>
              <w:t>0.67%</w:t>
            </w:r>
          </w:p>
        </w:tc>
      </w:tr>
      <w:tr w:rsidR="00EE3D32" w:rsidRPr="0022511E" w14:paraId="37D26356" w14:textId="77777777" w:rsidTr="00542533">
        <w:trPr>
          <w:trHeight w:val="300"/>
        </w:trPr>
        <w:tc>
          <w:tcPr>
            <w:tcW w:w="447" w:type="pct"/>
            <w:tcBorders>
              <w:top w:val="nil"/>
              <w:left w:val="nil"/>
              <w:bottom w:val="single" w:sz="8" w:space="0" w:color="641345"/>
              <w:right w:val="nil"/>
            </w:tcBorders>
            <w:shd w:val="clear" w:color="auto" w:fill="auto"/>
            <w:vAlign w:val="center"/>
          </w:tcPr>
          <w:p w14:paraId="0B7E677B" w14:textId="77777777" w:rsidR="00EE3D32" w:rsidRPr="0022511E" w:rsidRDefault="00EE3D32" w:rsidP="00542533">
            <w:pPr>
              <w:spacing w:before="60" w:after="60"/>
              <w:jc w:val="center"/>
              <w:rPr>
                <w:rFonts w:asciiTheme="minorHAnsi" w:eastAsia="Times New Roman" w:hAnsiTheme="minorHAnsi" w:cs="Calibri"/>
                <w:color w:val="000000"/>
                <w:lang w:eastAsia="es-MX"/>
              </w:rPr>
            </w:pPr>
          </w:p>
        </w:tc>
        <w:tc>
          <w:tcPr>
            <w:tcW w:w="1954" w:type="pct"/>
            <w:tcBorders>
              <w:top w:val="nil"/>
              <w:left w:val="nil"/>
              <w:bottom w:val="single" w:sz="8" w:space="0" w:color="641345"/>
              <w:right w:val="nil"/>
            </w:tcBorders>
            <w:shd w:val="clear" w:color="auto" w:fill="auto"/>
            <w:vAlign w:val="center"/>
          </w:tcPr>
          <w:p w14:paraId="0B548093" w14:textId="77777777" w:rsidR="00EE3D32" w:rsidRPr="0022511E" w:rsidRDefault="00EE3D32" w:rsidP="00542533">
            <w:pPr>
              <w:spacing w:before="60" w:after="60"/>
              <w:rPr>
                <w:rFonts w:asciiTheme="minorHAnsi" w:eastAsia="Times New Roman" w:hAnsiTheme="minorHAnsi" w:cs="Calibri"/>
                <w:color w:val="000000"/>
                <w:lang w:val="es-MX" w:eastAsia="es-MX"/>
              </w:rPr>
            </w:pPr>
            <w:r w:rsidRPr="0022511E">
              <w:rPr>
                <w:rFonts w:asciiTheme="minorHAnsi" w:eastAsia="Times New Roman" w:hAnsiTheme="minorHAnsi" w:cs="Calibri"/>
                <w:b/>
                <w:bCs/>
                <w:color w:val="641345"/>
                <w:lang w:eastAsia="es-MX"/>
              </w:rPr>
              <w:t>TOTAL</w:t>
            </w:r>
          </w:p>
        </w:tc>
        <w:tc>
          <w:tcPr>
            <w:tcW w:w="1468" w:type="pct"/>
            <w:tcBorders>
              <w:top w:val="nil"/>
              <w:left w:val="nil"/>
              <w:bottom w:val="single" w:sz="8" w:space="0" w:color="641345"/>
              <w:right w:val="nil"/>
            </w:tcBorders>
            <w:shd w:val="clear" w:color="auto" w:fill="auto"/>
            <w:vAlign w:val="center"/>
          </w:tcPr>
          <w:p w14:paraId="43D5454B" w14:textId="77777777" w:rsidR="00EE3D32" w:rsidRPr="0022511E" w:rsidRDefault="00EE3D32" w:rsidP="00542533">
            <w:pPr>
              <w:spacing w:before="60" w:after="60"/>
              <w:jc w:val="center"/>
              <w:rPr>
                <w:rFonts w:asciiTheme="minorHAnsi" w:eastAsia="Times New Roman" w:hAnsiTheme="minorHAnsi" w:cs="Calibri"/>
                <w:color w:val="000000"/>
                <w:lang w:val="es-MX" w:eastAsia="es-MX"/>
              </w:rPr>
            </w:pPr>
            <w:r w:rsidRPr="0022511E">
              <w:rPr>
                <w:rFonts w:asciiTheme="minorHAnsi" w:eastAsia="Times New Roman" w:hAnsiTheme="minorHAnsi" w:cs="Calibri"/>
                <w:b/>
                <w:bCs/>
                <w:color w:val="641345"/>
                <w:lang w:eastAsia="es-MX"/>
              </w:rPr>
              <w:t>11,848,537</w:t>
            </w:r>
          </w:p>
        </w:tc>
        <w:tc>
          <w:tcPr>
            <w:tcW w:w="1131" w:type="pct"/>
            <w:tcBorders>
              <w:top w:val="nil"/>
              <w:left w:val="nil"/>
              <w:bottom w:val="single" w:sz="8" w:space="0" w:color="641345"/>
              <w:right w:val="nil"/>
            </w:tcBorders>
            <w:shd w:val="clear" w:color="auto" w:fill="auto"/>
            <w:vAlign w:val="center"/>
          </w:tcPr>
          <w:p w14:paraId="67D0296F" w14:textId="77777777" w:rsidR="00EE3D32" w:rsidRPr="0022511E" w:rsidRDefault="00EE3D32" w:rsidP="00542533">
            <w:pPr>
              <w:spacing w:before="60" w:after="60"/>
              <w:jc w:val="center"/>
              <w:rPr>
                <w:rFonts w:asciiTheme="minorHAnsi" w:eastAsia="Times New Roman" w:hAnsiTheme="minorHAnsi" w:cs="Calibri"/>
                <w:color w:val="000000"/>
                <w:lang w:val="es-MX" w:eastAsia="es-MX"/>
              </w:rPr>
            </w:pPr>
            <w:r w:rsidRPr="0022511E">
              <w:rPr>
                <w:rFonts w:asciiTheme="minorHAnsi" w:eastAsia="Times New Roman" w:hAnsiTheme="minorHAnsi" w:cs="Calibri"/>
                <w:b/>
                <w:bCs/>
                <w:color w:val="641345"/>
                <w:lang w:val="es-MX" w:eastAsia="es-MX"/>
              </w:rPr>
              <w:t>100</w:t>
            </w:r>
            <w:r w:rsidR="0022511E">
              <w:rPr>
                <w:rFonts w:asciiTheme="minorHAnsi" w:eastAsia="Times New Roman" w:hAnsiTheme="minorHAnsi" w:cs="Calibri"/>
                <w:b/>
                <w:bCs/>
                <w:color w:val="641345"/>
                <w:lang w:val="es-MX" w:eastAsia="es-MX"/>
              </w:rPr>
              <w:t>%</w:t>
            </w:r>
          </w:p>
        </w:tc>
      </w:tr>
    </w:tbl>
    <w:p w14:paraId="1D39B62F" w14:textId="77777777" w:rsidR="00857012" w:rsidRPr="0022511E" w:rsidRDefault="0022511E" w:rsidP="0022511E">
      <w:pPr>
        <w:pStyle w:val="Ttulo2"/>
        <w:spacing w:before="0" w:after="200"/>
        <w:ind w:left="709"/>
        <w:jc w:val="both"/>
        <w:rPr>
          <w:rFonts w:ascii="Times New Roman" w:eastAsia="MS Mincho" w:hAnsi="Times New Roman"/>
          <w:b w:val="0"/>
          <w:bCs w:val="0"/>
          <w:color w:val="auto"/>
          <w:sz w:val="16"/>
          <w:szCs w:val="16"/>
        </w:rPr>
      </w:pPr>
      <w:bookmarkStart w:id="11" w:name="_Toc2949716"/>
      <w:bookmarkStart w:id="12" w:name="_Toc3374849"/>
      <w:bookmarkStart w:id="13" w:name="_Toc487645044"/>
      <w:r w:rsidRPr="0022511E">
        <w:rPr>
          <w:rFonts w:asciiTheme="minorHAnsi" w:hAnsiTheme="minorHAnsi" w:cs="Arial"/>
          <w:b w:val="0"/>
          <w:color w:val="auto"/>
          <w:sz w:val="16"/>
          <w:szCs w:val="16"/>
        </w:rPr>
        <w:t xml:space="preserve">Fuente: </w:t>
      </w:r>
      <w:r>
        <w:rPr>
          <w:rFonts w:asciiTheme="minorHAnsi" w:hAnsiTheme="minorHAnsi" w:cs="Arial"/>
          <w:b w:val="0"/>
          <w:color w:val="auto"/>
          <w:sz w:val="16"/>
          <w:szCs w:val="16"/>
        </w:rPr>
        <w:t>IME-SRE,</w:t>
      </w:r>
      <w:r w:rsidRPr="0022511E">
        <w:rPr>
          <w:rFonts w:asciiTheme="minorHAnsi" w:hAnsiTheme="minorHAnsi" w:cs="Arial"/>
          <w:b w:val="0"/>
          <w:color w:val="auto"/>
          <w:sz w:val="16"/>
          <w:szCs w:val="16"/>
        </w:rPr>
        <w:t xml:space="preserve"> con base en las Oficinas del Censo de cada país, así como los Institutos de Estadísticas, Migración y</w:t>
      </w:r>
      <w:r>
        <w:rPr>
          <w:rFonts w:asciiTheme="minorHAnsi" w:hAnsiTheme="minorHAnsi" w:cs="Arial"/>
          <w:b w:val="0"/>
          <w:color w:val="auto"/>
          <w:sz w:val="16"/>
          <w:szCs w:val="16"/>
        </w:rPr>
        <w:t xml:space="preserve"> los</w:t>
      </w:r>
      <w:r w:rsidRPr="0022511E">
        <w:rPr>
          <w:rFonts w:asciiTheme="minorHAnsi" w:hAnsiTheme="minorHAnsi" w:cs="Arial"/>
          <w:b w:val="0"/>
          <w:color w:val="auto"/>
          <w:sz w:val="16"/>
          <w:szCs w:val="16"/>
        </w:rPr>
        <w:t xml:space="preserve"> Departamentos de Policía consultado en</w:t>
      </w:r>
      <w:r>
        <w:rPr>
          <w:rFonts w:asciiTheme="minorHAnsi" w:hAnsiTheme="minorHAnsi" w:cs="Arial"/>
          <w:b w:val="0"/>
          <w:color w:val="auto"/>
          <w:sz w:val="16"/>
          <w:szCs w:val="16"/>
        </w:rPr>
        <w:t xml:space="preserve"> la página de internet:</w:t>
      </w:r>
      <w:r w:rsidRPr="0022511E">
        <w:rPr>
          <w:rFonts w:asciiTheme="minorHAnsi" w:hAnsiTheme="minorHAnsi" w:cs="Arial"/>
          <w:b w:val="0"/>
          <w:color w:val="auto"/>
          <w:sz w:val="16"/>
          <w:szCs w:val="16"/>
        </w:rPr>
        <w:t xml:space="preserve"> </w:t>
      </w:r>
      <w:hyperlink r:id="rId11" w:history="1">
        <w:r w:rsidRPr="0022511E">
          <w:rPr>
            <w:rStyle w:val="Hipervnculo"/>
            <w:rFonts w:asciiTheme="minorHAnsi" w:hAnsiTheme="minorHAnsi" w:cs="Arial"/>
            <w:b w:val="0"/>
            <w:sz w:val="16"/>
            <w:szCs w:val="16"/>
          </w:rPr>
          <w:t>http://www.ime.gob.mx/estadisticas/mundo/estadistica_poblacion_pruebas.html</w:t>
        </w:r>
      </w:hyperlink>
      <w:r>
        <w:rPr>
          <w:rStyle w:val="Hipervnculo"/>
          <w:rFonts w:asciiTheme="minorHAnsi" w:hAnsiTheme="minorHAnsi" w:cs="Arial"/>
          <w:b w:val="0"/>
          <w:sz w:val="16"/>
          <w:szCs w:val="16"/>
        </w:rPr>
        <w:t>.</w:t>
      </w:r>
      <w:bookmarkEnd w:id="11"/>
      <w:bookmarkEnd w:id="12"/>
    </w:p>
    <w:p w14:paraId="4A0ED7AE" w14:textId="77777777" w:rsidR="0022511E" w:rsidRPr="0022511E" w:rsidRDefault="0022511E" w:rsidP="0022511E"/>
    <w:p w14:paraId="3F439BCC" w14:textId="1CC88AAF" w:rsidR="00542533" w:rsidRPr="0028723A" w:rsidRDefault="00542533" w:rsidP="00637D0C">
      <w:pPr>
        <w:pStyle w:val="NormalINE"/>
        <w:numPr>
          <w:ilvl w:val="3"/>
          <w:numId w:val="24"/>
        </w:numPr>
        <w:spacing w:after="200"/>
        <w:ind w:left="1701" w:hanging="992"/>
        <w:rPr>
          <w:b/>
        </w:rPr>
      </w:pPr>
      <w:r>
        <w:rPr>
          <w:b/>
          <w:color w:val="641345" w:themeColor="accent5"/>
        </w:rPr>
        <w:lastRenderedPageBreak/>
        <w:t>Mexicanas y mexicanos residentes en EUA</w:t>
      </w:r>
    </w:p>
    <w:bookmarkEnd w:id="10"/>
    <w:bookmarkEnd w:id="13"/>
    <w:p w14:paraId="42A5EDB0" w14:textId="77777777" w:rsidR="00F0119F" w:rsidRDefault="00F0119F" w:rsidP="00542533">
      <w:pPr>
        <w:spacing w:after="200"/>
        <w:ind w:left="709"/>
        <w:jc w:val="both"/>
        <w:rPr>
          <w:rFonts w:asciiTheme="minorHAnsi" w:hAnsiTheme="minorHAnsi" w:cs="Arial"/>
          <w:sz w:val="22"/>
          <w:szCs w:val="22"/>
        </w:rPr>
      </w:pPr>
      <w:r>
        <w:rPr>
          <w:rFonts w:asciiTheme="minorHAnsi" w:hAnsiTheme="minorHAnsi" w:cs="Arial"/>
          <w:sz w:val="22"/>
          <w:szCs w:val="22"/>
        </w:rPr>
        <w:t>E</w:t>
      </w:r>
      <w:r w:rsidRPr="00F0119F">
        <w:rPr>
          <w:rFonts w:asciiTheme="minorHAnsi" w:hAnsiTheme="minorHAnsi" w:cs="Arial"/>
          <w:sz w:val="22"/>
          <w:szCs w:val="22"/>
        </w:rPr>
        <w:t>n 2015</w:t>
      </w:r>
      <w:r>
        <w:rPr>
          <w:rFonts w:asciiTheme="minorHAnsi" w:hAnsiTheme="minorHAnsi" w:cs="Arial"/>
          <w:sz w:val="22"/>
          <w:szCs w:val="22"/>
        </w:rPr>
        <w:t>,</w:t>
      </w:r>
      <w:r w:rsidRPr="00F0119F">
        <w:rPr>
          <w:rFonts w:asciiTheme="minorHAnsi" w:hAnsiTheme="minorHAnsi" w:cs="Arial"/>
          <w:sz w:val="22"/>
          <w:szCs w:val="22"/>
        </w:rPr>
        <w:t xml:space="preserve"> el Pew Hispanic Center estimaba una población </w:t>
      </w:r>
      <w:r w:rsidR="0022511E">
        <w:rPr>
          <w:rFonts w:asciiTheme="minorHAnsi" w:hAnsiTheme="minorHAnsi" w:cs="Arial"/>
          <w:sz w:val="22"/>
          <w:szCs w:val="22"/>
        </w:rPr>
        <w:t xml:space="preserve">en EUA </w:t>
      </w:r>
      <w:r w:rsidRPr="00F0119F">
        <w:rPr>
          <w:rFonts w:asciiTheme="minorHAnsi" w:hAnsiTheme="minorHAnsi" w:cs="Arial"/>
          <w:sz w:val="22"/>
          <w:szCs w:val="22"/>
        </w:rPr>
        <w:t xml:space="preserve">de 11.5 millones de personas nacidas en México y 24.2 millones de origen mexicano, cifras con las que alcanzaron un total de 35.7 millones de personas con origen en México. De los 11.5 millones de </w:t>
      </w:r>
      <w:r w:rsidR="0022511E">
        <w:rPr>
          <w:rFonts w:asciiTheme="minorHAnsi" w:hAnsiTheme="minorHAnsi" w:cs="Arial"/>
          <w:sz w:val="22"/>
          <w:szCs w:val="22"/>
        </w:rPr>
        <w:t>población mexicana</w:t>
      </w:r>
      <w:r w:rsidRPr="00F0119F">
        <w:rPr>
          <w:rFonts w:asciiTheme="minorHAnsi" w:hAnsiTheme="minorHAnsi" w:cs="Arial"/>
          <w:sz w:val="22"/>
          <w:szCs w:val="22"/>
        </w:rPr>
        <w:t>, 10.9</w:t>
      </w:r>
      <w:r>
        <w:rPr>
          <w:rFonts w:asciiTheme="minorHAnsi" w:hAnsiTheme="minorHAnsi" w:cs="Arial"/>
          <w:sz w:val="22"/>
          <w:szCs w:val="22"/>
        </w:rPr>
        <w:t xml:space="preserve"> millones son personas adultas.</w:t>
      </w:r>
    </w:p>
    <w:p w14:paraId="729C552C" w14:textId="51B9549E" w:rsidR="00087D22" w:rsidRDefault="00B37CFA" w:rsidP="00542533">
      <w:pPr>
        <w:spacing w:after="200"/>
        <w:ind w:left="709"/>
        <w:jc w:val="both"/>
        <w:rPr>
          <w:rFonts w:asciiTheme="minorHAnsi" w:hAnsiTheme="minorHAnsi" w:cs="Arial"/>
          <w:sz w:val="22"/>
          <w:szCs w:val="22"/>
        </w:rPr>
      </w:pPr>
      <w:r>
        <w:rPr>
          <w:rFonts w:asciiTheme="minorHAnsi" w:hAnsiTheme="minorHAnsi" w:cs="Arial"/>
          <w:sz w:val="22"/>
          <w:szCs w:val="22"/>
        </w:rPr>
        <w:t xml:space="preserve">De acuerdo con los datos </w:t>
      </w:r>
      <w:r w:rsidR="00087D22">
        <w:rPr>
          <w:rFonts w:asciiTheme="minorHAnsi" w:hAnsiTheme="minorHAnsi" w:cs="Arial"/>
          <w:sz w:val="22"/>
          <w:szCs w:val="22"/>
        </w:rPr>
        <w:t xml:space="preserve">de 2017 </w:t>
      </w:r>
      <w:r>
        <w:rPr>
          <w:rFonts w:asciiTheme="minorHAnsi" w:hAnsiTheme="minorHAnsi" w:cs="Arial"/>
          <w:sz w:val="22"/>
          <w:szCs w:val="22"/>
        </w:rPr>
        <w:t xml:space="preserve">del </w:t>
      </w:r>
      <w:r w:rsidR="0022511E">
        <w:rPr>
          <w:rFonts w:asciiTheme="minorHAnsi" w:hAnsiTheme="minorHAnsi" w:cs="Arial"/>
          <w:sz w:val="22"/>
          <w:szCs w:val="22"/>
        </w:rPr>
        <w:t>IME</w:t>
      </w:r>
      <w:r>
        <w:rPr>
          <w:rFonts w:asciiTheme="minorHAnsi" w:hAnsiTheme="minorHAnsi" w:cs="Arial"/>
          <w:sz w:val="22"/>
          <w:szCs w:val="22"/>
        </w:rPr>
        <w:t>, d</w:t>
      </w:r>
      <w:r w:rsidR="0097104A">
        <w:rPr>
          <w:rFonts w:asciiTheme="minorHAnsi" w:hAnsiTheme="minorHAnsi" w:cs="Arial"/>
          <w:sz w:val="22"/>
          <w:szCs w:val="22"/>
        </w:rPr>
        <w:t>e entre los estados de la República Mexicana de donde provienen</w:t>
      </w:r>
      <w:r w:rsidR="0089779F">
        <w:rPr>
          <w:rFonts w:asciiTheme="minorHAnsi" w:hAnsiTheme="minorHAnsi" w:cs="Arial"/>
          <w:sz w:val="22"/>
          <w:szCs w:val="22"/>
        </w:rPr>
        <w:t xml:space="preserve"> las y los connacionales</w:t>
      </w:r>
      <w:r w:rsidR="0097104A">
        <w:rPr>
          <w:rFonts w:asciiTheme="minorHAnsi" w:hAnsiTheme="minorHAnsi" w:cs="Arial"/>
          <w:sz w:val="22"/>
          <w:szCs w:val="22"/>
        </w:rPr>
        <w:t>,</w:t>
      </w:r>
      <w:r w:rsidR="00F0119F">
        <w:rPr>
          <w:rFonts w:asciiTheme="minorHAnsi" w:hAnsiTheme="minorHAnsi" w:cs="Arial"/>
          <w:sz w:val="22"/>
          <w:szCs w:val="22"/>
        </w:rPr>
        <w:t xml:space="preserve"> </w:t>
      </w:r>
      <w:r w:rsidR="0097104A">
        <w:rPr>
          <w:rFonts w:asciiTheme="minorHAnsi" w:hAnsiTheme="minorHAnsi" w:cs="Arial"/>
          <w:sz w:val="22"/>
          <w:szCs w:val="22"/>
        </w:rPr>
        <w:t>destacan los siguientes</w:t>
      </w:r>
      <w:r w:rsidR="00542533">
        <w:rPr>
          <w:rFonts w:asciiTheme="minorHAnsi" w:hAnsiTheme="minorHAnsi" w:cs="Arial"/>
          <w:sz w:val="22"/>
          <w:szCs w:val="22"/>
        </w:rPr>
        <w:t>: Ciudad de México, Guanajuato, Guerrero, Estado de México, Jalisco, Michoacán, Puebla, Oaxaca, San Luis Potosí y Veracruz.</w:t>
      </w:r>
      <w:r w:rsidR="00542533">
        <w:rPr>
          <w:rStyle w:val="Refdenotaalpie"/>
          <w:rFonts w:asciiTheme="minorHAnsi" w:hAnsiTheme="minorHAnsi"/>
          <w:sz w:val="22"/>
          <w:szCs w:val="22"/>
        </w:rPr>
        <w:footnoteReference w:id="3"/>
      </w:r>
    </w:p>
    <w:p w14:paraId="345440A8" w14:textId="364EF834" w:rsidR="00087D22" w:rsidRDefault="00087D22" w:rsidP="00542533">
      <w:pPr>
        <w:spacing w:after="200"/>
        <w:ind w:left="709"/>
        <w:jc w:val="both"/>
        <w:rPr>
          <w:rFonts w:asciiTheme="minorHAnsi" w:hAnsiTheme="minorHAnsi" w:cs="Arial"/>
          <w:sz w:val="22"/>
          <w:szCs w:val="22"/>
        </w:rPr>
      </w:pPr>
      <w:r>
        <w:rPr>
          <w:rFonts w:asciiTheme="minorHAnsi" w:hAnsiTheme="minorHAnsi" w:cs="Arial"/>
          <w:sz w:val="22"/>
          <w:szCs w:val="22"/>
        </w:rPr>
        <w:t xml:space="preserve">De estas entidades, </w:t>
      </w:r>
      <w:r w:rsidR="00A77106">
        <w:rPr>
          <w:rFonts w:asciiTheme="minorHAnsi" w:hAnsiTheme="minorHAnsi" w:cs="Arial"/>
          <w:sz w:val="22"/>
          <w:szCs w:val="22"/>
        </w:rPr>
        <w:t xml:space="preserve">se advierte que Ciudad de México, Guerrero, Jalisco, </w:t>
      </w:r>
      <w:r>
        <w:rPr>
          <w:rFonts w:asciiTheme="minorHAnsi" w:hAnsiTheme="minorHAnsi" w:cs="Arial"/>
          <w:sz w:val="22"/>
          <w:szCs w:val="22"/>
        </w:rPr>
        <w:t xml:space="preserve">Michoacán y San Luis Potosí celebrarán elecciones en </w:t>
      </w:r>
      <w:r w:rsidR="00542533">
        <w:rPr>
          <w:rFonts w:asciiTheme="minorHAnsi" w:hAnsiTheme="minorHAnsi" w:cs="Arial"/>
          <w:sz w:val="22"/>
          <w:szCs w:val="22"/>
        </w:rPr>
        <w:t xml:space="preserve">junio de </w:t>
      </w:r>
      <w:r>
        <w:rPr>
          <w:rFonts w:asciiTheme="minorHAnsi" w:hAnsiTheme="minorHAnsi" w:cs="Arial"/>
          <w:sz w:val="22"/>
          <w:szCs w:val="22"/>
        </w:rPr>
        <w:t xml:space="preserve">2021. </w:t>
      </w:r>
    </w:p>
    <w:p w14:paraId="1F413650" w14:textId="77777777" w:rsidR="00327DB1" w:rsidRDefault="00087D22" w:rsidP="00542533">
      <w:pPr>
        <w:spacing w:after="200"/>
        <w:ind w:left="709"/>
        <w:jc w:val="both"/>
        <w:rPr>
          <w:rFonts w:asciiTheme="minorHAnsi" w:hAnsiTheme="minorHAnsi" w:cs="Arial"/>
          <w:sz w:val="22"/>
          <w:szCs w:val="22"/>
        </w:rPr>
      </w:pPr>
      <w:r>
        <w:rPr>
          <w:rFonts w:asciiTheme="minorHAnsi" w:hAnsiTheme="minorHAnsi" w:cs="Arial"/>
          <w:sz w:val="22"/>
          <w:szCs w:val="22"/>
        </w:rPr>
        <w:t>Ahora bien, según estimaciones de</w:t>
      </w:r>
      <w:r w:rsidR="00A77106">
        <w:rPr>
          <w:rFonts w:asciiTheme="minorHAnsi" w:hAnsiTheme="minorHAnsi" w:cs="Arial"/>
          <w:sz w:val="22"/>
          <w:szCs w:val="22"/>
        </w:rPr>
        <w:t>l Consejo Nacional de Población</w:t>
      </w:r>
      <w:r>
        <w:rPr>
          <w:rFonts w:asciiTheme="minorHAnsi" w:hAnsiTheme="minorHAnsi" w:cs="Arial"/>
          <w:sz w:val="22"/>
          <w:szCs w:val="22"/>
        </w:rPr>
        <w:t xml:space="preserve"> </w:t>
      </w:r>
      <w:r w:rsidR="00A77106">
        <w:rPr>
          <w:rFonts w:asciiTheme="minorHAnsi" w:hAnsiTheme="minorHAnsi" w:cs="Arial"/>
          <w:sz w:val="22"/>
          <w:szCs w:val="22"/>
        </w:rPr>
        <w:t>(</w:t>
      </w:r>
      <w:r w:rsidRPr="00A77106">
        <w:rPr>
          <w:rFonts w:asciiTheme="minorHAnsi" w:hAnsiTheme="minorHAnsi" w:cs="Arial"/>
          <w:b/>
          <w:color w:val="641345" w:themeColor="accent5"/>
          <w:sz w:val="22"/>
          <w:szCs w:val="22"/>
        </w:rPr>
        <w:t>CONAPO</w:t>
      </w:r>
      <w:r w:rsidR="00A77106">
        <w:rPr>
          <w:rFonts w:asciiTheme="minorHAnsi" w:hAnsiTheme="minorHAnsi" w:cs="Arial"/>
          <w:sz w:val="22"/>
          <w:szCs w:val="22"/>
        </w:rPr>
        <w:t>)</w:t>
      </w:r>
      <w:r>
        <w:rPr>
          <w:rFonts w:asciiTheme="minorHAnsi" w:hAnsiTheme="minorHAnsi" w:cs="Arial"/>
          <w:sz w:val="22"/>
          <w:szCs w:val="22"/>
        </w:rPr>
        <w:t xml:space="preserve"> en 2017, </w:t>
      </w:r>
      <w:r w:rsidR="0089779F">
        <w:rPr>
          <w:rFonts w:asciiTheme="minorHAnsi" w:hAnsiTheme="minorHAnsi" w:cs="Arial"/>
          <w:sz w:val="22"/>
          <w:szCs w:val="22"/>
        </w:rPr>
        <w:t>los estados</w:t>
      </w:r>
      <w:r>
        <w:rPr>
          <w:rFonts w:asciiTheme="minorHAnsi" w:hAnsiTheme="minorHAnsi" w:cs="Arial"/>
          <w:sz w:val="22"/>
          <w:szCs w:val="22"/>
        </w:rPr>
        <w:t xml:space="preserve"> </w:t>
      </w:r>
      <w:r w:rsidR="0089779F">
        <w:rPr>
          <w:rFonts w:asciiTheme="minorHAnsi" w:hAnsiTheme="minorHAnsi" w:cs="Arial"/>
          <w:sz w:val="22"/>
          <w:szCs w:val="22"/>
        </w:rPr>
        <w:t xml:space="preserve">de destino de la diáspora mexicana en </w:t>
      </w:r>
      <w:r w:rsidR="00A77106">
        <w:rPr>
          <w:rFonts w:asciiTheme="minorHAnsi" w:hAnsiTheme="minorHAnsi" w:cs="Arial"/>
          <w:sz w:val="22"/>
          <w:szCs w:val="22"/>
        </w:rPr>
        <w:t>EUA</w:t>
      </w:r>
      <w:r>
        <w:rPr>
          <w:rFonts w:asciiTheme="minorHAnsi" w:hAnsiTheme="minorHAnsi" w:cs="Arial"/>
          <w:sz w:val="22"/>
          <w:szCs w:val="22"/>
        </w:rPr>
        <w:t xml:space="preserve"> que concentran el mayor porcentaje son</w:t>
      </w:r>
      <w:r w:rsidR="00A77106">
        <w:rPr>
          <w:rFonts w:asciiTheme="minorHAnsi" w:hAnsiTheme="minorHAnsi" w:cs="Arial"/>
          <w:sz w:val="22"/>
          <w:szCs w:val="22"/>
        </w:rPr>
        <w:t xml:space="preserve"> los siguientes</w:t>
      </w:r>
      <w:r w:rsidR="00B37CFA">
        <w:rPr>
          <w:rFonts w:asciiTheme="minorHAnsi" w:hAnsiTheme="minorHAnsi" w:cs="Arial"/>
          <w:sz w:val="22"/>
          <w:szCs w:val="22"/>
        </w:rPr>
        <w:t xml:space="preserve">: </w:t>
      </w:r>
    </w:p>
    <w:p w14:paraId="23CD6744" w14:textId="77777777" w:rsidR="003F5C15" w:rsidRPr="00A77106" w:rsidRDefault="003F5C15" w:rsidP="00542533">
      <w:pPr>
        <w:spacing w:before="100" w:after="100"/>
        <w:ind w:left="709"/>
        <w:jc w:val="center"/>
        <w:rPr>
          <w:rFonts w:asciiTheme="minorHAnsi" w:hAnsiTheme="minorHAnsi"/>
          <w:b/>
          <w:color w:val="641345" w:themeColor="accent5"/>
        </w:rPr>
      </w:pPr>
      <w:r w:rsidRPr="00A77106">
        <w:rPr>
          <w:rFonts w:asciiTheme="minorHAnsi" w:hAnsiTheme="minorHAnsi"/>
          <w:b/>
          <w:color w:val="641345" w:themeColor="accent5"/>
        </w:rPr>
        <w:t>Población nacida en México residente en EUA</w:t>
      </w:r>
      <w:r w:rsidR="002D08FB" w:rsidRPr="00A77106">
        <w:rPr>
          <w:rFonts w:asciiTheme="minorHAnsi" w:hAnsiTheme="minorHAnsi"/>
          <w:b/>
          <w:color w:val="641345" w:themeColor="accent5"/>
        </w:rPr>
        <w:t xml:space="preserve"> por estado, 2017</w:t>
      </w:r>
    </w:p>
    <w:tbl>
      <w:tblPr>
        <w:tblW w:w="4485"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2750"/>
        <w:gridCol w:w="2693"/>
        <w:gridCol w:w="1802"/>
      </w:tblGrid>
      <w:tr w:rsidR="00542533" w:rsidRPr="00A77106" w14:paraId="07209349" w14:textId="77777777" w:rsidTr="00542533">
        <w:trPr>
          <w:trHeight w:val="127"/>
          <w:tblHeader/>
        </w:trPr>
        <w:tc>
          <w:tcPr>
            <w:tcW w:w="2102" w:type="pct"/>
            <w:gridSpan w:val="2"/>
            <w:tcBorders>
              <w:top w:val="single" w:sz="4" w:space="0" w:color="641345" w:themeColor="accent5"/>
              <w:left w:val="nil"/>
              <w:bottom w:val="single" w:sz="4" w:space="0" w:color="641345" w:themeColor="accent5"/>
              <w:right w:val="nil"/>
            </w:tcBorders>
            <w:shd w:val="clear" w:color="auto" w:fill="auto"/>
          </w:tcPr>
          <w:p w14:paraId="19FF6B21" w14:textId="14A9946A" w:rsidR="00542533" w:rsidRPr="00A77106" w:rsidRDefault="00542533" w:rsidP="00542533">
            <w:pPr>
              <w:spacing w:before="60" w:after="60"/>
              <w:jc w:val="center"/>
              <w:rPr>
                <w:rFonts w:asciiTheme="minorHAnsi" w:eastAsia="Times New Roman" w:hAnsiTheme="minorHAnsi" w:cs="Arial"/>
                <w:b/>
                <w:bCs/>
                <w:smallCaps/>
                <w:color w:val="641345" w:themeColor="accent5"/>
                <w:lang w:eastAsia="es-MX"/>
              </w:rPr>
            </w:pPr>
            <w:r>
              <w:rPr>
                <w:rFonts w:asciiTheme="minorHAnsi" w:eastAsia="Times New Roman" w:hAnsiTheme="minorHAnsi" w:cs="Arial"/>
                <w:b/>
                <w:bCs/>
                <w:smallCaps/>
                <w:color w:val="641345" w:themeColor="accent5"/>
                <w:lang w:eastAsia="es-MX"/>
              </w:rPr>
              <w:t>entidad</w:t>
            </w:r>
            <w:r w:rsidRPr="00A77106">
              <w:rPr>
                <w:rFonts w:asciiTheme="minorHAnsi" w:eastAsia="Times New Roman" w:hAnsiTheme="minorHAnsi" w:cs="Arial"/>
                <w:b/>
                <w:bCs/>
                <w:smallCaps/>
                <w:color w:val="641345" w:themeColor="accent5"/>
                <w:lang w:eastAsia="es-MX"/>
              </w:rPr>
              <w:t xml:space="preserve"> de residencia</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76BD9924" w14:textId="77777777" w:rsidR="00542533" w:rsidRPr="00A77106" w:rsidRDefault="00542533" w:rsidP="00542533">
            <w:pPr>
              <w:spacing w:before="60" w:after="60"/>
              <w:jc w:val="center"/>
              <w:rPr>
                <w:rFonts w:asciiTheme="minorHAnsi" w:eastAsia="Times New Roman" w:hAnsiTheme="minorHAnsi" w:cs="Arial"/>
                <w:b/>
                <w:bCs/>
                <w:smallCaps/>
                <w:color w:val="641345" w:themeColor="accent5"/>
                <w:lang w:eastAsia="es-MX"/>
              </w:rPr>
            </w:pPr>
            <w:r w:rsidRPr="00A77106">
              <w:rPr>
                <w:rFonts w:asciiTheme="minorHAnsi" w:eastAsia="Times New Roman" w:hAnsiTheme="minorHAnsi" w:cs="Arial"/>
                <w:b/>
                <w:bCs/>
                <w:smallCaps/>
                <w:color w:val="641345" w:themeColor="accent5"/>
                <w:lang w:eastAsia="es-MX"/>
              </w:rPr>
              <w:t>población mexicana</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62A8F735" w14:textId="77777777" w:rsidR="00542533" w:rsidRPr="00A77106" w:rsidRDefault="00542533" w:rsidP="00542533">
            <w:pPr>
              <w:spacing w:before="60" w:after="60"/>
              <w:jc w:val="center"/>
              <w:rPr>
                <w:rFonts w:asciiTheme="minorHAnsi" w:eastAsia="Times New Roman" w:hAnsiTheme="minorHAnsi" w:cs="Arial"/>
                <w:b/>
                <w:bCs/>
                <w:smallCaps/>
                <w:color w:val="641345" w:themeColor="accent5"/>
                <w:lang w:eastAsia="es-MX"/>
              </w:rPr>
            </w:pPr>
            <w:r w:rsidRPr="00A77106">
              <w:rPr>
                <w:rFonts w:asciiTheme="minorHAnsi" w:eastAsia="Times New Roman" w:hAnsiTheme="minorHAnsi" w:cs="Arial"/>
                <w:b/>
                <w:bCs/>
                <w:smallCaps/>
                <w:color w:val="641345" w:themeColor="accent5"/>
                <w:lang w:eastAsia="es-MX"/>
              </w:rPr>
              <w:t>porcentaje</w:t>
            </w:r>
          </w:p>
        </w:tc>
      </w:tr>
      <w:tr w:rsidR="00542533" w:rsidRPr="00A77106" w14:paraId="5B8FB8C1" w14:textId="77777777" w:rsidTr="00542533">
        <w:trPr>
          <w:trHeight w:val="186"/>
        </w:trPr>
        <w:tc>
          <w:tcPr>
            <w:tcW w:w="329" w:type="pct"/>
            <w:tcBorders>
              <w:top w:val="single" w:sz="4" w:space="0" w:color="641345" w:themeColor="accent5"/>
              <w:left w:val="nil"/>
              <w:bottom w:val="single" w:sz="4" w:space="0" w:color="641345" w:themeColor="accent5"/>
              <w:right w:val="nil"/>
            </w:tcBorders>
            <w:shd w:val="clear" w:color="auto" w:fill="FFFFFF"/>
            <w:noWrap/>
            <w:vAlign w:val="center"/>
          </w:tcPr>
          <w:p w14:paraId="07BF01A2"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1</w:t>
            </w:r>
          </w:p>
        </w:tc>
        <w:tc>
          <w:tcPr>
            <w:tcW w:w="1773" w:type="pct"/>
            <w:tcBorders>
              <w:top w:val="single" w:sz="4" w:space="0" w:color="641345" w:themeColor="accent5"/>
              <w:left w:val="nil"/>
              <w:bottom w:val="single" w:sz="4" w:space="0" w:color="641345" w:themeColor="accent5"/>
              <w:right w:val="nil"/>
            </w:tcBorders>
            <w:shd w:val="clear" w:color="auto" w:fill="FFFFFF"/>
            <w:vAlign w:val="center"/>
            <w:hideMark/>
          </w:tcPr>
          <w:p w14:paraId="45AE5A79"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California</w:t>
            </w:r>
          </w:p>
        </w:tc>
        <w:tc>
          <w:tcPr>
            <w:tcW w:w="1736" w:type="pct"/>
            <w:tcBorders>
              <w:top w:val="single" w:sz="4" w:space="0" w:color="641345" w:themeColor="accent5"/>
              <w:left w:val="nil"/>
              <w:bottom w:val="single" w:sz="4" w:space="0" w:color="641345" w:themeColor="accent5"/>
              <w:right w:val="nil"/>
            </w:tcBorders>
            <w:shd w:val="clear" w:color="auto" w:fill="FFFFFF"/>
            <w:noWrap/>
            <w:vAlign w:val="center"/>
            <w:hideMark/>
          </w:tcPr>
          <w:p w14:paraId="4CD1BDC1"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4’184,152</w:t>
            </w:r>
          </w:p>
        </w:tc>
        <w:tc>
          <w:tcPr>
            <w:tcW w:w="1162" w:type="pct"/>
            <w:tcBorders>
              <w:top w:val="single" w:sz="4" w:space="0" w:color="641345" w:themeColor="accent5"/>
              <w:left w:val="nil"/>
              <w:bottom w:val="single" w:sz="4" w:space="0" w:color="641345" w:themeColor="accent5"/>
              <w:right w:val="nil"/>
            </w:tcBorders>
            <w:shd w:val="clear" w:color="auto" w:fill="FFFFFF"/>
            <w:vAlign w:val="center"/>
          </w:tcPr>
          <w:p w14:paraId="2569813D"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36.08</w:t>
            </w:r>
            <w:r>
              <w:rPr>
                <w:rFonts w:asciiTheme="minorHAnsi" w:eastAsia="Times New Roman" w:hAnsiTheme="minorHAnsi" w:cs="Arial"/>
                <w:color w:val="000000"/>
                <w:lang w:eastAsia="es-MX"/>
              </w:rPr>
              <w:t>%</w:t>
            </w:r>
          </w:p>
        </w:tc>
      </w:tr>
      <w:tr w:rsidR="00542533" w:rsidRPr="00A77106" w14:paraId="61D323A1" w14:textId="77777777" w:rsidTr="00542533">
        <w:trPr>
          <w:trHeight w:val="270"/>
        </w:trPr>
        <w:tc>
          <w:tcPr>
            <w:tcW w:w="329" w:type="pct"/>
            <w:tcBorders>
              <w:top w:val="single" w:sz="4" w:space="0" w:color="641345" w:themeColor="accent5"/>
              <w:left w:val="nil"/>
              <w:bottom w:val="single" w:sz="4" w:space="0" w:color="641345" w:themeColor="accent5"/>
              <w:right w:val="nil"/>
            </w:tcBorders>
            <w:shd w:val="clear" w:color="auto" w:fill="auto"/>
            <w:noWrap/>
            <w:vAlign w:val="center"/>
          </w:tcPr>
          <w:p w14:paraId="33AFBBC6"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2</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77C377D6"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Texas</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20D955F0"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2’633,788</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4CC2A224"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22.71</w:t>
            </w:r>
            <w:r>
              <w:rPr>
                <w:rFonts w:asciiTheme="minorHAnsi" w:eastAsia="Times New Roman" w:hAnsiTheme="minorHAnsi" w:cs="Arial"/>
                <w:color w:val="000000"/>
                <w:lang w:eastAsia="es-MX"/>
              </w:rPr>
              <w:t>%</w:t>
            </w:r>
          </w:p>
        </w:tc>
      </w:tr>
      <w:tr w:rsidR="00542533" w:rsidRPr="00A77106" w14:paraId="7FEFFA2E" w14:textId="77777777" w:rsidTr="00542533">
        <w:trPr>
          <w:trHeight w:val="146"/>
        </w:trPr>
        <w:tc>
          <w:tcPr>
            <w:tcW w:w="329" w:type="pct"/>
            <w:tcBorders>
              <w:top w:val="single" w:sz="4" w:space="0" w:color="641345" w:themeColor="accent5"/>
              <w:left w:val="nil"/>
              <w:bottom w:val="single" w:sz="4" w:space="0" w:color="641345" w:themeColor="accent5"/>
              <w:right w:val="nil"/>
            </w:tcBorders>
            <w:shd w:val="clear" w:color="auto" w:fill="auto"/>
            <w:noWrap/>
            <w:vAlign w:val="center"/>
          </w:tcPr>
          <w:p w14:paraId="7C0ACE8C"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3</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45A2C2C0"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Illinois</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10161D30"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677,430</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3B6A8152"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5.84</w:t>
            </w:r>
            <w:r>
              <w:rPr>
                <w:rFonts w:asciiTheme="minorHAnsi" w:eastAsia="Times New Roman" w:hAnsiTheme="minorHAnsi" w:cs="Arial"/>
                <w:color w:val="000000"/>
                <w:lang w:eastAsia="es-MX"/>
              </w:rPr>
              <w:t>%</w:t>
            </w:r>
          </w:p>
        </w:tc>
      </w:tr>
      <w:tr w:rsidR="00542533" w:rsidRPr="00A77106" w14:paraId="0B164C1B" w14:textId="77777777" w:rsidTr="00542533">
        <w:trPr>
          <w:trHeight w:val="220"/>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345DBD48"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4</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0B3355B1"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Arizona</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4B6B154E"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526,789</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661D3F67"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4.54</w:t>
            </w:r>
            <w:r>
              <w:rPr>
                <w:rFonts w:asciiTheme="minorHAnsi" w:eastAsia="Times New Roman" w:hAnsiTheme="minorHAnsi" w:cs="Arial"/>
                <w:color w:val="000000"/>
                <w:lang w:eastAsia="es-MX"/>
              </w:rPr>
              <w:t>%</w:t>
            </w:r>
          </w:p>
        </w:tc>
      </w:tr>
      <w:tr w:rsidR="00542533" w:rsidRPr="00A77106" w14:paraId="4E914D46" w14:textId="77777777" w:rsidTr="00542533">
        <w:trPr>
          <w:trHeight w:val="220"/>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71725AAF"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5</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4B0DD23A"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 xml:space="preserve">Florida </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6C46CF36"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275,019</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73884A24"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2.37</w:t>
            </w:r>
            <w:r>
              <w:rPr>
                <w:rFonts w:asciiTheme="minorHAnsi" w:eastAsia="Times New Roman" w:hAnsiTheme="minorHAnsi" w:cs="Arial"/>
                <w:color w:val="000000"/>
                <w:lang w:eastAsia="es-MX"/>
              </w:rPr>
              <w:t>%</w:t>
            </w:r>
          </w:p>
        </w:tc>
      </w:tr>
      <w:tr w:rsidR="00542533" w:rsidRPr="00A77106" w14:paraId="2BB9928C" w14:textId="77777777" w:rsidTr="00542533">
        <w:trPr>
          <w:trHeight w:val="220"/>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374E5C8F"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6</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5441A387"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 xml:space="preserve">Georgia </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752B5A1E"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248,866</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1B2D1634"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2.15</w:t>
            </w:r>
            <w:r>
              <w:rPr>
                <w:rFonts w:asciiTheme="minorHAnsi" w:eastAsia="Times New Roman" w:hAnsiTheme="minorHAnsi" w:cs="Arial"/>
                <w:color w:val="000000"/>
                <w:lang w:eastAsia="es-MX"/>
              </w:rPr>
              <w:t>%</w:t>
            </w:r>
          </w:p>
        </w:tc>
      </w:tr>
      <w:tr w:rsidR="00542533" w:rsidRPr="00A77106" w14:paraId="2B8A7C56" w14:textId="77777777" w:rsidTr="00542533">
        <w:trPr>
          <w:trHeight w:val="220"/>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0937CD8B"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7</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3CD50851"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 xml:space="preserve">Washington </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53ACD574"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244,586</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2885AEAA"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2.11</w:t>
            </w:r>
            <w:r>
              <w:rPr>
                <w:rFonts w:asciiTheme="minorHAnsi" w:eastAsia="Times New Roman" w:hAnsiTheme="minorHAnsi" w:cs="Arial"/>
                <w:color w:val="000000"/>
                <w:lang w:eastAsia="es-MX"/>
              </w:rPr>
              <w:t>%</w:t>
            </w:r>
          </w:p>
        </w:tc>
      </w:tr>
      <w:tr w:rsidR="00542533" w:rsidRPr="00A77106" w14:paraId="39F37136" w14:textId="77777777" w:rsidTr="00542533">
        <w:trPr>
          <w:trHeight w:val="144"/>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7AD0BB24"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8</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34A8545B"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Carolina del Norte</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38B8FFB3"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241,715</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2C364B4C"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2.8</w:t>
            </w:r>
            <w:r>
              <w:rPr>
                <w:rFonts w:asciiTheme="minorHAnsi" w:eastAsia="Times New Roman" w:hAnsiTheme="minorHAnsi" w:cs="Arial"/>
                <w:color w:val="000000"/>
                <w:lang w:eastAsia="es-MX"/>
              </w:rPr>
              <w:t>%</w:t>
            </w:r>
          </w:p>
        </w:tc>
      </w:tr>
      <w:tr w:rsidR="00542533" w:rsidRPr="00A77106" w14:paraId="30696B81" w14:textId="77777777" w:rsidTr="00542533">
        <w:trPr>
          <w:trHeight w:val="315"/>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4B4AECD9"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9</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146D1E92"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Colorado</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393A836F"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241,715</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14D0FC3D"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2.8</w:t>
            </w:r>
            <w:r>
              <w:rPr>
                <w:rFonts w:asciiTheme="minorHAnsi" w:eastAsia="Times New Roman" w:hAnsiTheme="minorHAnsi" w:cs="Arial"/>
                <w:color w:val="000000"/>
                <w:lang w:eastAsia="es-MX"/>
              </w:rPr>
              <w:t>%</w:t>
            </w:r>
          </w:p>
        </w:tc>
      </w:tr>
      <w:tr w:rsidR="00542533" w:rsidRPr="00A77106" w14:paraId="61D45815" w14:textId="77777777" w:rsidTr="00542533">
        <w:trPr>
          <w:trHeight w:val="238"/>
        </w:trPr>
        <w:tc>
          <w:tcPr>
            <w:tcW w:w="329" w:type="pct"/>
            <w:tcBorders>
              <w:top w:val="single" w:sz="4" w:space="0" w:color="641345" w:themeColor="accent5"/>
              <w:left w:val="nil"/>
              <w:bottom w:val="single" w:sz="4" w:space="0" w:color="641345" w:themeColor="accent5"/>
              <w:right w:val="nil"/>
            </w:tcBorders>
            <w:shd w:val="clear" w:color="auto" w:fill="auto"/>
            <w:noWrap/>
            <w:vAlign w:val="center"/>
            <w:hideMark/>
          </w:tcPr>
          <w:p w14:paraId="574E084E"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10</w:t>
            </w:r>
          </w:p>
        </w:tc>
        <w:tc>
          <w:tcPr>
            <w:tcW w:w="1773" w:type="pct"/>
            <w:tcBorders>
              <w:top w:val="single" w:sz="4" w:space="0" w:color="641345" w:themeColor="accent5"/>
              <w:left w:val="nil"/>
              <w:bottom w:val="single" w:sz="4" w:space="0" w:color="641345" w:themeColor="accent5"/>
              <w:right w:val="nil"/>
            </w:tcBorders>
            <w:shd w:val="clear" w:color="auto" w:fill="auto"/>
            <w:vAlign w:val="center"/>
            <w:hideMark/>
          </w:tcPr>
          <w:p w14:paraId="67A18D5F"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Nevada</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hideMark/>
          </w:tcPr>
          <w:p w14:paraId="3BB96B13"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233,596</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534D9184"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2.1</w:t>
            </w:r>
            <w:r>
              <w:rPr>
                <w:rFonts w:asciiTheme="minorHAnsi" w:eastAsia="Times New Roman" w:hAnsiTheme="minorHAnsi" w:cs="Arial"/>
                <w:color w:val="000000"/>
                <w:lang w:eastAsia="es-MX"/>
              </w:rPr>
              <w:t>%</w:t>
            </w:r>
          </w:p>
        </w:tc>
      </w:tr>
      <w:tr w:rsidR="00542533" w:rsidRPr="00A77106" w14:paraId="03486357" w14:textId="77777777" w:rsidTr="00542533">
        <w:trPr>
          <w:trHeight w:val="238"/>
        </w:trPr>
        <w:tc>
          <w:tcPr>
            <w:tcW w:w="329" w:type="pct"/>
            <w:tcBorders>
              <w:top w:val="single" w:sz="4" w:space="0" w:color="641345" w:themeColor="accent5"/>
              <w:left w:val="nil"/>
              <w:bottom w:val="single" w:sz="4" w:space="0" w:color="641345" w:themeColor="accent5"/>
              <w:right w:val="nil"/>
            </w:tcBorders>
            <w:shd w:val="clear" w:color="auto" w:fill="auto"/>
            <w:noWrap/>
            <w:vAlign w:val="center"/>
          </w:tcPr>
          <w:p w14:paraId="2A440362" w14:textId="77777777" w:rsidR="00542533" w:rsidRPr="00A77106" w:rsidRDefault="00542533" w:rsidP="00542533">
            <w:pPr>
              <w:spacing w:before="60" w:after="60"/>
              <w:jc w:val="center"/>
              <w:rPr>
                <w:rFonts w:asciiTheme="minorHAnsi" w:eastAsia="Times New Roman" w:hAnsiTheme="minorHAnsi" w:cs="Arial"/>
                <w:color w:val="000000"/>
                <w:sz w:val="16"/>
                <w:szCs w:val="16"/>
                <w:lang w:eastAsia="es-MX"/>
              </w:rPr>
            </w:pPr>
            <w:r w:rsidRPr="00A77106">
              <w:rPr>
                <w:rFonts w:asciiTheme="minorHAnsi" w:eastAsia="Times New Roman" w:hAnsiTheme="minorHAnsi" w:cs="Arial"/>
                <w:color w:val="000000"/>
                <w:sz w:val="16"/>
                <w:szCs w:val="16"/>
                <w:lang w:eastAsia="es-MX"/>
              </w:rPr>
              <w:t>11</w:t>
            </w:r>
          </w:p>
        </w:tc>
        <w:tc>
          <w:tcPr>
            <w:tcW w:w="1773" w:type="pct"/>
            <w:tcBorders>
              <w:top w:val="single" w:sz="4" w:space="0" w:color="641345" w:themeColor="accent5"/>
              <w:left w:val="nil"/>
              <w:bottom w:val="single" w:sz="4" w:space="0" w:color="641345" w:themeColor="accent5"/>
              <w:right w:val="nil"/>
            </w:tcBorders>
            <w:shd w:val="clear" w:color="auto" w:fill="auto"/>
            <w:vAlign w:val="center"/>
          </w:tcPr>
          <w:p w14:paraId="0E4293B5" w14:textId="77777777" w:rsidR="00542533" w:rsidRPr="00A77106" w:rsidRDefault="00542533" w:rsidP="00542533">
            <w:pPr>
              <w:spacing w:before="60" w:after="60"/>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Nueva York</w:t>
            </w:r>
          </w:p>
        </w:tc>
        <w:tc>
          <w:tcPr>
            <w:tcW w:w="1736" w:type="pct"/>
            <w:tcBorders>
              <w:top w:val="single" w:sz="4" w:space="0" w:color="641345" w:themeColor="accent5"/>
              <w:left w:val="nil"/>
              <w:bottom w:val="single" w:sz="4" w:space="0" w:color="641345" w:themeColor="accent5"/>
              <w:right w:val="nil"/>
            </w:tcBorders>
            <w:shd w:val="clear" w:color="auto" w:fill="auto"/>
            <w:noWrap/>
            <w:vAlign w:val="center"/>
          </w:tcPr>
          <w:p w14:paraId="2B2936B6"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216,979</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6724A12F" w14:textId="77777777" w:rsidR="00542533" w:rsidRPr="00A77106" w:rsidRDefault="00542533" w:rsidP="00542533">
            <w:pPr>
              <w:spacing w:before="60" w:after="60"/>
              <w:jc w:val="center"/>
              <w:rPr>
                <w:rFonts w:asciiTheme="minorHAnsi" w:eastAsia="Times New Roman" w:hAnsiTheme="minorHAnsi" w:cs="Arial"/>
                <w:color w:val="000000"/>
                <w:lang w:eastAsia="es-MX"/>
              </w:rPr>
            </w:pPr>
            <w:r w:rsidRPr="00A77106">
              <w:rPr>
                <w:rFonts w:asciiTheme="minorHAnsi" w:eastAsia="Times New Roman" w:hAnsiTheme="minorHAnsi" w:cs="Arial"/>
                <w:color w:val="000000"/>
                <w:lang w:eastAsia="es-MX"/>
              </w:rPr>
              <w:t>1.87</w:t>
            </w:r>
            <w:r>
              <w:rPr>
                <w:rFonts w:asciiTheme="minorHAnsi" w:eastAsia="Times New Roman" w:hAnsiTheme="minorHAnsi" w:cs="Arial"/>
                <w:color w:val="000000"/>
                <w:lang w:eastAsia="es-MX"/>
              </w:rPr>
              <w:t>%</w:t>
            </w:r>
          </w:p>
        </w:tc>
      </w:tr>
      <w:tr w:rsidR="00542533" w:rsidRPr="00A77106" w14:paraId="11737D13" w14:textId="77777777" w:rsidTr="00542533">
        <w:trPr>
          <w:trHeight w:val="142"/>
        </w:trPr>
        <w:tc>
          <w:tcPr>
            <w:tcW w:w="2102" w:type="pct"/>
            <w:gridSpan w:val="2"/>
            <w:tcBorders>
              <w:top w:val="single" w:sz="4" w:space="0" w:color="641345" w:themeColor="accent5"/>
              <w:left w:val="nil"/>
              <w:bottom w:val="single" w:sz="4" w:space="0" w:color="641345" w:themeColor="accent5"/>
              <w:right w:val="nil"/>
            </w:tcBorders>
            <w:shd w:val="clear" w:color="auto" w:fill="auto"/>
            <w:noWrap/>
            <w:vAlign w:val="center"/>
          </w:tcPr>
          <w:p w14:paraId="0B17BD3A" w14:textId="77777777" w:rsidR="00542533" w:rsidRPr="00A77106" w:rsidRDefault="00542533" w:rsidP="00542533">
            <w:pPr>
              <w:spacing w:before="60" w:after="60"/>
              <w:jc w:val="center"/>
              <w:rPr>
                <w:rFonts w:asciiTheme="minorHAnsi" w:eastAsia="Times New Roman" w:hAnsiTheme="minorHAnsi" w:cs="Arial"/>
                <w:color w:val="641345" w:themeColor="accent5"/>
                <w:lang w:eastAsia="es-MX"/>
              </w:rPr>
            </w:pPr>
            <w:r w:rsidRPr="00A77106">
              <w:rPr>
                <w:rFonts w:asciiTheme="minorHAnsi" w:eastAsia="Times New Roman" w:hAnsiTheme="minorHAnsi" w:cs="Arial"/>
                <w:b/>
                <w:bCs/>
                <w:color w:val="641345" w:themeColor="accent5"/>
                <w:lang w:eastAsia="es-MX"/>
              </w:rPr>
              <w:t>TOTAL</w:t>
            </w:r>
          </w:p>
        </w:tc>
        <w:tc>
          <w:tcPr>
            <w:tcW w:w="1736" w:type="pct"/>
            <w:tcBorders>
              <w:top w:val="single" w:sz="4" w:space="0" w:color="641345" w:themeColor="accent5"/>
              <w:left w:val="nil"/>
              <w:bottom w:val="single" w:sz="4" w:space="0" w:color="641345" w:themeColor="accent5"/>
              <w:right w:val="nil"/>
            </w:tcBorders>
            <w:shd w:val="clear" w:color="auto" w:fill="auto"/>
            <w:noWrap/>
            <w:vAlign w:val="bottom"/>
          </w:tcPr>
          <w:p w14:paraId="28C30B87" w14:textId="77777777" w:rsidR="00542533" w:rsidRPr="00A77106" w:rsidRDefault="00542533" w:rsidP="00542533">
            <w:pPr>
              <w:spacing w:before="60" w:after="60"/>
              <w:jc w:val="center"/>
              <w:rPr>
                <w:rFonts w:asciiTheme="minorHAnsi" w:eastAsia="Times New Roman" w:hAnsiTheme="minorHAnsi" w:cs="Arial"/>
                <w:b/>
                <w:bCs/>
                <w:color w:val="641345" w:themeColor="accent5"/>
                <w:lang w:eastAsia="es-MX"/>
              </w:rPr>
            </w:pPr>
            <w:r w:rsidRPr="00A77106">
              <w:rPr>
                <w:rFonts w:asciiTheme="minorHAnsi" w:eastAsia="Times New Roman" w:hAnsiTheme="minorHAnsi" w:cs="Arial"/>
                <w:b/>
                <w:bCs/>
                <w:color w:val="641345" w:themeColor="accent5"/>
                <w:lang w:eastAsia="es-MX"/>
              </w:rPr>
              <w:t>11’588,558</w:t>
            </w:r>
          </w:p>
        </w:tc>
        <w:tc>
          <w:tcPr>
            <w:tcW w:w="1162" w:type="pct"/>
            <w:tcBorders>
              <w:top w:val="single" w:sz="4" w:space="0" w:color="641345" w:themeColor="accent5"/>
              <w:left w:val="nil"/>
              <w:bottom w:val="single" w:sz="4" w:space="0" w:color="641345" w:themeColor="accent5"/>
              <w:right w:val="nil"/>
            </w:tcBorders>
            <w:shd w:val="clear" w:color="auto" w:fill="auto"/>
            <w:vAlign w:val="center"/>
          </w:tcPr>
          <w:p w14:paraId="5D9E0004" w14:textId="77777777" w:rsidR="00542533" w:rsidRPr="00A77106" w:rsidRDefault="00542533" w:rsidP="00542533">
            <w:pPr>
              <w:spacing w:before="60" w:after="60"/>
              <w:jc w:val="center"/>
              <w:rPr>
                <w:rFonts w:asciiTheme="minorHAnsi" w:eastAsia="Times New Roman" w:hAnsiTheme="minorHAnsi" w:cs="Arial"/>
                <w:color w:val="641345" w:themeColor="accent5"/>
                <w:lang w:eastAsia="es-MX"/>
              </w:rPr>
            </w:pPr>
            <w:r w:rsidRPr="00A77106">
              <w:rPr>
                <w:rFonts w:asciiTheme="minorHAnsi" w:eastAsia="Times New Roman" w:hAnsiTheme="minorHAnsi" w:cs="Arial"/>
                <w:b/>
                <w:bCs/>
                <w:color w:val="641345" w:themeColor="accent5"/>
                <w:lang w:eastAsia="es-MX"/>
              </w:rPr>
              <w:t>100</w:t>
            </w:r>
            <w:r>
              <w:rPr>
                <w:rFonts w:asciiTheme="minorHAnsi" w:eastAsia="Times New Roman" w:hAnsiTheme="minorHAnsi" w:cs="Arial"/>
                <w:b/>
                <w:bCs/>
                <w:color w:val="641345" w:themeColor="accent5"/>
                <w:lang w:eastAsia="es-MX"/>
              </w:rPr>
              <w:t>%</w:t>
            </w:r>
          </w:p>
        </w:tc>
      </w:tr>
    </w:tbl>
    <w:p w14:paraId="7040B8AC" w14:textId="77777777" w:rsidR="00542533" w:rsidRDefault="003F5C15" w:rsidP="00542533">
      <w:pPr>
        <w:ind w:left="1134"/>
        <w:jc w:val="both"/>
        <w:rPr>
          <w:rFonts w:asciiTheme="minorHAnsi" w:hAnsiTheme="minorHAnsi" w:cs="Arial"/>
          <w:color w:val="000000"/>
          <w:sz w:val="16"/>
          <w:szCs w:val="18"/>
        </w:rPr>
      </w:pPr>
      <w:r w:rsidRPr="00B37CFA">
        <w:rPr>
          <w:rFonts w:asciiTheme="minorHAnsi" w:hAnsiTheme="minorHAnsi" w:cs="Arial"/>
          <w:b/>
          <w:color w:val="000000"/>
          <w:sz w:val="16"/>
          <w:szCs w:val="18"/>
        </w:rPr>
        <w:t>Fuente:</w:t>
      </w:r>
      <w:r w:rsidRPr="00B37CFA">
        <w:rPr>
          <w:rFonts w:asciiTheme="minorHAnsi" w:hAnsiTheme="minorHAnsi" w:cs="Arial"/>
          <w:color w:val="000000"/>
          <w:sz w:val="16"/>
          <w:szCs w:val="18"/>
        </w:rPr>
        <w:t xml:space="preserve"> Estimaciones del CONAPO, con base en </w:t>
      </w:r>
      <w:r w:rsidR="00A77106">
        <w:rPr>
          <w:rFonts w:asciiTheme="minorHAnsi" w:hAnsiTheme="minorHAnsi" w:cs="Arial"/>
          <w:color w:val="000000"/>
          <w:sz w:val="16"/>
          <w:szCs w:val="18"/>
        </w:rPr>
        <w:t xml:space="preserve">información de </w:t>
      </w:r>
      <w:r w:rsidR="002D08FB" w:rsidRPr="00B37CFA">
        <w:rPr>
          <w:rFonts w:asciiTheme="minorHAnsi" w:hAnsiTheme="minorHAnsi" w:cs="Arial"/>
          <w:color w:val="000000"/>
          <w:sz w:val="16"/>
          <w:szCs w:val="18"/>
        </w:rPr>
        <w:t>American Community Survey, 2000, 2010, 2015 y 2017, consultado en</w:t>
      </w:r>
      <w:r w:rsidR="00A77106">
        <w:rPr>
          <w:rFonts w:asciiTheme="minorHAnsi" w:hAnsiTheme="minorHAnsi" w:cs="Arial"/>
          <w:color w:val="000000"/>
          <w:sz w:val="16"/>
          <w:szCs w:val="18"/>
        </w:rPr>
        <w:t>:</w:t>
      </w:r>
    </w:p>
    <w:p w14:paraId="1691F502" w14:textId="6B0D94D5" w:rsidR="003F5C15" w:rsidRPr="00B37CFA" w:rsidRDefault="002D08FB" w:rsidP="00542533">
      <w:pPr>
        <w:ind w:left="1134"/>
        <w:jc w:val="both"/>
        <w:rPr>
          <w:rFonts w:asciiTheme="minorHAnsi" w:hAnsiTheme="minorHAnsi" w:cs="Arial"/>
          <w:color w:val="000000"/>
          <w:sz w:val="16"/>
          <w:szCs w:val="18"/>
        </w:rPr>
      </w:pPr>
      <w:r w:rsidRPr="00B37CFA">
        <w:rPr>
          <w:rFonts w:asciiTheme="minorHAnsi" w:hAnsiTheme="minorHAnsi" w:cs="Arial"/>
          <w:color w:val="000000"/>
          <w:sz w:val="16"/>
          <w:szCs w:val="18"/>
        </w:rPr>
        <w:t>http://www.omi.gob.mx/es/OMI/Poblacion_nacida_en_Mexico_residente_en_Estados_Unidos_2000-2017</w:t>
      </w:r>
      <w:r w:rsidR="00A77106">
        <w:rPr>
          <w:rFonts w:asciiTheme="minorHAnsi" w:hAnsiTheme="minorHAnsi" w:cs="Arial"/>
          <w:color w:val="000000"/>
          <w:sz w:val="16"/>
          <w:szCs w:val="18"/>
        </w:rPr>
        <w:t>.</w:t>
      </w:r>
    </w:p>
    <w:p w14:paraId="7870FC8E" w14:textId="77777777" w:rsidR="00B37CFA" w:rsidRDefault="00B37CFA" w:rsidP="00542533">
      <w:pPr>
        <w:spacing w:after="200"/>
        <w:ind w:left="1134"/>
        <w:jc w:val="both"/>
        <w:rPr>
          <w:rFonts w:asciiTheme="minorHAnsi" w:hAnsiTheme="minorHAnsi" w:cs="Arial"/>
          <w:sz w:val="22"/>
          <w:szCs w:val="22"/>
        </w:rPr>
      </w:pPr>
    </w:p>
    <w:p w14:paraId="2195C195" w14:textId="6F4A7C03" w:rsidR="00B54F4B" w:rsidRDefault="00087D22" w:rsidP="00542533">
      <w:pPr>
        <w:spacing w:after="200"/>
        <w:ind w:left="709"/>
        <w:jc w:val="both"/>
        <w:rPr>
          <w:rFonts w:asciiTheme="minorHAnsi" w:hAnsiTheme="minorHAnsi" w:cs="Arial"/>
          <w:sz w:val="22"/>
          <w:szCs w:val="22"/>
        </w:rPr>
      </w:pPr>
      <w:r>
        <w:rPr>
          <w:rFonts w:asciiTheme="minorHAnsi" w:hAnsiTheme="minorHAnsi" w:cs="Arial"/>
          <w:sz w:val="22"/>
          <w:szCs w:val="22"/>
        </w:rPr>
        <w:lastRenderedPageBreak/>
        <w:t>Como se puede observar,</w:t>
      </w:r>
      <w:r w:rsidR="00751AE7">
        <w:rPr>
          <w:rFonts w:asciiTheme="minorHAnsi" w:hAnsiTheme="minorHAnsi" w:cs="Arial"/>
          <w:sz w:val="22"/>
          <w:szCs w:val="22"/>
        </w:rPr>
        <w:t xml:space="preserve"> los estados de</w:t>
      </w:r>
      <w:r>
        <w:rPr>
          <w:rFonts w:asciiTheme="minorHAnsi" w:hAnsiTheme="minorHAnsi" w:cs="Arial"/>
          <w:sz w:val="22"/>
          <w:szCs w:val="22"/>
        </w:rPr>
        <w:t xml:space="preserve"> </w:t>
      </w:r>
      <w:r w:rsidRPr="006E44A4">
        <w:rPr>
          <w:rFonts w:asciiTheme="minorHAnsi" w:hAnsiTheme="minorHAnsi" w:cs="Arial"/>
          <w:b/>
          <w:color w:val="641345" w:themeColor="accent5"/>
          <w:sz w:val="22"/>
          <w:szCs w:val="22"/>
        </w:rPr>
        <w:t>California</w:t>
      </w:r>
      <w:r w:rsidR="00B54F4B" w:rsidRPr="006E44A4">
        <w:rPr>
          <w:rFonts w:asciiTheme="minorHAnsi" w:hAnsiTheme="minorHAnsi" w:cs="Arial"/>
          <w:b/>
          <w:color w:val="641345" w:themeColor="accent5"/>
          <w:sz w:val="22"/>
          <w:szCs w:val="22"/>
        </w:rPr>
        <w:t>, Texas e Illinois se mantienen como los primeros lugares de destino</w:t>
      </w:r>
      <w:r w:rsidR="00B54F4B">
        <w:rPr>
          <w:rFonts w:asciiTheme="minorHAnsi" w:hAnsiTheme="minorHAnsi" w:cs="Arial"/>
          <w:sz w:val="22"/>
          <w:szCs w:val="22"/>
        </w:rPr>
        <w:t xml:space="preserve"> de las y los connacionales</w:t>
      </w:r>
      <w:r w:rsidR="00751AE7">
        <w:rPr>
          <w:rFonts w:asciiTheme="minorHAnsi" w:hAnsiTheme="minorHAnsi" w:cs="Arial"/>
          <w:sz w:val="22"/>
          <w:szCs w:val="22"/>
        </w:rPr>
        <w:t xml:space="preserve"> en EUA</w:t>
      </w:r>
      <w:r w:rsidR="00B54F4B">
        <w:rPr>
          <w:rFonts w:asciiTheme="minorHAnsi" w:hAnsiTheme="minorHAnsi" w:cs="Arial"/>
          <w:sz w:val="22"/>
          <w:szCs w:val="22"/>
        </w:rPr>
        <w:t xml:space="preserve">, con </w:t>
      </w:r>
      <w:r w:rsidR="00542533">
        <w:rPr>
          <w:rFonts w:asciiTheme="minorHAnsi" w:hAnsiTheme="minorHAnsi" w:cs="Arial"/>
          <w:sz w:val="22"/>
          <w:szCs w:val="22"/>
        </w:rPr>
        <w:t>más</w:t>
      </w:r>
      <w:r w:rsidR="00B54F4B">
        <w:rPr>
          <w:rFonts w:asciiTheme="minorHAnsi" w:hAnsiTheme="minorHAnsi" w:cs="Arial"/>
          <w:sz w:val="22"/>
          <w:szCs w:val="22"/>
        </w:rPr>
        <w:t xml:space="preserve"> del 60%</w:t>
      </w:r>
      <w:r w:rsidR="00542533">
        <w:rPr>
          <w:rFonts w:asciiTheme="minorHAnsi" w:hAnsiTheme="minorHAnsi" w:cs="Arial"/>
          <w:sz w:val="22"/>
          <w:szCs w:val="22"/>
        </w:rPr>
        <w:t xml:space="preserve"> del total</w:t>
      </w:r>
      <w:r w:rsidR="00B54F4B">
        <w:rPr>
          <w:rFonts w:asciiTheme="minorHAnsi" w:hAnsiTheme="minorHAnsi" w:cs="Arial"/>
          <w:sz w:val="22"/>
          <w:szCs w:val="22"/>
        </w:rPr>
        <w:t xml:space="preserve">. </w:t>
      </w:r>
    </w:p>
    <w:p w14:paraId="09303D7C" w14:textId="77777777" w:rsidR="00B37CFA" w:rsidRDefault="007538B8" w:rsidP="00542533">
      <w:pPr>
        <w:spacing w:after="200"/>
        <w:ind w:left="709"/>
        <w:jc w:val="both"/>
        <w:rPr>
          <w:rFonts w:asciiTheme="minorHAnsi" w:hAnsiTheme="minorHAnsi" w:cs="Arial"/>
          <w:sz w:val="22"/>
          <w:szCs w:val="22"/>
        </w:rPr>
      </w:pPr>
      <w:r>
        <w:rPr>
          <w:rFonts w:asciiTheme="minorHAnsi" w:hAnsiTheme="minorHAnsi" w:cs="Arial"/>
          <w:sz w:val="22"/>
          <w:szCs w:val="22"/>
        </w:rPr>
        <w:t>De</w:t>
      </w:r>
      <w:r w:rsidR="00B37CFA">
        <w:rPr>
          <w:rFonts w:asciiTheme="minorHAnsi" w:hAnsiTheme="minorHAnsi" w:cs="Arial"/>
          <w:sz w:val="22"/>
          <w:szCs w:val="22"/>
        </w:rPr>
        <w:t xml:space="preserve"> la población nacida en México residente en </w:t>
      </w:r>
      <w:r w:rsidR="00751AE7">
        <w:rPr>
          <w:rFonts w:asciiTheme="minorHAnsi" w:hAnsiTheme="minorHAnsi" w:cs="Arial"/>
          <w:sz w:val="22"/>
          <w:szCs w:val="22"/>
        </w:rPr>
        <w:t>EUA</w:t>
      </w:r>
      <w:r w:rsidR="00B37CFA">
        <w:rPr>
          <w:rFonts w:asciiTheme="minorHAnsi" w:hAnsiTheme="minorHAnsi" w:cs="Arial"/>
          <w:sz w:val="22"/>
          <w:szCs w:val="22"/>
        </w:rPr>
        <w:t>,</w:t>
      </w:r>
      <w:r>
        <w:rPr>
          <w:rFonts w:asciiTheme="minorHAnsi" w:hAnsiTheme="minorHAnsi" w:cs="Arial"/>
          <w:sz w:val="22"/>
          <w:szCs w:val="22"/>
        </w:rPr>
        <w:t xml:space="preserve"> según datos de CONAPO de 2017</w:t>
      </w:r>
      <w:r>
        <w:rPr>
          <w:rStyle w:val="Refdenotaalpie"/>
          <w:rFonts w:asciiTheme="minorHAnsi" w:hAnsiTheme="minorHAnsi"/>
          <w:sz w:val="22"/>
          <w:szCs w:val="22"/>
        </w:rPr>
        <w:footnoteReference w:id="4"/>
      </w:r>
      <w:r>
        <w:rPr>
          <w:rFonts w:asciiTheme="minorHAnsi" w:hAnsiTheme="minorHAnsi" w:cs="Arial"/>
          <w:sz w:val="22"/>
          <w:szCs w:val="22"/>
        </w:rPr>
        <w:t>,</w:t>
      </w:r>
      <w:r w:rsidR="00B37CFA">
        <w:rPr>
          <w:rFonts w:asciiTheme="minorHAnsi" w:hAnsiTheme="minorHAnsi" w:cs="Arial"/>
          <w:sz w:val="22"/>
          <w:szCs w:val="22"/>
        </w:rPr>
        <w:t xml:space="preserve"> el 36% tiene entre 30 y 44 años, el 34% entre 45 y 64 años, y 16%</w:t>
      </w:r>
      <w:r>
        <w:rPr>
          <w:rFonts w:asciiTheme="minorHAnsi" w:hAnsiTheme="minorHAnsi" w:cs="Arial"/>
          <w:sz w:val="22"/>
          <w:szCs w:val="22"/>
        </w:rPr>
        <w:t xml:space="preserve"> entre 15 y</w:t>
      </w:r>
      <w:r w:rsidR="00B37CFA">
        <w:rPr>
          <w:rFonts w:asciiTheme="minorHAnsi" w:hAnsiTheme="minorHAnsi" w:cs="Arial"/>
          <w:sz w:val="22"/>
          <w:szCs w:val="22"/>
        </w:rPr>
        <w:t xml:space="preserve"> 29 años</w:t>
      </w:r>
      <w:r>
        <w:rPr>
          <w:rFonts w:asciiTheme="minorHAnsi" w:hAnsiTheme="minorHAnsi" w:cs="Arial"/>
          <w:sz w:val="22"/>
          <w:szCs w:val="22"/>
        </w:rPr>
        <w:t>, lo que significa que más del 70% es población adulta (mayor de 18 años).</w:t>
      </w:r>
    </w:p>
    <w:p w14:paraId="1AB3750C" w14:textId="77777777" w:rsidR="00BC5EEE" w:rsidRDefault="00126593" w:rsidP="00542533">
      <w:pPr>
        <w:spacing w:after="200"/>
        <w:ind w:left="709"/>
        <w:jc w:val="both"/>
        <w:rPr>
          <w:rFonts w:asciiTheme="minorHAnsi" w:hAnsiTheme="minorHAnsi" w:cs="Arial"/>
          <w:sz w:val="22"/>
          <w:szCs w:val="22"/>
        </w:rPr>
      </w:pPr>
      <w:r>
        <w:rPr>
          <w:rFonts w:asciiTheme="minorHAnsi" w:hAnsiTheme="minorHAnsi" w:cs="Arial"/>
          <w:sz w:val="22"/>
          <w:szCs w:val="22"/>
        </w:rPr>
        <w:t xml:space="preserve">Respecto al sexo, 5,580,755 </w:t>
      </w:r>
      <w:r w:rsidR="00751AE7">
        <w:rPr>
          <w:rFonts w:asciiTheme="minorHAnsi" w:hAnsiTheme="minorHAnsi" w:cs="Arial"/>
          <w:sz w:val="22"/>
          <w:szCs w:val="22"/>
        </w:rPr>
        <w:t xml:space="preserve">(48.12%) </w:t>
      </w:r>
      <w:r>
        <w:rPr>
          <w:rFonts w:asciiTheme="minorHAnsi" w:hAnsiTheme="minorHAnsi" w:cs="Arial"/>
          <w:sz w:val="22"/>
          <w:szCs w:val="22"/>
        </w:rPr>
        <w:t>son mujeres y 6,016,878</w:t>
      </w:r>
      <w:r w:rsidR="00751AE7">
        <w:rPr>
          <w:rFonts w:asciiTheme="minorHAnsi" w:hAnsiTheme="minorHAnsi" w:cs="Arial"/>
          <w:sz w:val="22"/>
          <w:szCs w:val="22"/>
        </w:rPr>
        <w:t xml:space="preserve"> (51.88%) son hombres</w:t>
      </w:r>
      <w:r>
        <w:rPr>
          <w:rFonts w:asciiTheme="minorHAnsi" w:hAnsiTheme="minorHAnsi" w:cs="Arial"/>
          <w:sz w:val="22"/>
          <w:szCs w:val="22"/>
        </w:rPr>
        <w:t>.</w:t>
      </w:r>
      <w:r>
        <w:rPr>
          <w:rStyle w:val="Refdenotaalpie"/>
          <w:rFonts w:asciiTheme="minorHAnsi" w:hAnsiTheme="minorHAnsi"/>
          <w:sz w:val="22"/>
          <w:szCs w:val="22"/>
        </w:rPr>
        <w:footnoteReference w:id="5"/>
      </w:r>
    </w:p>
    <w:p w14:paraId="719E0D45" w14:textId="77777777" w:rsidR="007538B8" w:rsidRDefault="007538B8" w:rsidP="00542533">
      <w:pPr>
        <w:spacing w:after="200"/>
        <w:ind w:left="709"/>
        <w:jc w:val="both"/>
        <w:rPr>
          <w:rFonts w:asciiTheme="minorHAnsi" w:hAnsiTheme="minorHAnsi" w:cs="Arial"/>
          <w:sz w:val="22"/>
          <w:szCs w:val="22"/>
        </w:rPr>
      </w:pPr>
      <w:r>
        <w:rPr>
          <w:rFonts w:asciiTheme="minorHAnsi" w:hAnsiTheme="minorHAnsi" w:cs="Arial"/>
          <w:sz w:val="22"/>
          <w:szCs w:val="22"/>
        </w:rPr>
        <w:t>En cuanto a la ocupación laboral, destacan los siguientes segmentos: obreros y trabajadores especializados el 25.6%; trabajadores de servicios el 23%; trabajadores de la construcción el 18.8%; ejecutivos, profesionistas y técnicos el 10.6%; y agricultores y trabajadores agrícolas el 9.7%.</w:t>
      </w:r>
      <w:r>
        <w:rPr>
          <w:rStyle w:val="Refdenotaalpie"/>
          <w:rFonts w:asciiTheme="minorHAnsi" w:hAnsiTheme="minorHAnsi"/>
          <w:sz w:val="22"/>
          <w:szCs w:val="22"/>
        </w:rPr>
        <w:footnoteReference w:id="6"/>
      </w:r>
      <w:r>
        <w:rPr>
          <w:rFonts w:asciiTheme="minorHAnsi" w:hAnsiTheme="minorHAnsi" w:cs="Arial"/>
          <w:sz w:val="22"/>
          <w:szCs w:val="22"/>
        </w:rPr>
        <w:t xml:space="preserve">  </w:t>
      </w:r>
    </w:p>
    <w:p w14:paraId="57700DF2" w14:textId="2CE112B7" w:rsidR="003F5C15" w:rsidRDefault="002B07D3" w:rsidP="00EE0235">
      <w:pPr>
        <w:pStyle w:val="NormalINE"/>
        <w:numPr>
          <w:ilvl w:val="2"/>
          <w:numId w:val="24"/>
        </w:numPr>
        <w:ind w:left="1418"/>
        <w:rPr>
          <w:rFonts w:asciiTheme="minorHAnsi" w:hAnsiTheme="minorHAnsi"/>
          <w:b/>
          <w:color w:val="641345" w:themeColor="accent5"/>
          <w:szCs w:val="22"/>
        </w:rPr>
      </w:pPr>
      <w:bookmarkStart w:id="14" w:name="_Toc487591587"/>
      <w:bookmarkStart w:id="15" w:name="_Toc487645045"/>
      <w:r w:rsidRPr="0028723A">
        <w:rPr>
          <w:rFonts w:asciiTheme="minorHAnsi" w:hAnsiTheme="minorHAnsi"/>
          <w:b/>
          <w:color w:val="641345" w:themeColor="accent5"/>
          <w:szCs w:val="22"/>
        </w:rPr>
        <w:t>Histórico de r</w:t>
      </w:r>
      <w:r w:rsidR="003F5C15" w:rsidRPr="0028723A">
        <w:rPr>
          <w:rFonts w:asciiTheme="minorHAnsi" w:hAnsiTheme="minorHAnsi"/>
          <w:b/>
          <w:color w:val="641345" w:themeColor="accent5"/>
          <w:szCs w:val="22"/>
        </w:rPr>
        <w:t xml:space="preserve">esultados del VMRE en los Procesos Electorales </w:t>
      </w:r>
      <w:bookmarkEnd w:id="14"/>
      <w:bookmarkEnd w:id="15"/>
      <w:r w:rsidR="00751AE7">
        <w:rPr>
          <w:rFonts w:asciiTheme="minorHAnsi" w:hAnsiTheme="minorHAnsi"/>
          <w:b/>
          <w:color w:val="641345" w:themeColor="accent5"/>
          <w:szCs w:val="22"/>
        </w:rPr>
        <w:t>2005-</w:t>
      </w:r>
      <w:r w:rsidR="00E323C6" w:rsidRPr="0028723A">
        <w:rPr>
          <w:rFonts w:asciiTheme="minorHAnsi" w:hAnsiTheme="minorHAnsi"/>
          <w:b/>
          <w:color w:val="641345" w:themeColor="accent5"/>
          <w:szCs w:val="22"/>
        </w:rPr>
        <w:t xml:space="preserve">2006, </w:t>
      </w:r>
      <w:r w:rsidR="00751AE7">
        <w:rPr>
          <w:rFonts w:asciiTheme="minorHAnsi" w:hAnsiTheme="minorHAnsi"/>
          <w:b/>
          <w:color w:val="641345" w:themeColor="accent5"/>
          <w:szCs w:val="22"/>
        </w:rPr>
        <w:t>2011-</w:t>
      </w:r>
      <w:r w:rsidR="00E323C6" w:rsidRPr="0028723A">
        <w:rPr>
          <w:rFonts w:asciiTheme="minorHAnsi" w:hAnsiTheme="minorHAnsi"/>
          <w:b/>
          <w:color w:val="641345" w:themeColor="accent5"/>
          <w:szCs w:val="22"/>
        </w:rPr>
        <w:t xml:space="preserve">2012 y </w:t>
      </w:r>
      <w:r w:rsidR="00751AE7">
        <w:rPr>
          <w:rFonts w:asciiTheme="minorHAnsi" w:hAnsiTheme="minorHAnsi"/>
          <w:b/>
          <w:color w:val="641345" w:themeColor="accent5"/>
          <w:szCs w:val="22"/>
        </w:rPr>
        <w:t>2017-</w:t>
      </w:r>
      <w:r w:rsidR="00E323C6" w:rsidRPr="0028723A">
        <w:rPr>
          <w:rFonts w:asciiTheme="minorHAnsi" w:hAnsiTheme="minorHAnsi"/>
          <w:b/>
          <w:color w:val="641345" w:themeColor="accent5"/>
          <w:szCs w:val="22"/>
        </w:rPr>
        <w:t>2018</w:t>
      </w:r>
    </w:p>
    <w:p w14:paraId="00D3DCC0" w14:textId="77777777" w:rsidR="00D65453" w:rsidRPr="00C94828" w:rsidRDefault="006E44A4" w:rsidP="00542533">
      <w:pPr>
        <w:spacing w:after="200"/>
        <w:ind w:left="709"/>
        <w:jc w:val="both"/>
        <w:rPr>
          <w:rFonts w:asciiTheme="minorHAnsi" w:eastAsia="Calibri" w:hAnsiTheme="minorHAnsi"/>
          <w:sz w:val="22"/>
          <w:szCs w:val="22"/>
        </w:rPr>
      </w:pPr>
      <w:r w:rsidRPr="00C94828">
        <w:rPr>
          <w:rFonts w:asciiTheme="minorHAnsi" w:eastAsia="Calibri" w:hAnsiTheme="minorHAnsi"/>
          <w:sz w:val="22"/>
          <w:szCs w:val="22"/>
        </w:rPr>
        <w:t xml:space="preserve">En concordancia con los datos de la diáspora mexicana, los resultados del VMRE en </w:t>
      </w:r>
      <w:r w:rsidR="00751AE7">
        <w:rPr>
          <w:rFonts w:asciiTheme="minorHAnsi" w:eastAsia="Calibri" w:hAnsiTheme="minorHAnsi"/>
          <w:sz w:val="22"/>
          <w:szCs w:val="22"/>
        </w:rPr>
        <w:t>los Procesos Electorales 2005-</w:t>
      </w:r>
      <w:r w:rsidRPr="00C94828">
        <w:rPr>
          <w:rFonts w:asciiTheme="minorHAnsi" w:eastAsia="Calibri" w:hAnsiTheme="minorHAnsi"/>
          <w:sz w:val="22"/>
          <w:szCs w:val="22"/>
        </w:rPr>
        <w:t xml:space="preserve">2006, </w:t>
      </w:r>
      <w:r w:rsidR="00751AE7">
        <w:rPr>
          <w:rFonts w:asciiTheme="minorHAnsi" w:eastAsia="Calibri" w:hAnsiTheme="minorHAnsi"/>
          <w:sz w:val="22"/>
          <w:szCs w:val="22"/>
        </w:rPr>
        <w:t>2011-</w:t>
      </w:r>
      <w:r w:rsidRPr="00C94828">
        <w:rPr>
          <w:rFonts w:asciiTheme="minorHAnsi" w:eastAsia="Calibri" w:hAnsiTheme="minorHAnsi"/>
          <w:sz w:val="22"/>
          <w:szCs w:val="22"/>
        </w:rPr>
        <w:t>2012 y</w:t>
      </w:r>
      <w:r w:rsidR="00751AE7">
        <w:rPr>
          <w:rFonts w:asciiTheme="minorHAnsi" w:eastAsia="Calibri" w:hAnsiTheme="minorHAnsi"/>
          <w:sz w:val="22"/>
          <w:szCs w:val="22"/>
        </w:rPr>
        <w:t xml:space="preserve"> 2017-</w:t>
      </w:r>
      <w:r w:rsidRPr="00C94828">
        <w:rPr>
          <w:rFonts w:asciiTheme="minorHAnsi" w:eastAsia="Calibri" w:hAnsiTheme="minorHAnsi"/>
          <w:sz w:val="22"/>
          <w:szCs w:val="22"/>
        </w:rPr>
        <w:t>2018,</w:t>
      </w:r>
      <w:r w:rsidR="00C94828" w:rsidRPr="00C94828">
        <w:rPr>
          <w:rFonts w:asciiTheme="minorHAnsi" w:eastAsia="Calibri" w:hAnsiTheme="minorHAnsi"/>
          <w:sz w:val="22"/>
          <w:szCs w:val="22"/>
        </w:rPr>
        <w:t xml:space="preserve"> muestran que </w:t>
      </w:r>
      <w:r w:rsidR="00751AE7">
        <w:rPr>
          <w:rFonts w:asciiTheme="minorHAnsi" w:eastAsia="Calibri" w:hAnsiTheme="minorHAnsi"/>
          <w:sz w:val="22"/>
          <w:szCs w:val="22"/>
        </w:rPr>
        <w:t>EUA</w:t>
      </w:r>
      <w:r w:rsidR="00C94828" w:rsidRPr="00C94828">
        <w:rPr>
          <w:rFonts w:asciiTheme="minorHAnsi" w:eastAsia="Calibri" w:hAnsiTheme="minorHAnsi"/>
          <w:sz w:val="22"/>
          <w:szCs w:val="22"/>
        </w:rPr>
        <w:t>, por concentrar el mayor número de mexicanas y mexicanos residentes en el extranjero, es el país del cual se recibieron el mayor número de Sobres-Voto</w:t>
      </w:r>
      <w:r w:rsidR="00751AE7">
        <w:rPr>
          <w:rFonts w:asciiTheme="minorHAnsi" w:eastAsia="Calibri" w:hAnsiTheme="minorHAnsi"/>
          <w:sz w:val="22"/>
          <w:szCs w:val="22"/>
        </w:rPr>
        <w:t xml:space="preserve"> que contienen las Boletas Electorales para las elecciones correspondientes</w:t>
      </w:r>
      <w:r w:rsidR="00C94828" w:rsidRPr="00C94828">
        <w:rPr>
          <w:rFonts w:asciiTheme="minorHAnsi" w:eastAsia="Calibri" w:hAnsiTheme="minorHAnsi"/>
          <w:sz w:val="22"/>
          <w:szCs w:val="22"/>
        </w:rPr>
        <w:t xml:space="preserve">, </w:t>
      </w:r>
      <w:r w:rsidR="009A60F4">
        <w:rPr>
          <w:rFonts w:asciiTheme="minorHAnsi" w:eastAsia="Calibri" w:hAnsiTheme="minorHAnsi"/>
          <w:sz w:val="22"/>
          <w:szCs w:val="22"/>
        </w:rPr>
        <w:t xml:space="preserve">con 87%, 72% y </w:t>
      </w:r>
      <w:r w:rsidR="002D4B26" w:rsidRPr="002D4B26">
        <w:rPr>
          <w:rFonts w:asciiTheme="minorHAnsi" w:eastAsia="Calibri" w:hAnsiTheme="minorHAnsi"/>
          <w:sz w:val="22"/>
          <w:szCs w:val="22"/>
        </w:rPr>
        <w:t>77</w:t>
      </w:r>
      <w:r w:rsidR="009A60F4" w:rsidRPr="002D4B26">
        <w:rPr>
          <w:rFonts w:asciiTheme="minorHAnsi" w:eastAsia="Calibri" w:hAnsiTheme="minorHAnsi"/>
          <w:sz w:val="22"/>
          <w:szCs w:val="22"/>
        </w:rPr>
        <w:t>% d</w:t>
      </w:r>
      <w:r w:rsidR="009A60F4">
        <w:rPr>
          <w:rFonts w:asciiTheme="minorHAnsi" w:eastAsia="Calibri" w:hAnsiTheme="minorHAnsi"/>
          <w:sz w:val="22"/>
          <w:szCs w:val="22"/>
        </w:rPr>
        <w:t>el total de sobres recibidos, respectivamente.</w:t>
      </w:r>
      <w:r w:rsidR="00F86788">
        <w:rPr>
          <w:rStyle w:val="Refdenotaalpie"/>
          <w:rFonts w:asciiTheme="minorHAnsi" w:eastAsia="Calibri" w:hAnsiTheme="minorHAnsi"/>
          <w:sz w:val="22"/>
          <w:szCs w:val="22"/>
        </w:rPr>
        <w:footnoteReference w:id="7"/>
      </w:r>
      <w:r w:rsidR="009A60F4">
        <w:rPr>
          <w:rFonts w:asciiTheme="minorHAnsi" w:eastAsia="Calibri" w:hAnsiTheme="minorHAnsi"/>
          <w:sz w:val="22"/>
          <w:szCs w:val="22"/>
        </w:rPr>
        <w:t xml:space="preserve"> </w:t>
      </w:r>
    </w:p>
    <w:p w14:paraId="5AC87170" w14:textId="740B394B" w:rsidR="00C94828" w:rsidRPr="00C94828" w:rsidRDefault="002D4B26" w:rsidP="00542533">
      <w:pPr>
        <w:spacing w:after="200"/>
        <w:ind w:left="709"/>
        <w:jc w:val="both"/>
        <w:rPr>
          <w:rFonts w:asciiTheme="minorHAnsi" w:eastAsia="Calibri" w:hAnsiTheme="minorHAnsi"/>
          <w:sz w:val="22"/>
          <w:szCs w:val="22"/>
        </w:rPr>
      </w:pPr>
      <w:r w:rsidRPr="002D4B26">
        <w:rPr>
          <w:rFonts w:asciiTheme="minorHAnsi" w:eastAsia="Calibri" w:hAnsiTheme="minorHAnsi"/>
          <w:sz w:val="22"/>
          <w:szCs w:val="22"/>
        </w:rPr>
        <w:t xml:space="preserve">El </w:t>
      </w:r>
      <w:r w:rsidR="0082217B">
        <w:rPr>
          <w:rFonts w:asciiTheme="minorHAnsi" w:eastAsia="Calibri" w:hAnsiTheme="minorHAnsi"/>
          <w:sz w:val="22"/>
          <w:szCs w:val="22"/>
        </w:rPr>
        <w:t>porcentaje</w:t>
      </w:r>
      <w:r w:rsidR="008C3A9F" w:rsidRPr="002D4B26">
        <w:rPr>
          <w:rFonts w:asciiTheme="minorHAnsi" w:eastAsia="Calibri" w:hAnsiTheme="minorHAnsi"/>
          <w:sz w:val="22"/>
          <w:szCs w:val="22"/>
        </w:rPr>
        <w:t xml:space="preserve"> restante en cada uno de los procesos electorales </w:t>
      </w:r>
      <w:r w:rsidR="0082217B">
        <w:rPr>
          <w:rFonts w:asciiTheme="minorHAnsi" w:eastAsia="Calibri" w:hAnsiTheme="minorHAnsi"/>
          <w:sz w:val="22"/>
          <w:szCs w:val="22"/>
        </w:rPr>
        <w:t>referidos en el párrafo anterior</w:t>
      </w:r>
      <w:r w:rsidR="008C3A9F" w:rsidRPr="002D4B26">
        <w:rPr>
          <w:rFonts w:asciiTheme="minorHAnsi" w:eastAsia="Calibri" w:hAnsiTheme="minorHAnsi"/>
          <w:sz w:val="22"/>
          <w:szCs w:val="22"/>
        </w:rPr>
        <w:t xml:space="preserve">, corresponden a </w:t>
      </w:r>
      <w:r w:rsidR="00542533">
        <w:rPr>
          <w:rFonts w:asciiTheme="minorHAnsi" w:eastAsia="Calibri" w:hAnsiTheme="minorHAnsi"/>
          <w:sz w:val="22"/>
          <w:szCs w:val="22"/>
        </w:rPr>
        <w:t xml:space="preserve">los </w:t>
      </w:r>
      <w:r w:rsidR="008C3A9F" w:rsidRPr="002D4B26">
        <w:rPr>
          <w:rFonts w:asciiTheme="minorHAnsi" w:eastAsia="Calibri" w:hAnsiTheme="minorHAnsi"/>
          <w:sz w:val="22"/>
          <w:szCs w:val="22"/>
        </w:rPr>
        <w:t xml:space="preserve">Sobres-Voto procedentes del </w:t>
      </w:r>
      <w:r w:rsidR="008C3A9F" w:rsidRPr="002D4B26">
        <w:rPr>
          <w:rFonts w:asciiTheme="minorHAnsi" w:eastAsia="Calibri" w:hAnsiTheme="minorHAnsi"/>
          <w:sz w:val="22"/>
          <w:szCs w:val="22"/>
        </w:rPr>
        <w:lastRenderedPageBreak/>
        <w:t>resto del mundo, l</w:t>
      </w:r>
      <w:r w:rsidRPr="002D4B26">
        <w:rPr>
          <w:rFonts w:asciiTheme="minorHAnsi" w:eastAsia="Calibri" w:hAnsiTheme="minorHAnsi"/>
          <w:sz w:val="22"/>
          <w:szCs w:val="22"/>
        </w:rPr>
        <w:t>o que representan un 2%, 1% y 3</w:t>
      </w:r>
      <w:r w:rsidR="008C3A9F" w:rsidRPr="002D4B26">
        <w:rPr>
          <w:rFonts w:asciiTheme="minorHAnsi" w:eastAsia="Calibri" w:hAnsiTheme="minorHAnsi"/>
          <w:sz w:val="22"/>
          <w:szCs w:val="22"/>
        </w:rPr>
        <w:t xml:space="preserve">% del </w:t>
      </w:r>
      <w:r w:rsidR="00D91A10">
        <w:rPr>
          <w:rFonts w:asciiTheme="minorHAnsi" w:eastAsia="Calibri" w:hAnsiTheme="minorHAnsi"/>
          <w:sz w:val="22"/>
          <w:szCs w:val="22"/>
        </w:rPr>
        <w:t>total de la votación del VMRE</w:t>
      </w:r>
      <w:r w:rsidR="0082217B">
        <w:rPr>
          <w:rFonts w:asciiTheme="minorHAnsi" w:eastAsia="Calibri" w:hAnsiTheme="minorHAnsi"/>
          <w:sz w:val="22"/>
          <w:szCs w:val="22"/>
        </w:rPr>
        <w:t>, respectivamente</w:t>
      </w:r>
      <w:r w:rsidR="00D91A10">
        <w:rPr>
          <w:rFonts w:asciiTheme="minorHAnsi" w:eastAsia="Calibri" w:hAnsiTheme="minorHAnsi"/>
          <w:sz w:val="22"/>
          <w:szCs w:val="22"/>
        </w:rPr>
        <w:t>.</w:t>
      </w:r>
      <w:r w:rsidR="008C3A9F">
        <w:rPr>
          <w:rFonts w:asciiTheme="minorHAnsi" w:eastAsia="Calibri" w:hAnsiTheme="minorHAnsi"/>
          <w:sz w:val="22"/>
          <w:szCs w:val="22"/>
        </w:rPr>
        <w:t xml:space="preserve"> </w:t>
      </w:r>
    </w:p>
    <w:tbl>
      <w:tblPr>
        <w:tblpPr w:leftFromText="141" w:rightFromText="141" w:vertAnchor="text" w:horzAnchor="page" w:tblpX="2777" w:tblpY="255"/>
        <w:tblW w:w="4748" w:type="pct"/>
        <w:tblCellMar>
          <w:left w:w="70" w:type="dxa"/>
          <w:right w:w="70" w:type="dxa"/>
        </w:tblCellMar>
        <w:tblLook w:val="04A0" w:firstRow="1" w:lastRow="0" w:firstColumn="1" w:lastColumn="0" w:noHBand="0" w:noVBand="1"/>
      </w:tblPr>
      <w:tblGrid>
        <w:gridCol w:w="1129"/>
        <w:gridCol w:w="984"/>
        <w:gridCol w:w="757"/>
        <w:gridCol w:w="848"/>
        <w:gridCol w:w="704"/>
        <w:gridCol w:w="705"/>
        <w:gridCol w:w="772"/>
        <w:gridCol w:w="832"/>
        <w:gridCol w:w="785"/>
        <w:gridCol w:w="693"/>
      </w:tblGrid>
      <w:tr w:rsidR="0082217B" w:rsidRPr="0082217B" w14:paraId="2C5CCC8D" w14:textId="77777777" w:rsidTr="0082217B">
        <w:trPr>
          <w:trHeight w:val="504"/>
        </w:trPr>
        <w:tc>
          <w:tcPr>
            <w:tcW w:w="1129" w:type="dxa"/>
            <w:vMerge w:val="restart"/>
            <w:tcBorders>
              <w:left w:val="nil"/>
              <w:bottom w:val="single" w:sz="12" w:space="0" w:color="641345" w:themeColor="accent5"/>
              <w:right w:val="nil"/>
            </w:tcBorders>
            <w:shd w:val="clear" w:color="auto" w:fill="auto"/>
            <w:vAlign w:val="bottom"/>
            <w:hideMark/>
          </w:tcPr>
          <w:p w14:paraId="56B4BEAA" w14:textId="77777777" w:rsidR="00DF7E19" w:rsidRPr="0082217B" w:rsidRDefault="0082217B" w:rsidP="0082217B">
            <w:pPr>
              <w:spacing w:before="60" w:after="60"/>
              <w:jc w:val="center"/>
              <w:rPr>
                <w:rFonts w:ascii="Century Gothic" w:eastAsia="Times New Roman" w:hAnsi="Century Gothic" w:cs="Calibri"/>
                <w:b/>
                <w:bCs/>
                <w:color w:val="641345"/>
                <w:lang w:val="es-MX" w:eastAsia="es-MX"/>
              </w:rPr>
            </w:pPr>
            <w:r>
              <w:rPr>
                <w:rFonts w:ascii="Century Gothic" w:eastAsia="Times New Roman" w:hAnsi="Century Gothic" w:cs="Calibri"/>
                <w:b/>
                <w:bCs/>
                <w:color w:val="641345"/>
                <w:lang w:val="es-MX" w:eastAsia="es-MX"/>
              </w:rPr>
              <w:t>Proceso Electoral</w:t>
            </w:r>
          </w:p>
        </w:tc>
        <w:tc>
          <w:tcPr>
            <w:tcW w:w="2589" w:type="dxa"/>
            <w:gridSpan w:val="3"/>
            <w:tcBorders>
              <w:top w:val="single" w:sz="8" w:space="0" w:color="641345"/>
              <w:left w:val="nil"/>
              <w:bottom w:val="single" w:sz="6" w:space="0" w:color="641345" w:themeColor="accent5"/>
              <w:right w:val="single" w:sz="6" w:space="0" w:color="641345" w:themeColor="accent5"/>
            </w:tcBorders>
            <w:shd w:val="clear" w:color="auto" w:fill="auto"/>
            <w:vAlign w:val="center"/>
            <w:hideMark/>
          </w:tcPr>
          <w:p w14:paraId="6F03510D" w14:textId="77777777" w:rsidR="00DF7E19" w:rsidRPr="0082217B" w:rsidRDefault="004A3D46" w:rsidP="0082217B">
            <w:pPr>
              <w:spacing w:before="60" w:after="60"/>
              <w:jc w:val="center"/>
              <w:rPr>
                <w:rFonts w:ascii="Century Gothic" w:eastAsia="Times New Roman" w:hAnsi="Century Gothic" w:cs="Calibri"/>
                <w:b/>
                <w:bCs/>
                <w:color w:val="641345"/>
                <w:lang w:val="es-MX" w:eastAsia="es-MX"/>
              </w:rPr>
            </w:pPr>
            <w:r w:rsidRPr="0082217B">
              <w:rPr>
                <w:rFonts w:ascii="Century Gothic" w:eastAsia="Times New Roman" w:hAnsi="Century Gothic" w:cs="Calibri"/>
                <w:b/>
                <w:bCs/>
                <w:color w:val="641345"/>
                <w:lang w:val="es-MX" w:eastAsia="es-MX"/>
              </w:rPr>
              <w:t>N</w:t>
            </w:r>
            <w:r w:rsidR="00DF7E19" w:rsidRPr="0082217B">
              <w:rPr>
                <w:rFonts w:ascii="Century Gothic" w:eastAsia="Times New Roman" w:hAnsi="Century Gothic" w:cs="Calibri"/>
                <w:b/>
                <w:bCs/>
                <w:color w:val="641345"/>
                <w:lang w:val="es-MX" w:eastAsia="es-MX"/>
              </w:rPr>
              <w:t xml:space="preserve">úmero de </w:t>
            </w:r>
            <w:r w:rsidRPr="0082217B">
              <w:rPr>
                <w:rFonts w:ascii="Century Gothic" w:eastAsia="Times New Roman" w:hAnsi="Century Gothic" w:cs="Calibri"/>
                <w:b/>
                <w:bCs/>
                <w:color w:val="641345"/>
                <w:lang w:val="es-MX" w:eastAsia="es-MX"/>
              </w:rPr>
              <w:t>Sobres-Voto</w:t>
            </w:r>
          </w:p>
        </w:tc>
        <w:tc>
          <w:tcPr>
            <w:tcW w:w="2181" w:type="dxa"/>
            <w:gridSpan w:val="3"/>
            <w:tcBorders>
              <w:top w:val="single" w:sz="8" w:space="0" w:color="641345"/>
              <w:left w:val="single" w:sz="6" w:space="0" w:color="641345" w:themeColor="accent5"/>
              <w:bottom w:val="single" w:sz="6" w:space="0" w:color="641345" w:themeColor="accent5"/>
              <w:right w:val="single" w:sz="6" w:space="0" w:color="641345" w:themeColor="accent5"/>
            </w:tcBorders>
            <w:shd w:val="clear" w:color="auto" w:fill="auto"/>
            <w:vAlign w:val="center"/>
            <w:hideMark/>
          </w:tcPr>
          <w:p w14:paraId="6D4962FF" w14:textId="77777777" w:rsidR="00DF7E19" w:rsidRPr="0082217B" w:rsidRDefault="004A3D46" w:rsidP="0082217B">
            <w:pPr>
              <w:spacing w:before="60" w:after="60"/>
              <w:jc w:val="center"/>
              <w:rPr>
                <w:rFonts w:ascii="Century Gothic" w:eastAsia="Times New Roman" w:hAnsi="Century Gothic" w:cs="Calibri"/>
                <w:b/>
                <w:bCs/>
                <w:color w:val="641345"/>
                <w:lang w:val="es-MX" w:eastAsia="es-MX"/>
              </w:rPr>
            </w:pPr>
            <w:r w:rsidRPr="0082217B">
              <w:rPr>
                <w:rFonts w:ascii="Century Gothic" w:eastAsia="Times New Roman" w:hAnsi="Century Gothic" w:cs="Calibri"/>
                <w:b/>
                <w:bCs/>
                <w:color w:val="641345"/>
                <w:lang w:val="es-MX" w:eastAsia="es-MX"/>
              </w:rPr>
              <w:t>P</w:t>
            </w:r>
            <w:r w:rsidR="00DF7E19" w:rsidRPr="0082217B">
              <w:rPr>
                <w:rFonts w:ascii="Century Gothic" w:eastAsia="Times New Roman" w:hAnsi="Century Gothic" w:cs="Calibri"/>
                <w:b/>
                <w:bCs/>
                <w:color w:val="641345"/>
                <w:lang w:val="es-MX" w:eastAsia="es-MX"/>
              </w:rPr>
              <w:t xml:space="preserve">orcentaje de </w:t>
            </w:r>
            <w:r w:rsidRPr="0082217B">
              <w:rPr>
                <w:rFonts w:ascii="Century Gothic" w:eastAsia="Times New Roman" w:hAnsi="Century Gothic" w:cs="Calibri"/>
                <w:b/>
                <w:bCs/>
                <w:color w:val="641345"/>
                <w:lang w:val="es-MX" w:eastAsia="es-MX"/>
              </w:rPr>
              <w:t>Sobres-Voto</w:t>
            </w:r>
          </w:p>
        </w:tc>
        <w:tc>
          <w:tcPr>
            <w:tcW w:w="2310" w:type="dxa"/>
            <w:gridSpan w:val="3"/>
            <w:tcBorders>
              <w:top w:val="single" w:sz="8" w:space="0" w:color="641345"/>
              <w:left w:val="single" w:sz="6" w:space="0" w:color="641345" w:themeColor="accent5"/>
              <w:bottom w:val="single" w:sz="6" w:space="0" w:color="641345" w:themeColor="accent5"/>
            </w:tcBorders>
            <w:shd w:val="clear" w:color="auto" w:fill="auto"/>
            <w:vAlign w:val="center"/>
            <w:hideMark/>
          </w:tcPr>
          <w:p w14:paraId="3367B378" w14:textId="77777777" w:rsidR="00DF7E19" w:rsidRPr="0082217B" w:rsidRDefault="004A3D46" w:rsidP="0082217B">
            <w:pPr>
              <w:spacing w:before="60" w:after="60"/>
              <w:jc w:val="center"/>
              <w:rPr>
                <w:rFonts w:ascii="Century Gothic" w:eastAsia="Times New Roman" w:hAnsi="Century Gothic" w:cs="Calibri"/>
                <w:b/>
                <w:bCs/>
                <w:color w:val="641345"/>
                <w:lang w:val="es-MX" w:eastAsia="es-MX"/>
              </w:rPr>
            </w:pPr>
            <w:r w:rsidRPr="0082217B">
              <w:rPr>
                <w:rFonts w:ascii="Century Gothic" w:eastAsia="Times New Roman" w:hAnsi="Century Gothic" w:cs="Calibri"/>
                <w:b/>
                <w:bCs/>
                <w:color w:val="641345"/>
                <w:lang w:val="es-MX" w:eastAsia="es-MX"/>
              </w:rPr>
              <w:t>Porcentaje de mexicanos en</w:t>
            </w:r>
            <w:r w:rsidR="00DF7E19" w:rsidRPr="0082217B">
              <w:rPr>
                <w:rFonts w:ascii="Century Gothic" w:eastAsia="Times New Roman" w:hAnsi="Century Gothic" w:cs="Calibri"/>
                <w:b/>
                <w:bCs/>
                <w:color w:val="641345"/>
                <w:lang w:val="es-MX" w:eastAsia="es-MX"/>
              </w:rPr>
              <w:t xml:space="preserve"> extranjero</w:t>
            </w:r>
          </w:p>
        </w:tc>
      </w:tr>
      <w:tr w:rsidR="0082217B" w:rsidRPr="0082217B" w14:paraId="32FD033B" w14:textId="77777777" w:rsidTr="0082217B">
        <w:trPr>
          <w:trHeight w:val="300"/>
        </w:trPr>
        <w:tc>
          <w:tcPr>
            <w:tcW w:w="1129" w:type="dxa"/>
            <w:vMerge/>
            <w:tcBorders>
              <w:top w:val="single" w:sz="8" w:space="0" w:color="641345"/>
              <w:left w:val="nil"/>
              <w:bottom w:val="single" w:sz="12" w:space="0" w:color="641345" w:themeColor="accent5"/>
              <w:right w:val="nil"/>
            </w:tcBorders>
            <w:vAlign w:val="center"/>
            <w:hideMark/>
          </w:tcPr>
          <w:p w14:paraId="7F1FFB69" w14:textId="77777777" w:rsidR="00DF7E19" w:rsidRPr="0082217B" w:rsidRDefault="00DF7E19" w:rsidP="0082217B">
            <w:pPr>
              <w:spacing w:before="60" w:after="60"/>
              <w:rPr>
                <w:rFonts w:ascii="Century Gothic" w:eastAsia="Times New Roman" w:hAnsi="Century Gothic" w:cs="Calibri"/>
                <w:b/>
                <w:bCs/>
                <w:color w:val="641345"/>
                <w:lang w:val="es-MX" w:eastAsia="es-MX"/>
              </w:rPr>
            </w:pPr>
          </w:p>
        </w:tc>
        <w:tc>
          <w:tcPr>
            <w:tcW w:w="984" w:type="dxa"/>
            <w:tcBorders>
              <w:top w:val="single" w:sz="6" w:space="0" w:color="641345" w:themeColor="accent5"/>
              <w:left w:val="nil"/>
              <w:bottom w:val="single" w:sz="12" w:space="0" w:color="641345" w:themeColor="accent5"/>
              <w:right w:val="nil"/>
            </w:tcBorders>
            <w:shd w:val="clear" w:color="auto" w:fill="auto"/>
            <w:vAlign w:val="center"/>
            <w:hideMark/>
          </w:tcPr>
          <w:p w14:paraId="08FCE236"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2005-</w:t>
            </w:r>
            <w:r w:rsidR="00DF7E19" w:rsidRPr="0082217B">
              <w:rPr>
                <w:rFonts w:ascii="Century Gothic" w:eastAsia="Times New Roman" w:hAnsi="Century Gothic" w:cs="Calibri"/>
                <w:b/>
                <w:bCs/>
                <w:sz w:val="18"/>
                <w:lang w:val="es-MX" w:eastAsia="es-MX"/>
              </w:rPr>
              <w:t>2006</w:t>
            </w:r>
          </w:p>
        </w:tc>
        <w:tc>
          <w:tcPr>
            <w:tcW w:w="757" w:type="dxa"/>
            <w:tcBorders>
              <w:top w:val="single" w:sz="6" w:space="0" w:color="641345" w:themeColor="accent5"/>
              <w:left w:val="nil"/>
              <w:bottom w:val="single" w:sz="12" w:space="0" w:color="641345" w:themeColor="accent5"/>
              <w:right w:val="nil"/>
            </w:tcBorders>
            <w:shd w:val="clear" w:color="auto" w:fill="auto"/>
            <w:vAlign w:val="center"/>
            <w:hideMark/>
          </w:tcPr>
          <w:p w14:paraId="687ED6DB"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2011-</w:t>
            </w:r>
            <w:r w:rsidR="00DF7E19" w:rsidRPr="0082217B">
              <w:rPr>
                <w:rFonts w:ascii="Century Gothic" w:eastAsia="Times New Roman" w:hAnsi="Century Gothic" w:cs="Calibri"/>
                <w:b/>
                <w:bCs/>
                <w:sz w:val="18"/>
                <w:lang w:val="es-MX" w:eastAsia="es-MX"/>
              </w:rPr>
              <w:t>2012</w:t>
            </w:r>
          </w:p>
        </w:tc>
        <w:tc>
          <w:tcPr>
            <w:tcW w:w="848" w:type="dxa"/>
            <w:tcBorders>
              <w:top w:val="single" w:sz="6" w:space="0" w:color="641345" w:themeColor="accent5"/>
              <w:left w:val="nil"/>
              <w:bottom w:val="single" w:sz="12" w:space="0" w:color="641345" w:themeColor="accent5"/>
              <w:right w:val="single" w:sz="6" w:space="0" w:color="641345" w:themeColor="accent5"/>
            </w:tcBorders>
            <w:shd w:val="clear" w:color="auto" w:fill="auto"/>
            <w:vAlign w:val="center"/>
            <w:hideMark/>
          </w:tcPr>
          <w:p w14:paraId="650573F6"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2017-</w:t>
            </w:r>
            <w:r w:rsidR="00DF7E19" w:rsidRPr="0082217B">
              <w:rPr>
                <w:rFonts w:ascii="Century Gothic" w:eastAsia="Times New Roman" w:hAnsi="Century Gothic" w:cs="Calibri"/>
                <w:b/>
                <w:bCs/>
                <w:sz w:val="18"/>
                <w:lang w:val="es-MX" w:eastAsia="es-MX"/>
              </w:rPr>
              <w:t>2018</w:t>
            </w:r>
          </w:p>
        </w:tc>
        <w:tc>
          <w:tcPr>
            <w:tcW w:w="704" w:type="dxa"/>
            <w:tcBorders>
              <w:top w:val="single" w:sz="6" w:space="0" w:color="641345" w:themeColor="accent5"/>
              <w:left w:val="single" w:sz="6" w:space="0" w:color="641345" w:themeColor="accent5"/>
              <w:bottom w:val="single" w:sz="12" w:space="0" w:color="641345" w:themeColor="accent5"/>
              <w:right w:val="nil"/>
            </w:tcBorders>
            <w:shd w:val="clear" w:color="auto" w:fill="auto"/>
            <w:vAlign w:val="center"/>
            <w:hideMark/>
          </w:tcPr>
          <w:p w14:paraId="1D3E8D7E"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2005-</w:t>
            </w:r>
            <w:r w:rsidR="00DF7E19" w:rsidRPr="0082217B">
              <w:rPr>
                <w:rFonts w:ascii="Century Gothic" w:eastAsia="Times New Roman" w:hAnsi="Century Gothic" w:cs="Calibri"/>
                <w:b/>
                <w:bCs/>
                <w:sz w:val="18"/>
                <w:lang w:val="es-MX" w:eastAsia="es-MX"/>
              </w:rPr>
              <w:t>2006</w:t>
            </w:r>
          </w:p>
        </w:tc>
        <w:tc>
          <w:tcPr>
            <w:tcW w:w="705" w:type="dxa"/>
            <w:tcBorders>
              <w:top w:val="single" w:sz="6" w:space="0" w:color="641345" w:themeColor="accent5"/>
              <w:left w:val="nil"/>
              <w:bottom w:val="single" w:sz="12" w:space="0" w:color="641345" w:themeColor="accent5"/>
              <w:right w:val="nil"/>
            </w:tcBorders>
            <w:shd w:val="clear" w:color="auto" w:fill="auto"/>
            <w:vAlign w:val="center"/>
            <w:hideMark/>
          </w:tcPr>
          <w:p w14:paraId="03C6EE8C"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2011-</w:t>
            </w:r>
            <w:r w:rsidR="00DF7E19" w:rsidRPr="0082217B">
              <w:rPr>
                <w:rFonts w:ascii="Century Gothic" w:eastAsia="Times New Roman" w:hAnsi="Century Gothic" w:cs="Calibri"/>
                <w:b/>
                <w:bCs/>
                <w:sz w:val="18"/>
                <w:lang w:val="es-MX" w:eastAsia="es-MX"/>
              </w:rPr>
              <w:t>2012</w:t>
            </w:r>
          </w:p>
        </w:tc>
        <w:tc>
          <w:tcPr>
            <w:tcW w:w="772" w:type="dxa"/>
            <w:tcBorders>
              <w:top w:val="single" w:sz="6" w:space="0" w:color="641345" w:themeColor="accent5"/>
              <w:left w:val="nil"/>
              <w:bottom w:val="single" w:sz="12" w:space="0" w:color="641345" w:themeColor="accent5"/>
              <w:right w:val="single" w:sz="6" w:space="0" w:color="641345" w:themeColor="accent5"/>
            </w:tcBorders>
            <w:shd w:val="clear" w:color="auto" w:fill="auto"/>
            <w:vAlign w:val="center"/>
            <w:hideMark/>
          </w:tcPr>
          <w:p w14:paraId="01BA2730"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2017-</w:t>
            </w:r>
            <w:r w:rsidR="00DF7E19" w:rsidRPr="0082217B">
              <w:rPr>
                <w:rFonts w:ascii="Century Gothic" w:eastAsia="Times New Roman" w:hAnsi="Century Gothic" w:cs="Calibri"/>
                <w:b/>
                <w:bCs/>
                <w:sz w:val="18"/>
                <w:lang w:val="es-MX" w:eastAsia="es-MX"/>
              </w:rPr>
              <w:t>2018</w:t>
            </w:r>
          </w:p>
        </w:tc>
        <w:tc>
          <w:tcPr>
            <w:tcW w:w="832" w:type="dxa"/>
            <w:tcBorders>
              <w:top w:val="single" w:sz="6" w:space="0" w:color="641345" w:themeColor="accent5"/>
              <w:left w:val="single" w:sz="6" w:space="0" w:color="641345" w:themeColor="accent5"/>
              <w:bottom w:val="single" w:sz="12" w:space="0" w:color="641345" w:themeColor="accent5"/>
              <w:right w:val="nil"/>
            </w:tcBorders>
            <w:shd w:val="clear" w:color="auto" w:fill="auto"/>
            <w:vAlign w:val="center"/>
            <w:hideMark/>
          </w:tcPr>
          <w:p w14:paraId="5D7E0400"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2005-</w:t>
            </w:r>
            <w:r w:rsidR="00DF7E19" w:rsidRPr="0082217B">
              <w:rPr>
                <w:rFonts w:ascii="Century Gothic" w:eastAsia="Times New Roman" w:hAnsi="Century Gothic" w:cs="Calibri"/>
                <w:b/>
                <w:bCs/>
                <w:sz w:val="18"/>
                <w:lang w:val="es-MX" w:eastAsia="es-MX"/>
              </w:rPr>
              <w:t>2006</w:t>
            </w:r>
          </w:p>
        </w:tc>
        <w:tc>
          <w:tcPr>
            <w:tcW w:w="785" w:type="dxa"/>
            <w:tcBorders>
              <w:top w:val="single" w:sz="6" w:space="0" w:color="641345" w:themeColor="accent5"/>
              <w:left w:val="nil"/>
              <w:bottom w:val="single" w:sz="12" w:space="0" w:color="641345" w:themeColor="accent5"/>
              <w:right w:val="nil"/>
            </w:tcBorders>
            <w:shd w:val="clear" w:color="auto" w:fill="auto"/>
            <w:vAlign w:val="center"/>
            <w:hideMark/>
          </w:tcPr>
          <w:p w14:paraId="466C4A3F"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2011-</w:t>
            </w:r>
            <w:r w:rsidR="00DF7E19" w:rsidRPr="0082217B">
              <w:rPr>
                <w:rFonts w:ascii="Century Gothic" w:eastAsia="Times New Roman" w:hAnsi="Century Gothic" w:cs="Calibri"/>
                <w:b/>
                <w:bCs/>
                <w:sz w:val="18"/>
                <w:lang w:val="es-MX" w:eastAsia="es-MX"/>
              </w:rPr>
              <w:t>2012</w:t>
            </w:r>
          </w:p>
        </w:tc>
        <w:tc>
          <w:tcPr>
            <w:tcW w:w="693" w:type="dxa"/>
            <w:tcBorders>
              <w:top w:val="single" w:sz="6" w:space="0" w:color="641345" w:themeColor="accent5"/>
              <w:left w:val="nil"/>
              <w:bottom w:val="single" w:sz="12" w:space="0" w:color="641345" w:themeColor="accent5"/>
            </w:tcBorders>
            <w:shd w:val="clear" w:color="auto" w:fill="auto"/>
            <w:vAlign w:val="center"/>
            <w:hideMark/>
          </w:tcPr>
          <w:p w14:paraId="43691FFD" w14:textId="77777777" w:rsidR="00DF7E19" w:rsidRPr="0082217B" w:rsidRDefault="0082217B" w:rsidP="0082217B">
            <w:pPr>
              <w:spacing w:before="60" w:after="60"/>
              <w:jc w:val="center"/>
              <w:rPr>
                <w:rFonts w:ascii="Century Gothic" w:eastAsia="Times New Roman" w:hAnsi="Century Gothic" w:cs="Calibri"/>
                <w:b/>
                <w:bCs/>
                <w:sz w:val="18"/>
                <w:lang w:val="es-MX" w:eastAsia="es-MX"/>
              </w:rPr>
            </w:pPr>
            <w:r w:rsidRPr="0082217B">
              <w:rPr>
                <w:rFonts w:ascii="Century Gothic" w:eastAsia="Times New Roman" w:hAnsi="Century Gothic" w:cs="Calibri"/>
                <w:b/>
                <w:bCs/>
                <w:sz w:val="18"/>
                <w:lang w:val="es-MX" w:eastAsia="es-MX"/>
              </w:rPr>
              <w:t>2017-</w:t>
            </w:r>
            <w:r w:rsidR="00DF7E19" w:rsidRPr="0082217B">
              <w:rPr>
                <w:rFonts w:ascii="Century Gothic" w:eastAsia="Times New Roman" w:hAnsi="Century Gothic" w:cs="Calibri"/>
                <w:b/>
                <w:bCs/>
                <w:sz w:val="18"/>
                <w:lang w:val="es-MX" w:eastAsia="es-MX"/>
              </w:rPr>
              <w:t>2018</w:t>
            </w:r>
          </w:p>
        </w:tc>
      </w:tr>
      <w:tr w:rsidR="0082217B" w:rsidRPr="0082217B" w14:paraId="63C1E1B5" w14:textId="77777777" w:rsidTr="00542533">
        <w:trPr>
          <w:trHeight w:val="38"/>
        </w:trPr>
        <w:tc>
          <w:tcPr>
            <w:tcW w:w="1129" w:type="dxa"/>
            <w:tcBorders>
              <w:top w:val="single" w:sz="12" w:space="0" w:color="641345" w:themeColor="accent5"/>
              <w:left w:val="nil"/>
              <w:bottom w:val="single" w:sz="12" w:space="0" w:color="641345" w:themeColor="accent5"/>
              <w:right w:val="single" w:sz="6" w:space="0" w:color="641345" w:themeColor="accent5"/>
            </w:tcBorders>
            <w:shd w:val="clear" w:color="auto" w:fill="auto"/>
            <w:vAlign w:val="center"/>
          </w:tcPr>
          <w:p w14:paraId="2F71AB80"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984" w:type="dxa"/>
            <w:tcBorders>
              <w:top w:val="single" w:sz="12" w:space="0" w:color="641345" w:themeColor="accent5"/>
              <w:left w:val="single" w:sz="6" w:space="0" w:color="641345" w:themeColor="accent5"/>
              <w:bottom w:val="single" w:sz="12" w:space="0" w:color="641345" w:themeColor="accent5"/>
              <w:right w:val="nil"/>
            </w:tcBorders>
            <w:shd w:val="clear" w:color="auto" w:fill="auto"/>
            <w:vAlign w:val="center"/>
          </w:tcPr>
          <w:p w14:paraId="36CD28C3"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757" w:type="dxa"/>
            <w:tcBorders>
              <w:top w:val="single" w:sz="12" w:space="0" w:color="641345" w:themeColor="accent5"/>
              <w:left w:val="nil"/>
              <w:bottom w:val="single" w:sz="12" w:space="0" w:color="641345" w:themeColor="accent5"/>
              <w:right w:val="nil"/>
            </w:tcBorders>
            <w:shd w:val="clear" w:color="auto" w:fill="auto"/>
            <w:vAlign w:val="center"/>
          </w:tcPr>
          <w:p w14:paraId="77A1A3D1"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848" w:type="dxa"/>
            <w:tcBorders>
              <w:top w:val="single" w:sz="12" w:space="0" w:color="641345" w:themeColor="accent5"/>
              <w:left w:val="nil"/>
              <w:bottom w:val="single" w:sz="12" w:space="0" w:color="641345" w:themeColor="accent5"/>
              <w:right w:val="single" w:sz="6" w:space="0" w:color="641345" w:themeColor="accent5"/>
            </w:tcBorders>
            <w:shd w:val="clear" w:color="auto" w:fill="auto"/>
            <w:vAlign w:val="center"/>
          </w:tcPr>
          <w:p w14:paraId="0F16871C"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704" w:type="dxa"/>
            <w:tcBorders>
              <w:top w:val="single" w:sz="12" w:space="0" w:color="641345" w:themeColor="accent5"/>
              <w:left w:val="single" w:sz="6" w:space="0" w:color="641345" w:themeColor="accent5"/>
              <w:bottom w:val="single" w:sz="12" w:space="0" w:color="641345" w:themeColor="accent5"/>
              <w:right w:val="nil"/>
            </w:tcBorders>
            <w:shd w:val="clear" w:color="auto" w:fill="auto"/>
            <w:vAlign w:val="center"/>
          </w:tcPr>
          <w:p w14:paraId="6E49EC26"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705" w:type="dxa"/>
            <w:tcBorders>
              <w:top w:val="single" w:sz="12" w:space="0" w:color="641345" w:themeColor="accent5"/>
              <w:left w:val="nil"/>
              <w:bottom w:val="single" w:sz="12" w:space="0" w:color="641345" w:themeColor="accent5"/>
              <w:right w:val="nil"/>
            </w:tcBorders>
            <w:shd w:val="clear" w:color="auto" w:fill="auto"/>
            <w:vAlign w:val="center"/>
          </w:tcPr>
          <w:p w14:paraId="24F569BD"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772" w:type="dxa"/>
            <w:tcBorders>
              <w:top w:val="single" w:sz="12" w:space="0" w:color="641345" w:themeColor="accent5"/>
              <w:left w:val="nil"/>
              <w:bottom w:val="single" w:sz="12" w:space="0" w:color="641345" w:themeColor="accent5"/>
              <w:right w:val="single" w:sz="6" w:space="0" w:color="641345" w:themeColor="accent5"/>
            </w:tcBorders>
            <w:shd w:val="clear" w:color="auto" w:fill="auto"/>
            <w:vAlign w:val="center"/>
          </w:tcPr>
          <w:p w14:paraId="75E63BEB"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832" w:type="dxa"/>
            <w:tcBorders>
              <w:top w:val="single" w:sz="12" w:space="0" w:color="641345" w:themeColor="accent5"/>
              <w:left w:val="single" w:sz="6" w:space="0" w:color="641345" w:themeColor="accent5"/>
              <w:bottom w:val="single" w:sz="12" w:space="0" w:color="641345" w:themeColor="accent5"/>
              <w:right w:val="nil"/>
            </w:tcBorders>
            <w:shd w:val="clear" w:color="auto" w:fill="auto"/>
            <w:vAlign w:val="center"/>
          </w:tcPr>
          <w:p w14:paraId="1C95926C"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785" w:type="dxa"/>
            <w:tcBorders>
              <w:top w:val="single" w:sz="12" w:space="0" w:color="641345" w:themeColor="accent5"/>
              <w:left w:val="nil"/>
              <w:bottom w:val="single" w:sz="12" w:space="0" w:color="641345" w:themeColor="accent5"/>
              <w:right w:val="nil"/>
            </w:tcBorders>
            <w:shd w:val="clear" w:color="auto" w:fill="auto"/>
            <w:vAlign w:val="center"/>
          </w:tcPr>
          <w:p w14:paraId="311EEA04"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c>
          <w:tcPr>
            <w:tcW w:w="693" w:type="dxa"/>
            <w:tcBorders>
              <w:top w:val="single" w:sz="12" w:space="0" w:color="641345" w:themeColor="accent5"/>
              <w:left w:val="nil"/>
              <w:bottom w:val="single" w:sz="12" w:space="0" w:color="641345" w:themeColor="accent5"/>
              <w:right w:val="nil"/>
            </w:tcBorders>
            <w:shd w:val="clear" w:color="auto" w:fill="auto"/>
            <w:vAlign w:val="center"/>
          </w:tcPr>
          <w:p w14:paraId="0A045873" w14:textId="77777777" w:rsidR="00DF7E19" w:rsidRPr="00542533" w:rsidRDefault="00DF7E19" w:rsidP="0082217B">
            <w:pPr>
              <w:spacing w:before="60" w:after="60"/>
              <w:jc w:val="center"/>
              <w:rPr>
                <w:rFonts w:ascii="Century Gothic" w:eastAsia="Times New Roman" w:hAnsi="Century Gothic" w:cs="Calibri"/>
                <w:b/>
                <w:bCs/>
                <w:color w:val="641345"/>
                <w:sz w:val="4"/>
                <w:szCs w:val="4"/>
                <w:lang w:val="es-MX" w:eastAsia="es-MX"/>
              </w:rPr>
            </w:pPr>
          </w:p>
        </w:tc>
      </w:tr>
      <w:tr w:rsidR="0082217B" w:rsidRPr="0082217B" w14:paraId="0471D86B" w14:textId="77777777" w:rsidTr="0082217B">
        <w:trPr>
          <w:trHeight w:val="300"/>
        </w:trPr>
        <w:tc>
          <w:tcPr>
            <w:tcW w:w="1129" w:type="dxa"/>
            <w:tcBorders>
              <w:top w:val="single" w:sz="12" w:space="0" w:color="641345" w:themeColor="accent5"/>
              <w:left w:val="nil"/>
              <w:bottom w:val="single" w:sz="8" w:space="0" w:color="641345"/>
              <w:right w:val="single" w:sz="6" w:space="0" w:color="641345" w:themeColor="accent5"/>
            </w:tcBorders>
            <w:shd w:val="clear" w:color="auto" w:fill="auto"/>
            <w:vAlign w:val="center"/>
            <w:hideMark/>
          </w:tcPr>
          <w:p w14:paraId="1FFCC3DC" w14:textId="77777777" w:rsidR="00DF7E19" w:rsidRPr="0082217B" w:rsidRDefault="002D4B26" w:rsidP="0082217B">
            <w:pPr>
              <w:spacing w:before="60" w:after="60"/>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EU</w:t>
            </w:r>
            <w:r w:rsidR="0082217B">
              <w:rPr>
                <w:rFonts w:ascii="Century Gothic" w:eastAsia="Times New Roman" w:hAnsi="Century Gothic" w:cs="Calibri"/>
                <w:color w:val="000000"/>
                <w:lang w:val="es-MX" w:eastAsia="es-MX"/>
              </w:rPr>
              <w:t>A</w:t>
            </w:r>
          </w:p>
        </w:tc>
        <w:tc>
          <w:tcPr>
            <w:tcW w:w="984" w:type="dxa"/>
            <w:tcBorders>
              <w:top w:val="single" w:sz="12" w:space="0" w:color="641345" w:themeColor="accent5"/>
              <w:left w:val="single" w:sz="6" w:space="0" w:color="641345" w:themeColor="accent5"/>
              <w:bottom w:val="single" w:sz="8" w:space="0" w:color="641345"/>
              <w:right w:val="nil"/>
            </w:tcBorders>
            <w:shd w:val="clear" w:color="auto" w:fill="auto"/>
            <w:vAlign w:val="center"/>
            <w:hideMark/>
          </w:tcPr>
          <w:p w14:paraId="3EF28000"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28,335</w:t>
            </w:r>
          </w:p>
        </w:tc>
        <w:tc>
          <w:tcPr>
            <w:tcW w:w="757" w:type="dxa"/>
            <w:tcBorders>
              <w:top w:val="single" w:sz="12" w:space="0" w:color="641345" w:themeColor="accent5"/>
              <w:left w:val="nil"/>
              <w:bottom w:val="single" w:sz="8" w:space="0" w:color="641345"/>
              <w:right w:val="nil"/>
            </w:tcBorders>
            <w:shd w:val="clear" w:color="auto" w:fill="auto"/>
            <w:vAlign w:val="center"/>
            <w:hideMark/>
          </w:tcPr>
          <w:p w14:paraId="782558DD"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29,348</w:t>
            </w:r>
          </w:p>
        </w:tc>
        <w:tc>
          <w:tcPr>
            <w:tcW w:w="848" w:type="dxa"/>
            <w:tcBorders>
              <w:top w:val="single" w:sz="12" w:space="0" w:color="641345" w:themeColor="accent5"/>
              <w:left w:val="nil"/>
              <w:bottom w:val="single" w:sz="8" w:space="0" w:color="641345"/>
              <w:right w:val="single" w:sz="6" w:space="0" w:color="641345" w:themeColor="accent5"/>
            </w:tcBorders>
            <w:shd w:val="clear" w:color="000000" w:fill="FFFFFF"/>
            <w:vAlign w:val="center"/>
            <w:hideMark/>
          </w:tcPr>
          <w:p w14:paraId="4BCF0075" w14:textId="77777777" w:rsidR="00DF7E19" w:rsidRPr="0082217B" w:rsidRDefault="000A3C9E" w:rsidP="0082217B">
            <w:pPr>
              <w:spacing w:before="60" w:after="60"/>
              <w:jc w:val="center"/>
              <w:rPr>
                <w:rFonts w:ascii="Century Gothic" w:eastAsia="Times New Roman" w:hAnsi="Century Gothic" w:cs="Calibri"/>
                <w:lang w:val="es-MX" w:eastAsia="es-MX"/>
              </w:rPr>
            </w:pPr>
            <w:r w:rsidRPr="0082217B">
              <w:rPr>
                <w:rFonts w:asciiTheme="minorHAnsi" w:eastAsia="Calibri" w:hAnsiTheme="minorHAnsi"/>
              </w:rPr>
              <w:t>76,174</w:t>
            </w:r>
          </w:p>
        </w:tc>
        <w:tc>
          <w:tcPr>
            <w:tcW w:w="704" w:type="dxa"/>
            <w:tcBorders>
              <w:top w:val="single" w:sz="12" w:space="0" w:color="641345" w:themeColor="accent5"/>
              <w:left w:val="single" w:sz="6" w:space="0" w:color="641345" w:themeColor="accent5"/>
              <w:bottom w:val="single" w:sz="8" w:space="0" w:color="641345"/>
              <w:right w:val="nil"/>
            </w:tcBorders>
            <w:shd w:val="clear" w:color="auto" w:fill="auto"/>
            <w:vAlign w:val="center"/>
            <w:hideMark/>
          </w:tcPr>
          <w:p w14:paraId="5F51712D"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87</w:t>
            </w:r>
            <w:r w:rsidR="0082217B">
              <w:rPr>
                <w:rFonts w:ascii="Century Gothic" w:eastAsia="Times New Roman" w:hAnsi="Century Gothic" w:cs="Calibri"/>
                <w:color w:val="000000"/>
                <w:lang w:val="es-MX" w:eastAsia="es-MX"/>
              </w:rPr>
              <w:t>%</w:t>
            </w:r>
          </w:p>
        </w:tc>
        <w:tc>
          <w:tcPr>
            <w:tcW w:w="705" w:type="dxa"/>
            <w:tcBorders>
              <w:top w:val="single" w:sz="12" w:space="0" w:color="641345" w:themeColor="accent5"/>
              <w:left w:val="nil"/>
              <w:bottom w:val="single" w:sz="8" w:space="0" w:color="641345"/>
              <w:right w:val="nil"/>
            </w:tcBorders>
            <w:shd w:val="clear" w:color="auto" w:fill="auto"/>
            <w:vAlign w:val="center"/>
            <w:hideMark/>
          </w:tcPr>
          <w:p w14:paraId="526FC209"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72</w:t>
            </w:r>
            <w:r w:rsidR="0082217B">
              <w:rPr>
                <w:rFonts w:ascii="Century Gothic" w:eastAsia="Times New Roman" w:hAnsi="Century Gothic" w:cs="Calibri"/>
                <w:color w:val="000000"/>
                <w:lang w:val="es-MX" w:eastAsia="es-MX"/>
              </w:rPr>
              <w:t>%</w:t>
            </w:r>
          </w:p>
        </w:tc>
        <w:tc>
          <w:tcPr>
            <w:tcW w:w="772" w:type="dxa"/>
            <w:tcBorders>
              <w:top w:val="single" w:sz="12" w:space="0" w:color="641345" w:themeColor="accent5"/>
              <w:left w:val="nil"/>
              <w:bottom w:val="single" w:sz="8" w:space="0" w:color="641345"/>
              <w:right w:val="single" w:sz="6" w:space="0" w:color="641345" w:themeColor="accent5"/>
            </w:tcBorders>
            <w:shd w:val="clear" w:color="000000" w:fill="FFFFFF"/>
            <w:vAlign w:val="center"/>
            <w:hideMark/>
          </w:tcPr>
          <w:p w14:paraId="2473A252" w14:textId="77777777" w:rsidR="00DF7E19" w:rsidRPr="0082217B" w:rsidRDefault="000A3C9E"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lang w:val="es-MX" w:eastAsia="es-MX"/>
              </w:rPr>
              <w:t>77</w:t>
            </w:r>
            <w:r w:rsidR="0082217B">
              <w:rPr>
                <w:rFonts w:ascii="Century Gothic" w:eastAsia="Times New Roman" w:hAnsi="Century Gothic" w:cs="Calibri"/>
                <w:lang w:val="es-MX" w:eastAsia="es-MX"/>
              </w:rPr>
              <w:t>%</w:t>
            </w:r>
          </w:p>
        </w:tc>
        <w:tc>
          <w:tcPr>
            <w:tcW w:w="832" w:type="dxa"/>
            <w:tcBorders>
              <w:top w:val="single" w:sz="12" w:space="0" w:color="641345" w:themeColor="accent5"/>
              <w:left w:val="single" w:sz="6" w:space="0" w:color="641345" w:themeColor="accent5"/>
              <w:bottom w:val="single" w:sz="8" w:space="0" w:color="641345"/>
              <w:right w:val="nil"/>
            </w:tcBorders>
            <w:shd w:val="clear" w:color="auto" w:fill="auto"/>
            <w:vAlign w:val="center"/>
            <w:hideMark/>
          </w:tcPr>
          <w:p w14:paraId="0326EF78"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98</w:t>
            </w:r>
            <w:r w:rsidR="0082217B">
              <w:rPr>
                <w:rFonts w:ascii="Century Gothic" w:eastAsia="Times New Roman" w:hAnsi="Century Gothic" w:cs="Calibri"/>
                <w:color w:val="000000"/>
                <w:lang w:val="es-MX" w:eastAsia="es-MX"/>
              </w:rPr>
              <w:t>%</w:t>
            </w:r>
          </w:p>
        </w:tc>
        <w:tc>
          <w:tcPr>
            <w:tcW w:w="785" w:type="dxa"/>
            <w:tcBorders>
              <w:top w:val="single" w:sz="12" w:space="0" w:color="641345" w:themeColor="accent5"/>
              <w:left w:val="nil"/>
              <w:bottom w:val="single" w:sz="8" w:space="0" w:color="641345"/>
              <w:right w:val="nil"/>
            </w:tcBorders>
            <w:shd w:val="clear" w:color="auto" w:fill="auto"/>
            <w:vAlign w:val="center"/>
            <w:hideMark/>
          </w:tcPr>
          <w:p w14:paraId="07BD939B"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99</w:t>
            </w:r>
            <w:r w:rsidR="0082217B">
              <w:rPr>
                <w:rFonts w:ascii="Century Gothic" w:eastAsia="Times New Roman" w:hAnsi="Century Gothic" w:cs="Calibri"/>
                <w:color w:val="000000"/>
                <w:lang w:val="es-MX" w:eastAsia="es-MX"/>
              </w:rPr>
              <w:t>%</w:t>
            </w:r>
          </w:p>
        </w:tc>
        <w:tc>
          <w:tcPr>
            <w:tcW w:w="693" w:type="dxa"/>
            <w:tcBorders>
              <w:top w:val="single" w:sz="12" w:space="0" w:color="641345" w:themeColor="accent5"/>
              <w:left w:val="nil"/>
              <w:bottom w:val="single" w:sz="8" w:space="0" w:color="641345"/>
              <w:right w:val="nil"/>
            </w:tcBorders>
            <w:shd w:val="clear" w:color="auto" w:fill="auto"/>
            <w:vAlign w:val="center"/>
            <w:hideMark/>
          </w:tcPr>
          <w:p w14:paraId="0ED45FF4" w14:textId="77777777" w:rsidR="00DF7E19" w:rsidRPr="0082217B" w:rsidRDefault="00DF7E19"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lang w:val="es-MX" w:eastAsia="es-MX"/>
              </w:rPr>
              <w:t>97</w:t>
            </w:r>
            <w:r w:rsidR="0082217B">
              <w:rPr>
                <w:rFonts w:ascii="Century Gothic" w:eastAsia="Times New Roman" w:hAnsi="Century Gothic" w:cs="Calibri"/>
                <w:lang w:val="es-MX" w:eastAsia="es-MX"/>
              </w:rPr>
              <w:t>%</w:t>
            </w:r>
          </w:p>
        </w:tc>
      </w:tr>
      <w:tr w:rsidR="0082217B" w:rsidRPr="0082217B" w14:paraId="1ADEA467" w14:textId="77777777" w:rsidTr="0082217B">
        <w:trPr>
          <w:trHeight w:val="300"/>
        </w:trPr>
        <w:tc>
          <w:tcPr>
            <w:tcW w:w="1129" w:type="dxa"/>
            <w:tcBorders>
              <w:top w:val="single" w:sz="8" w:space="0" w:color="641345"/>
              <w:left w:val="nil"/>
              <w:bottom w:val="single" w:sz="8" w:space="0" w:color="641345"/>
              <w:right w:val="single" w:sz="6" w:space="0" w:color="641345" w:themeColor="accent5"/>
            </w:tcBorders>
            <w:shd w:val="clear" w:color="auto" w:fill="auto"/>
            <w:vAlign w:val="center"/>
            <w:hideMark/>
          </w:tcPr>
          <w:p w14:paraId="1E8841B9" w14:textId="77777777" w:rsidR="00DF7E19" w:rsidRPr="0082217B" w:rsidRDefault="00DF7E19" w:rsidP="0082217B">
            <w:pPr>
              <w:spacing w:before="60" w:after="60"/>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Resto del mundo</w:t>
            </w:r>
          </w:p>
        </w:tc>
        <w:tc>
          <w:tcPr>
            <w:tcW w:w="984" w:type="dxa"/>
            <w:tcBorders>
              <w:top w:val="single" w:sz="8" w:space="0" w:color="641345"/>
              <w:left w:val="single" w:sz="6" w:space="0" w:color="641345" w:themeColor="accent5"/>
              <w:bottom w:val="single" w:sz="8" w:space="0" w:color="641345"/>
              <w:right w:val="nil"/>
            </w:tcBorders>
            <w:shd w:val="clear" w:color="auto" w:fill="auto"/>
            <w:vAlign w:val="center"/>
            <w:hideMark/>
          </w:tcPr>
          <w:p w14:paraId="6C4E24EB"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4,297</w:t>
            </w:r>
          </w:p>
        </w:tc>
        <w:tc>
          <w:tcPr>
            <w:tcW w:w="757" w:type="dxa"/>
            <w:tcBorders>
              <w:top w:val="single" w:sz="8" w:space="0" w:color="641345"/>
              <w:left w:val="nil"/>
              <w:bottom w:val="single" w:sz="8" w:space="0" w:color="641345"/>
              <w:right w:val="nil"/>
            </w:tcBorders>
            <w:shd w:val="clear" w:color="auto" w:fill="auto"/>
            <w:vAlign w:val="center"/>
            <w:hideMark/>
          </w:tcPr>
          <w:p w14:paraId="0CEB313D"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11,389</w:t>
            </w:r>
          </w:p>
        </w:tc>
        <w:tc>
          <w:tcPr>
            <w:tcW w:w="848" w:type="dxa"/>
            <w:tcBorders>
              <w:top w:val="single" w:sz="8" w:space="0" w:color="641345"/>
              <w:left w:val="nil"/>
              <w:bottom w:val="single" w:sz="8" w:space="0" w:color="641345"/>
              <w:right w:val="single" w:sz="6" w:space="0" w:color="641345" w:themeColor="accent5"/>
            </w:tcBorders>
            <w:shd w:val="clear" w:color="auto" w:fill="auto"/>
            <w:vAlign w:val="center"/>
            <w:hideMark/>
          </w:tcPr>
          <w:p w14:paraId="35CCB592" w14:textId="77777777" w:rsidR="00DF7E19" w:rsidRPr="0082217B" w:rsidRDefault="000A3C9E"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lang w:val="es-MX" w:eastAsia="es-MX"/>
              </w:rPr>
              <w:t>22,534</w:t>
            </w:r>
          </w:p>
        </w:tc>
        <w:tc>
          <w:tcPr>
            <w:tcW w:w="704" w:type="dxa"/>
            <w:tcBorders>
              <w:top w:val="single" w:sz="8" w:space="0" w:color="641345"/>
              <w:left w:val="single" w:sz="6" w:space="0" w:color="641345" w:themeColor="accent5"/>
              <w:bottom w:val="single" w:sz="8" w:space="0" w:color="641345"/>
              <w:right w:val="nil"/>
            </w:tcBorders>
            <w:shd w:val="clear" w:color="auto" w:fill="auto"/>
            <w:vAlign w:val="center"/>
            <w:hideMark/>
          </w:tcPr>
          <w:p w14:paraId="095E75AA"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13</w:t>
            </w:r>
            <w:r w:rsidR="0082217B">
              <w:rPr>
                <w:rFonts w:ascii="Century Gothic" w:eastAsia="Times New Roman" w:hAnsi="Century Gothic" w:cs="Calibri"/>
                <w:color w:val="000000"/>
                <w:lang w:val="es-MX" w:eastAsia="es-MX"/>
              </w:rPr>
              <w:t>%</w:t>
            </w:r>
          </w:p>
        </w:tc>
        <w:tc>
          <w:tcPr>
            <w:tcW w:w="705" w:type="dxa"/>
            <w:tcBorders>
              <w:top w:val="single" w:sz="8" w:space="0" w:color="641345"/>
              <w:left w:val="nil"/>
              <w:bottom w:val="single" w:sz="8" w:space="0" w:color="641345"/>
              <w:right w:val="nil"/>
            </w:tcBorders>
            <w:shd w:val="clear" w:color="auto" w:fill="auto"/>
            <w:vAlign w:val="center"/>
            <w:hideMark/>
          </w:tcPr>
          <w:p w14:paraId="07D4A326"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28</w:t>
            </w:r>
            <w:r w:rsidR="0082217B">
              <w:rPr>
                <w:rFonts w:ascii="Century Gothic" w:eastAsia="Times New Roman" w:hAnsi="Century Gothic" w:cs="Calibri"/>
                <w:color w:val="000000"/>
                <w:lang w:val="es-MX" w:eastAsia="es-MX"/>
              </w:rPr>
              <w:t>%</w:t>
            </w:r>
          </w:p>
        </w:tc>
        <w:tc>
          <w:tcPr>
            <w:tcW w:w="772" w:type="dxa"/>
            <w:tcBorders>
              <w:top w:val="single" w:sz="8" w:space="0" w:color="641345"/>
              <w:left w:val="nil"/>
              <w:bottom w:val="single" w:sz="8" w:space="0" w:color="641345"/>
              <w:right w:val="single" w:sz="6" w:space="0" w:color="641345" w:themeColor="accent5"/>
            </w:tcBorders>
            <w:shd w:val="clear" w:color="auto" w:fill="auto"/>
            <w:vAlign w:val="center"/>
            <w:hideMark/>
          </w:tcPr>
          <w:p w14:paraId="0383989D" w14:textId="77777777" w:rsidR="00DF7E19" w:rsidRPr="0082217B" w:rsidRDefault="00DF7E19"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lang w:val="es-MX" w:eastAsia="es-MX"/>
              </w:rPr>
              <w:t>2</w:t>
            </w:r>
            <w:r w:rsidR="000A3C9E" w:rsidRPr="0082217B">
              <w:rPr>
                <w:rFonts w:ascii="Century Gothic" w:eastAsia="Times New Roman" w:hAnsi="Century Gothic" w:cs="Calibri"/>
                <w:lang w:val="es-MX" w:eastAsia="es-MX"/>
              </w:rPr>
              <w:t>3</w:t>
            </w:r>
            <w:r w:rsidR="0082217B">
              <w:rPr>
                <w:rFonts w:ascii="Century Gothic" w:eastAsia="Times New Roman" w:hAnsi="Century Gothic" w:cs="Calibri"/>
                <w:lang w:val="es-MX" w:eastAsia="es-MX"/>
              </w:rPr>
              <w:t>%</w:t>
            </w:r>
          </w:p>
        </w:tc>
        <w:tc>
          <w:tcPr>
            <w:tcW w:w="832" w:type="dxa"/>
            <w:tcBorders>
              <w:top w:val="single" w:sz="8" w:space="0" w:color="641345"/>
              <w:left w:val="single" w:sz="6" w:space="0" w:color="641345" w:themeColor="accent5"/>
              <w:bottom w:val="single" w:sz="8" w:space="0" w:color="641345"/>
              <w:right w:val="nil"/>
            </w:tcBorders>
            <w:shd w:val="clear" w:color="auto" w:fill="auto"/>
            <w:vAlign w:val="center"/>
            <w:hideMark/>
          </w:tcPr>
          <w:p w14:paraId="6A826E2A"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2</w:t>
            </w:r>
            <w:r w:rsidR="0082217B">
              <w:rPr>
                <w:rFonts w:ascii="Century Gothic" w:eastAsia="Times New Roman" w:hAnsi="Century Gothic" w:cs="Calibri"/>
                <w:color w:val="000000"/>
                <w:lang w:val="es-MX" w:eastAsia="es-MX"/>
              </w:rPr>
              <w:t>%</w:t>
            </w:r>
          </w:p>
        </w:tc>
        <w:tc>
          <w:tcPr>
            <w:tcW w:w="785" w:type="dxa"/>
            <w:tcBorders>
              <w:top w:val="single" w:sz="8" w:space="0" w:color="641345"/>
              <w:left w:val="nil"/>
              <w:bottom w:val="single" w:sz="8" w:space="0" w:color="641345"/>
              <w:right w:val="nil"/>
            </w:tcBorders>
            <w:shd w:val="clear" w:color="auto" w:fill="auto"/>
            <w:vAlign w:val="center"/>
            <w:hideMark/>
          </w:tcPr>
          <w:p w14:paraId="28C924C4" w14:textId="77777777" w:rsidR="00DF7E19" w:rsidRPr="0082217B" w:rsidRDefault="00DF7E19"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color w:val="000000"/>
                <w:lang w:val="es-MX" w:eastAsia="es-MX"/>
              </w:rPr>
              <w:t>1</w:t>
            </w:r>
            <w:r w:rsidR="0082217B">
              <w:rPr>
                <w:rFonts w:ascii="Century Gothic" w:eastAsia="Times New Roman" w:hAnsi="Century Gothic" w:cs="Calibri"/>
                <w:color w:val="000000"/>
                <w:lang w:val="es-MX" w:eastAsia="es-MX"/>
              </w:rPr>
              <w:t>%</w:t>
            </w:r>
          </w:p>
        </w:tc>
        <w:tc>
          <w:tcPr>
            <w:tcW w:w="693" w:type="dxa"/>
            <w:tcBorders>
              <w:top w:val="single" w:sz="8" w:space="0" w:color="641345"/>
              <w:left w:val="nil"/>
              <w:bottom w:val="single" w:sz="8" w:space="0" w:color="641345"/>
              <w:right w:val="nil"/>
            </w:tcBorders>
            <w:shd w:val="clear" w:color="auto" w:fill="auto"/>
            <w:vAlign w:val="center"/>
            <w:hideMark/>
          </w:tcPr>
          <w:p w14:paraId="47942F12" w14:textId="77777777" w:rsidR="00DF7E19" w:rsidRPr="0082217B" w:rsidRDefault="00DF7E19"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lang w:val="es-MX" w:eastAsia="es-MX"/>
              </w:rPr>
              <w:t>3</w:t>
            </w:r>
            <w:r w:rsidR="0082217B">
              <w:rPr>
                <w:rFonts w:ascii="Century Gothic" w:eastAsia="Times New Roman" w:hAnsi="Century Gothic" w:cs="Calibri"/>
                <w:lang w:val="es-MX" w:eastAsia="es-MX"/>
              </w:rPr>
              <w:t>%</w:t>
            </w:r>
          </w:p>
        </w:tc>
      </w:tr>
      <w:tr w:rsidR="0082217B" w:rsidRPr="0082217B" w14:paraId="0E04B48E" w14:textId="77777777" w:rsidTr="0082217B">
        <w:trPr>
          <w:trHeight w:val="300"/>
        </w:trPr>
        <w:tc>
          <w:tcPr>
            <w:tcW w:w="1129" w:type="dxa"/>
            <w:tcBorders>
              <w:top w:val="single" w:sz="8" w:space="0" w:color="641345"/>
              <w:left w:val="nil"/>
              <w:bottom w:val="single" w:sz="12" w:space="0" w:color="641345" w:themeColor="accent5"/>
              <w:right w:val="single" w:sz="6" w:space="0" w:color="641345" w:themeColor="accent5"/>
            </w:tcBorders>
            <w:shd w:val="clear" w:color="auto" w:fill="auto"/>
            <w:vAlign w:val="center"/>
          </w:tcPr>
          <w:p w14:paraId="6A55B53E" w14:textId="77777777" w:rsidR="0082217B" w:rsidRPr="0082217B" w:rsidRDefault="0082217B" w:rsidP="0082217B">
            <w:pPr>
              <w:spacing w:before="60" w:after="60"/>
              <w:rPr>
                <w:rFonts w:ascii="Century Gothic" w:eastAsia="Times New Roman" w:hAnsi="Century Gothic" w:cs="Calibri"/>
                <w:color w:val="000000"/>
                <w:lang w:val="es-MX" w:eastAsia="es-MX"/>
              </w:rPr>
            </w:pPr>
            <w:r>
              <w:rPr>
                <w:rFonts w:ascii="Century Gothic" w:eastAsia="Times New Roman" w:hAnsi="Century Gothic" w:cs="Calibri"/>
                <w:b/>
                <w:bCs/>
                <w:color w:val="641345"/>
                <w:lang w:val="es-MX" w:eastAsia="es-MX"/>
              </w:rPr>
              <w:t>Total</w:t>
            </w:r>
          </w:p>
        </w:tc>
        <w:tc>
          <w:tcPr>
            <w:tcW w:w="984" w:type="dxa"/>
            <w:tcBorders>
              <w:top w:val="single" w:sz="8" w:space="0" w:color="641345"/>
              <w:left w:val="single" w:sz="6" w:space="0" w:color="641345" w:themeColor="accent5"/>
              <w:bottom w:val="single" w:sz="12" w:space="0" w:color="641345" w:themeColor="accent5"/>
              <w:right w:val="nil"/>
            </w:tcBorders>
            <w:shd w:val="clear" w:color="auto" w:fill="auto"/>
            <w:vAlign w:val="center"/>
          </w:tcPr>
          <w:p w14:paraId="751703B5" w14:textId="77777777" w:rsidR="0082217B" w:rsidRPr="0082217B" w:rsidRDefault="0082217B"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b/>
                <w:bCs/>
                <w:color w:val="641345"/>
                <w:lang w:val="es-MX" w:eastAsia="es-MX"/>
              </w:rPr>
              <w:t>32,632</w:t>
            </w:r>
          </w:p>
        </w:tc>
        <w:tc>
          <w:tcPr>
            <w:tcW w:w="757" w:type="dxa"/>
            <w:tcBorders>
              <w:top w:val="single" w:sz="8" w:space="0" w:color="641345"/>
              <w:left w:val="nil"/>
              <w:bottom w:val="single" w:sz="12" w:space="0" w:color="641345" w:themeColor="accent5"/>
              <w:right w:val="nil"/>
            </w:tcBorders>
            <w:shd w:val="clear" w:color="auto" w:fill="auto"/>
            <w:vAlign w:val="center"/>
          </w:tcPr>
          <w:p w14:paraId="0EF61E15" w14:textId="77777777" w:rsidR="0082217B" w:rsidRPr="0082217B" w:rsidRDefault="0082217B"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b/>
                <w:bCs/>
                <w:color w:val="641345"/>
                <w:lang w:val="es-MX" w:eastAsia="es-MX"/>
              </w:rPr>
              <w:t>40,737</w:t>
            </w:r>
          </w:p>
        </w:tc>
        <w:tc>
          <w:tcPr>
            <w:tcW w:w="848" w:type="dxa"/>
            <w:tcBorders>
              <w:top w:val="single" w:sz="8" w:space="0" w:color="641345"/>
              <w:left w:val="nil"/>
              <w:bottom w:val="single" w:sz="12" w:space="0" w:color="641345" w:themeColor="accent5"/>
              <w:right w:val="single" w:sz="6" w:space="0" w:color="641345" w:themeColor="accent5"/>
            </w:tcBorders>
            <w:shd w:val="clear" w:color="auto" w:fill="auto"/>
            <w:vAlign w:val="center"/>
          </w:tcPr>
          <w:p w14:paraId="12ECD1B1" w14:textId="77777777" w:rsidR="0082217B" w:rsidRPr="0082217B" w:rsidRDefault="0082217B"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b/>
                <w:bCs/>
                <w:color w:val="641345"/>
                <w:lang w:val="es-MX" w:eastAsia="es-MX"/>
              </w:rPr>
              <w:t>98,708</w:t>
            </w:r>
          </w:p>
        </w:tc>
        <w:tc>
          <w:tcPr>
            <w:tcW w:w="704" w:type="dxa"/>
            <w:tcBorders>
              <w:top w:val="single" w:sz="8" w:space="0" w:color="641345"/>
              <w:left w:val="single" w:sz="6" w:space="0" w:color="641345" w:themeColor="accent5"/>
              <w:bottom w:val="single" w:sz="12" w:space="0" w:color="641345" w:themeColor="accent5"/>
              <w:right w:val="nil"/>
            </w:tcBorders>
            <w:shd w:val="clear" w:color="auto" w:fill="auto"/>
            <w:vAlign w:val="center"/>
          </w:tcPr>
          <w:p w14:paraId="22352069" w14:textId="77777777" w:rsidR="0082217B" w:rsidRPr="0082217B" w:rsidRDefault="0082217B"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b/>
                <w:bCs/>
                <w:color w:val="641345"/>
                <w:lang w:val="es-MX" w:eastAsia="es-MX"/>
              </w:rPr>
              <w:t>100</w:t>
            </w:r>
            <w:r>
              <w:rPr>
                <w:rFonts w:ascii="Century Gothic" w:eastAsia="Times New Roman" w:hAnsi="Century Gothic" w:cs="Calibri"/>
                <w:b/>
                <w:bCs/>
                <w:color w:val="641345"/>
                <w:lang w:val="es-MX" w:eastAsia="es-MX"/>
              </w:rPr>
              <w:t>%</w:t>
            </w:r>
          </w:p>
        </w:tc>
        <w:tc>
          <w:tcPr>
            <w:tcW w:w="705" w:type="dxa"/>
            <w:tcBorders>
              <w:top w:val="single" w:sz="8" w:space="0" w:color="641345"/>
              <w:left w:val="nil"/>
              <w:bottom w:val="single" w:sz="12" w:space="0" w:color="641345" w:themeColor="accent5"/>
              <w:right w:val="nil"/>
            </w:tcBorders>
            <w:shd w:val="clear" w:color="auto" w:fill="auto"/>
            <w:vAlign w:val="center"/>
          </w:tcPr>
          <w:p w14:paraId="6B291CF5" w14:textId="77777777" w:rsidR="0082217B" w:rsidRPr="0082217B" w:rsidRDefault="0082217B"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b/>
                <w:bCs/>
                <w:color w:val="641345"/>
                <w:lang w:val="es-MX" w:eastAsia="es-MX"/>
              </w:rPr>
              <w:t>100</w:t>
            </w:r>
            <w:r>
              <w:rPr>
                <w:rFonts w:ascii="Century Gothic" w:eastAsia="Times New Roman" w:hAnsi="Century Gothic" w:cs="Calibri"/>
                <w:b/>
                <w:bCs/>
                <w:color w:val="641345"/>
                <w:lang w:val="es-MX" w:eastAsia="es-MX"/>
              </w:rPr>
              <w:t>%</w:t>
            </w:r>
          </w:p>
        </w:tc>
        <w:tc>
          <w:tcPr>
            <w:tcW w:w="772" w:type="dxa"/>
            <w:tcBorders>
              <w:top w:val="single" w:sz="8" w:space="0" w:color="641345"/>
              <w:left w:val="nil"/>
              <w:bottom w:val="single" w:sz="12" w:space="0" w:color="641345" w:themeColor="accent5"/>
              <w:right w:val="single" w:sz="6" w:space="0" w:color="641345" w:themeColor="accent5"/>
            </w:tcBorders>
            <w:shd w:val="clear" w:color="auto" w:fill="auto"/>
            <w:vAlign w:val="center"/>
          </w:tcPr>
          <w:p w14:paraId="2348C16A" w14:textId="77777777" w:rsidR="0082217B" w:rsidRPr="0082217B" w:rsidRDefault="0082217B"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b/>
                <w:bCs/>
                <w:color w:val="641345"/>
                <w:lang w:val="es-MX" w:eastAsia="es-MX"/>
              </w:rPr>
              <w:t>100</w:t>
            </w:r>
            <w:r>
              <w:rPr>
                <w:rFonts w:ascii="Century Gothic" w:eastAsia="Times New Roman" w:hAnsi="Century Gothic" w:cs="Calibri"/>
                <w:b/>
                <w:bCs/>
                <w:color w:val="641345"/>
                <w:lang w:val="es-MX" w:eastAsia="es-MX"/>
              </w:rPr>
              <w:t>%</w:t>
            </w:r>
          </w:p>
        </w:tc>
        <w:tc>
          <w:tcPr>
            <w:tcW w:w="832" w:type="dxa"/>
            <w:tcBorders>
              <w:top w:val="single" w:sz="8" w:space="0" w:color="641345"/>
              <w:left w:val="single" w:sz="6" w:space="0" w:color="641345" w:themeColor="accent5"/>
              <w:bottom w:val="single" w:sz="12" w:space="0" w:color="641345" w:themeColor="accent5"/>
              <w:right w:val="nil"/>
            </w:tcBorders>
            <w:shd w:val="clear" w:color="auto" w:fill="auto"/>
            <w:vAlign w:val="center"/>
          </w:tcPr>
          <w:p w14:paraId="3930D441" w14:textId="77777777" w:rsidR="0082217B" w:rsidRPr="0082217B" w:rsidRDefault="0082217B"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b/>
                <w:bCs/>
                <w:color w:val="641345"/>
                <w:lang w:val="es-MX" w:eastAsia="es-MX"/>
              </w:rPr>
              <w:t>100</w:t>
            </w:r>
            <w:r>
              <w:rPr>
                <w:rFonts w:ascii="Century Gothic" w:eastAsia="Times New Roman" w:hAnsi="Century Gothic" w:cs="Calibri"/>
                <w:b/>
                <w:bCs/>
                <w:color w:val="641345"/>
                <w:lang w:val="es-MX" w:eastAsia="es-MX"/>
              </w:rPr>
              <w:t>%</w:t>
            </w:r>
          </w:p>
        </w:tc>
        <w:tc>
          <w:tcPr>
            <w:tcW w:w="785" w:type="dxa"/>
            <w:tcBorders>
              <w:top w:val="single" w:sz="8" w:space="0" w:color="641345"/>
              <w:left w:val="nil"/>
              <w:bottom w:val="single" w:sz="12" w:space="0" w:color="641345" w:themeColor="accent5"/>
              <w:right w:val="nil"/>
            </w:tcBorders>
            <w:shd w:val="clear" w:color="auto" w:fill="auto"/>
            <w:vAlign w:val="center"/>
          </w:tcPr>
          <w:p w14:paraId="214B85CD" w14:textId="77777777" w:rsidR="0082217B" w:rsidRPr="0082217B" w:rsidRDefault="0082217B" w:rsidP="0082217B">
            <w:pPr>
              <w:spacing w:before="60" w:after="60"/>
              <w:jc w:val="center"/>
              <w:rPr>
                <w:rFonts w:ascii="Century Gothic" w:eastAsia="Times New Roman" w:hAnsi="Century Gothic" w:cs="Calibri"/>
                <w:color w:val="000000"/>
                <w:lang w:val="es-MX" w:eastAsia="es-MX"/>
              </w:rPr>
            </w:pPr>
            <w:r w:rsidRPr="0082217B">
              <w:rPr>
                <w:rFonts w:ascii="Century Gothic" w:eastAsia="Times New Roman" w:hAnsi="Century Gothic" w:cs="Calibri"/>
                <w:b/>
                <w:bCs/>
                <w:color w:val="641345"/>
                <w:lang w:val="es-MX" w:eastAsia="es-MX"/>
              </w:rPr>
              <w:t>100</w:t>
            </w:r>
            <w:r>
              <w:rPr>
                <w:rFonts w:ascii="Century Gothic" w:eastAsia="Times New Roman" w:hAnsi="Century Gothic" w:cs="Calibri"/>
                <w:b/>
                <w:bCs/>
                <w:color w:val="641345"/>
                <w:lang w:val="es-MX" w:eastAsia="es-MX"/>
              </w:rPr>
              <w:t>%</w:t>
            </w:r>
          </w:p>
        </w:tc>
        <w:tc>
          <w:tcPr>
            <w:tcW w:w="693" w:type="dxa"/>
            <w:tcBorders>
              <w:top w:val="single" w:sz="8" w:space="0" w:color="641345"/>
              <w:left w:val="nil"/>
              <w:bottom w:val="single" w:sz="12" w:space="0" w:color="641345" w:themeColor="accent5"/>
              <w:right w:val="nil"/>
            </w:tcBorders>
            <w:shd w:val="clear" w:color="auto" w:fill="auto"/>
            <w:vAlign w:val="center"/>
          </w:tcPr>
          <w:p w14:paraId="6958C82F" w14:textId="77777777" w:rsidR="0082217B" w:rsidRPr="0082217B" w:rsidRDefault="0082217B" w:rsidP="0082217B">
            <w:pPr>
              <w:spacing w:before="60" w:after="60"/>
              <w:jc w:val="center"/>
              <w:rPr>
                <w:rFonts w:ascii="Century Gothic" w:eastAsia="Times New Roman" w:hAnsi="Century Gothic" w:cs="Calibri"/>
                <w:lang w:val="es-MX" w:eastAsia="es-MX"/>
              </w:rPr>
            </w:pPr>
            <w:r w:rsidRPr="0082217B">
              <w:rPr>
                <w:rFonts w:ascii="Century Gothic" w:eastAsia="Times New Roman" w:hAnsi="Century Gothic" w:cs="Calibri"/>
                <w:b/>
                <w:bCs/>
                <w:color w:val="641345"/>
                <w:lang w:val="es-MX" w:eastAsia="es-MX"/>
              </w:rPr>
              <w:t>100</w:t>
            </w:r>
            <w:r>
              <w:rPr>
                <w:rFonts w:ascii="Century Gothic" w:eastAsia="Times New Roman" w:hAnsi="Century Gothic" w:cs="Calibri"/>
                <w:b/>
                <w:bCs/>
                <w:color w:val="641345"/>
                <w:lang w:val="es-MX" w:eastAsia="es-MX"/>
              </w:rPr>
              <w:t>%</w:t>
            </w:r>
          </w:p>
        </w:tc>
      </w:tr>
    </w:tbl>
    <w:p w14:paraId="658F5A44" w14:textId="77777777" w:rsidR="004B329C" w:rsidRPr="00C94828" w:rsidRDefault="004B329C" w:rsidP="00637D0C">
      <w:pPr>
        <w:spacing w:after="200"/>
        <w:ind w:left="1134"/>
        <w:jc w:val="both"/>
        <w:rPr>
          <w:rFonts w:asciiTheme="minorHAnsi" w:eastAsia="Calibri" w:hAnsiTheme="minorHAnsi"/>
          <w:sz w:val="22"/>
          <w:szCs w:val="22"/>
        </w:rPr>
      </w:pPr>
    </w:p>
    <w:p w14:paraId="1A06F384" w14:textId="7363C74D" w:rsidR="00637D0C" w:rsidRDefault="00D91A10" w:rsidP="00637D0C">
      <w:pPr>
        <w:spacing w:after="200"/>
        <w:ind w:left="709"/>
        <w:jc w:val="both"/>
        <w:rPr>
          <w:rFonts w:asciiTheme="minorHAnsi" w:eastAsia="Calibri" w:hAnsiTheme="minorHAnsi"/>
          <w:sz w:val="22"/>
          <w:szCs w:val="22"/>
        </w:rPr>
      </w:pPr>
      <w:r w:rsidRPr="00D91A10">
        <w:rPr>
          <w:rFonts w:asciiTheme="minorHAnsi" w:eastAsia="Calibri" w:hAnsiTheme="minorHAnsi"/>
          <w:sz w:val="22"/>
          <w:szCs w:val="22"/>
        </w:rPr>
        <w:t xml:space="preserve">Igualmente, se observa un aumento del número de países desde los cuales participó la ciudadanía, de 71 </w:t>
      </w:r>
      <w:r w:rsidR="00637D0C">
        <w:rPr>
          <w:rFonts w:asciiTheme="minorHAnsi" w:eastAsia="Calibri" w:hAnsiTheme="minorHAnsi"/>
          <w:sz w:val="22"/>
          <w:szCs w:val="22"/>
        </w:rPr>
        <w:t xml:space="preserve">países </w:t>
      </w:r>
      <w:r w:rsidRPr="00D91A10">
        <w:rPr>
          <w:rFonts w:asciiTheme="minorHAnsi" w:eastAsia="Calibri" w:hAnsiTheme="minorHAnsi"/>
          <w:sz w:val="22"/>
          <w:szCs w:val="22"/>
        </w:rPr>
        <w:t xml:space="preserve">en </w:t>
      </w:r>
      <w:r w:rsidR="0082217B">
        <w:rPr>
          <w:rFonts w:asciiTheme="minorHAnsi" w:eastAsia="Calibri" w:hAnsiTheme="minorHAnsi"/>
          <w:sz w:val="22"/>
          <w:szCs w:val="22"/>
        </w:rPr>
        <w:t>el Proceso Electoral 2005-</w:t>
      </w:r>
      <w:r w:rsidRPr="00D91A10">
        <w:rPr>
          <w:rFonts w:asciiTheme="minorHAnsi" w:eastAsia="Calibri" w:hAnsiTheme="minorHAnsi"/>
          <w:sz w:val="22"/>
          <w:szCs w:val="22"/>
        </w:rPr>
        <w:t xml:space="preserve">2006 y 91 en </w:t>
      </w:r>
      <w:r w:rsidR="00637D0C">
        <w:rPr>
          <w:rFonts w:asciiTheme="minorHAnsi" w:eastAsia="Calibri" w:hAnsiTheme="minorHAnsi"/>
          <w:sz w:val="22"/>
          <w:szCs w:val="22"/>
        </w:rPr>
        <w:t xml:space="preserve">el Proceso Electoral </w:t>
      </w:r>
      <w:r w:rsidR="0082217B">
        <w:rPr>
          <w:rFonts w:asciiTheme="minorHAnsi" w:eastAsia="Calibri" w:hAnsiTheme="minorHAnsi"/>
          <w:sz w:val="22"/>
          <w:szCs w:val="22"/>
        </w:rPr>
        <w:t>2011-</w:t>
      </w:r>
      <w:r w:rsidRPr="00D91A10">
        <w:rPr>
          <w:rFonts w:asciiTheme="minorHAnsi" w:eastAsia="Calibri" w:hAnsiTheme="minorHAnsi"/>
          <w:sz w:val="22"/>
          <w:szCs w:val="22"/>
        </w:rPr>
        <w:t xml:space="preserve">2012, </w:t>
      </w:r>
      <w:r w:rsidR="0082217B">
        <w:rPr>
          <w:rFonts w:asciiTheme="minorHAnsi" w:eastAsia="Calibri" w:hAnsiTheme="minorHAnsi"/>
          <w:sz w:val="22"/>
          <w:szCs w:val="22"/>
        </w:rPr>
        <w:t>hasta</w:t>
      </w:r>
      <w:r w:rsidR="0082217B" w:rsidRPr="00D91A10">
        <w:rPr>
          <w:rFonts w:asciiTheme="minorHAnsi" w:eastAsia="Calibri" w:hAnsiTheme="minorHAnsi"/>
          <w:sz w:val="22"/>
          <w:szCs w:val="22"/>
        </w:rPr>
        <w:t xml:space="preserve"> </w:t>
      </w:r>
      <w:r w:rsidRPr="00D91A10">
        <w:rPr>
          <w:rFonts w:asciiTheme="minorHAnsi" w:eastAsia="Calibri" w:hAnsiTheme="minorHAnsi"/>
          <w:sz w:val="22"/>
          <w:szCs w:val="22"/>
        </w:rPr>
        <w:t xml:space="preserve">109 países en </w:t>
      </w:r>
      <w:r w:rsidR="00637D0C">
        <w:rPr>
          <w:rFonts w:asciiTheme="minorHAnsi" w:eastAsia="Calibri" w:hAnsiTheme="minorHAnsi"/>
          <w:sz w:val="22"/>
          <w:szCs w:val="22"/>
        </w:rPr>
        <w:t xml:space="preserve">el Proceso Electoral </w:t>
      </w:r>
      <w:r w:rsidR="0082217B">
        <w:rPr>
          <w:rFonts w:asciiTheme="minorHAnsi" w:eastAsia="Calibri" w:hAnsiTheme="minorHAnsi"/>
          <w:sz w:val="22"/>
          <w:szCs w:val="22"/>
        </w:rPr>
        <w:t>2017-</w:t>
      </w:r>
      <w:r w:rsidRPr="00D91A10">
        <w:rPr>
          <w:rFonts w:asciiTheme="minorHAnsi" w:eastAsia="Calibri" w:hAnsiTheme="minorHAnsi"/>
          <w:sz w:val="22"/>
          <w:szCs w:val="22"/>
        </w:rPr>
        <w:t>2018</w:t>
      </w:r>
      <w:r w:rsidR="00637D0C">
        <w:rPr>
          <w:rFonts w:asciiTheme="minorHAnsi" w:eastAsia="Calibri" w:hAnsiTheme="minorHAnsi"/>
          <w:sz w:val="22"/>
          <w:szCs w:val="22"/>
        </w:rPr>
        <w:t xml:space="preserve"> (en el cual también se realizó por primera ocasión la votación extraterritorial para los comicios locales).</w:t>
      </w:r>
    </w:p>
    <w:p w14:paraId="4786C2C3" w14:textId="402657E6" w:rsidR="00DA659F" w:rsidRPr="00D91A10" w:rsidRDefault="004A3D46" w:rsidP="00637D0C">
      <w:pPr>
        <w:spacing w:after="200"/>
        <w:ind w:left="709"/>
        <w:jc w:val="both"/>
        <w:rPr>
          <w:rFonts w:asciiTheme="minorHAnsi" w:eastAsia="Calibri" w:hAnsiTheme="minorHAnsi"/>
          <w:sz w:val="22"/>
          <w:szCs w:val="22"/>
        </w:rPr>
      </w:pPr>
      <w:r w:rsidRPr="00D91A10">
        <w:rPr>
          <w:rFonts w:asciiTheme="minorHAnsi" w:eastAsia="Calibri" w:hAnsiTheme="minorHAnsi"/>
          <w:sz w:val="22"/>
          <w:szCs w:val="22"/>
        </w:rPr>
        <w:t xml:space="preserve">Los países </w:t>
      </w:r>
      <w:r w:rsidR="0082217B">
        <w:rPr>
          <w:rFonts w:asciiTheme="minorHAnsi" w:eastAsia="Calibri" w:hAnsiTheme="minorHAnsi"/>
          <w:sz w:val="22"/>
          <w:szCs w:val="22"/>
        </w:rPr>
        <w:t>de origen del</w:t>
      </w:r>
      <w:r w:rsidRPr="00D91A10">
        <w:rPr>
          <w:rFonts w:asciiTheme="minorHAnsi" w:eastAsia="Calibri" w:hAnsiTheme="minorHAnsi"/>
          <w:sz w:val="22"/>
          <w:szCs w:val="22"/>
        </w:rPr>
        <w:t xml:space="preserve"> mayor número de votos</w:t>
      </w:r>
      <w:r w:rsidR="00F86788" w:rsidRPr="00D91A10">
        <w:rPr>
          <w:rFonts w:asciiTheme="minorHAnsi" w:eastAsia="Calibri" w:hAnsiTheme="minorHAnsi"/>
          <w:sz w:val="22"/>
          <w:szCs w:val="22"/>
        </w:rPr>
        <w:t xml:space="preserve"> en </w:t>
      </w:r>
      <w:r w:rsidR="0082217B">
        <w:rPr>
          <w:rFonts w:asciiTheme="minorHAnsi" w:eastAsia="Calibri" w:hAnsiTheme="minorHAnsi"/>
          <w:sz w:val="22"/>
          <w:szCs w:val="22"/>
        </w:rPr>
        <w:t>el Proceso Electoral 2017-</w:t>
      </w:r>
      <w:r w:rsidR="00F86788" w:rsidRPr="00D91A10">
        <w:rPr>
          <w:rFonts w:asciiTheme="minorHAnsi" w:eastAsia="Calibri" w:hAnsiTheme="minorHAnsi"/>
          <w:sz w:val="22"/>
          <w:szCs w:val="22"/>
        </w:rPr>
        <w:t>2018</w:t>
      </w:r>
      <w:r w:rsidRPr="00D91A10">
        <w:rPr>
          <w:rFonts w:asciiTheme="minorHAnsi" w:eastAsia="Calibri" w:hAnsiTheme="minorHAnsi"/>
          <w:sz w:val="22"/>
          <w:szCs w:val="22"/>
        </w:rPr>
        <w:t xml:space="preserve">, después de </w:t>
      </w:r>
      <w:r w:rsidR="0082217B">
        <w:rPr>
          <w:rFonts w:asciiTheme="minorHAnsi" w:eastAsia="Calibri" w:hAnsiTheme="minorHAnsi"/>
          <w:sz w:val="22"/>
          <w:szCs w:val="22"/>
        </w:rPr>
        <w:t>EUA</w:t>
      </w:r>
      <w:r w:rsidRPr="00D91A10">
        <w:rPr>
          <w:rFonts w:asciiTheme="minorHAnsi" w:eastAsia="Calibri" w:hAnsiTheme="minorHAnsi"/>
          <w:sz w:val="22"/>
          <w:szCs w:val="22"/>
        </w:rPr>
        <w:t xml:space="preserve">, fueron Canadá, España, Alemania, </w:t>
      </w:r>
      <w:r w:rsidR="00F86788" w:rsidRPr="00D91A10">
        <w:rPr>
          <w:rFonts w:asciiTheme="minorHAnsi" w:eastAsia="Calibri" w:hAnsiTheme="minorHAnsi"/>
          <w:sz w:val="22"/>
          <w:szCs w:val="22"/>
        </w:rPr>
        <w:t xml:space="preserve">Reino Unido, Francia, Países Bajos, Suiza, Italia y Australia. </w:t>
      </w:r>
    </w:p>
    <w:p w14:paraId="17EA8770" w14:textId="56092C80" w:rsidR="006960F2" w:rsidRPr="002841BB" w:rsidRDefault="00DA659F" w:rsidP="00637D0C">
      <w:pPr>
        <w:spacing w:after="200"/>
        <w:ind w:left="709"/>
        <w:jc w:val="both"/>
        <w:rPr>
          <w:rFonts w:asciiTheme="minorHAnsi" w:eastAsia="Calibri" w:hAnsiTheme="minorHAnsi"/>
          <w:sz w:val="22"/>
          <w:szCs w:val="22"/>
        </w:rPr>
      </w:pPr>
      <w:r w:rsidRPr="002841BB">
        <w:rPr>
          <w:rFonts w:asciiTheme="minorHAnsi" w:eastAsia="Calibri" w:hAnsiTheme="minorHAnsi"/>
          <w:sz w:val="22"/>
          <w:szCs w:val="22"/>
        </w:rPr>
        <w:t xml:space="preserve">En la siguiente tabla se puede identificar la variación </w:t>
      </w:r>
      <w:r w:rsidR="000048CF" w:rsidRPr="002841BB">
        <w:rPr>
          <w:rFonts w:asciiTheme="minorHAnsi" w:eastAsia="Calibri" w:hAnsiTheme="minorHAnsi"/>
          <w:sz w:val="22"/>
          <w:szCs w:val="22"/>
        </w:rPr>
        <w:t>en el</w:t>
      </w:r>
      <w:r w:rsidR="00D91A10" w:rsidRPr="002841BB">
        <w:rPr>
          <w:rFonts w:asciiTheme="minorHAnsi" w:eastAsia="Calibri" w:hAnsiTheme="minorHAnsi"/>
          <w:sz w:val="22"/>
          <w:szCs w:val="22"/>
        </w:rPr>
        <w:t xml:space="preserve"> número de Sobres-</w:t>
      </w:r>
      <w:r w:rsidRPr="002841BB">
        <w:rPr>
          <w:rFonts w:asciiTheme="minorHAnsi" w:eastAsia="Calibri" w:hAnsiTheme="minorHAnsi"/>
          <w:sz w:val="22"/>
          <w:szCs w:val="22"/>
        </w:rPr>
        <w:t>Voto</w:t>
      </w:r>
      <w:r w:rsidR="00D91A10" w:rsidRPr="002841BB">
        <w:rPr>
          <w:rFonts w:asciiTheme="minorHAnsi" w:eastAsia="Calibri" w:hAnsiTheme="minorHAnsi"/>
          <w:sz w:val="22"/>
          <w:szCs w:val="22"/>
        </w:rPr>
        <w:t xml:space="preserve"> recibidos</w:t>
      </w:r>
      <w:r w:rsidRPr="002841BB">
        <w:rPr>
          <w:rFonts w:asciiTheme="minorHAnsi" w:eastAsia="Calibri" w:hAnsiTheme="minorHAnsi"/>
          <w:sz w:val="22"/>
          <w:szCs w:val="22"/>
        </w:rPr>
        <w:t xml:space="preserve">, </w:t>
      </w:r>
      <w:r w:rsidR="00385F34" w:rsidRPr="002841BB">
        <w:rPr>
          <w:rFonts w:asciiTheme="minorHAnsi" w:eastAsia="Calibri" w:hAnsiTheme="minorHAnsi"/>
          <w:sz w:val="22"/>
          <w:szCs w:val="22"/>
        </w:rPr>
        <w:t>la cual va en incremento principalmente en Pa</w:t>
      </w:r>
      <w:r w:rsidR="00CE38AC">
        <w:rPr>
          <w:rFonts w:asciiTheme="minorHAnsi" w:eastAsia="Calibri" w:hAnsiTheme="minorHAnsi"/>
          <w:sz w:val="22"/>
          <w:szCs w:val="22"/>
        </w:rPr>
        <w:t xml:space="preserve">íses Bajos, donde </w:t>
      </w:r>
      <w:r w:rsidR="00637D0C">
        <w:rPr>
          <w:rFonts w:asciiTheme="minorHAnsi" w:eastAsia="Calibri" w:hAnsiTheme="minorHAnsi"/>
          <w:sz w:val="22"/>
          <w:szCs w:val="22"/>
        </w:rPr>
        <w:t>aumentó en</w:t>
      </w:r>
      <w:r w:rsidR="00CE38AC">
        <w:rPr>
          <w:rFonts w:asciiTheme="minorHAnsi" w:eastAsia="Calibri" w:hAnsiTheme="minorHAnsi"/>
          <w:sz w:val="22"/>
          <w:szCs w:val="22"/>
        </w:rPr>
        <w:t xml:space="preserve"> 175</w:t>
      </w:r>
      <w:r w:rsidR="000048CF" w:rsidRPr="002841BB">
        <w:rPr>
          <w:rFonts w:asciiTheme="minorHAnsi" w:eastAsia="Calibri" w:hAnsiTheme="minorHAnsi"/>
          <w:sz w:val="22"/>
          <w:szCs w:val="22"/>
        </w:rPr>
        <w:t>%</w:t>
      </w:r>
      <w:r w:rsidR="00385F34" w:rsidRPr="002841BB">
        <w:rPr>
          <w:rFonts w:asciiTheme="minorHAnsi" w:eastAsia="Calibri" w:hAnsiTheme="minorHAnsi"/>
          <w:sz w:val="22"/>
          <w:szCs w:val="22"/>
        </w:rPr>
        <w:t xml:space="preserve"> por ciento</w:t>
      </w:r>
      <w:r w:rsidR="000048CF" w:rsidRPr="002841BB">
        <w:rPr>
          <w:rFonts w:asciiTheme="minorHAnsi" w:eastAsia="Calibri" w:hAnsiTheme="minorHAnsi"/>
          <w:sz w:val="22"/>
          <w:szCs w:val="22"/>
        </w:rPr>
        <w:t xml:space="preserve">, mientras que </w:t>
      </w:r>
      <w:r w:rsidR="0082217B">
        <w:rPr>
          <w:rFonts w:asciiTheme="minorHAnsi" w:eastAsia="Calibri" w:hAnsiTheme="minorHAnsi"/>
          <w:sz w:val="22"/>
          <w:szCs w:val="22"/>
        </w:rPr>
        <w:t>EUA</w:t>
      </w:r>
      <w:r w:rsidR="000048CF" w:rsidRPr="002841BB">
        <w:rPr>
          <w:rFonts w:asciiTheme="minorHAnsi" w:eastAsia="Calibri" w:hAnsiTheme="minorHAnsi"/>
          <w:sz w:val="22"/>
          <w:szCs w:val="22"/>
        </w:rPr>
        <w:t xml:space="preserve"> logró un</w:t>
      </w:r>
      <w:r w:rsidR="00CE38AC">
        <w:rPr>
          <w:rFonts w:asciiTheme="minorHAnsi" w:eastAsia="Calibri" w:hAnsiTheme="minorHAnsi"/>
          <w:sz w:val="22"/>
          <w:szCs w:val="22"/>
        </w:rPr>
        <w:t xml:space="preserve"> aumento del 160</w:t>
      </w:r>
      <w:r w:rsidR="000048CF" w:rsidRPr="002841BB">
        <w:rPr>
          <w:rFonts w:asciiTheme="minorHAnsi" w:eastAsia="Calibri" w:hAnsiTheme="minorHAnsi"/>
          <w:sz w:val="22"/>
          <w:szCs w:val="22"/>
        </w:rPr>
        <w:t>%,</w:t>
      </w:r>
      <w:r w:rsidR="00CA115E" w:rsidRPr="002841BB">
        <w:rPr>
          <w:rFonts w:asciiTheme="minorHAnsi" w:eastAsia="Calibri" w:hAnsiTheme="minorHAnsi"/>
          <w:sz w:val="22"/>
          <w:szCs w:val="22"/>
        </w:rPr>
        <w:t xml:space="preserve"> pasando de 29,348 a 76,</w:t>
      </w:r>
      <w:r w:rsidR="00CE38AC">
        <w:rPr>
          <w:rFonts w:asciiTheme="minorHAnsi" w:eastAsia="Calibri" w:hAnsiTheme="minorHAnsi"/>
          <w:sz w:val="22"/>
          <w:szCs w:val="22"/>
        </w:rPr>
        <w:t xml:space="preserve">170 </w:t>
      </w:r>
      <w:r w:rsidR="00CA115E" w:rsidRPr="002841BB">
        <w:rPr>
          <w:rFonts w:asciiTheme="minorHAnsi" w:eastAsia="Calibri" w:hAnsiTheme="minorHAnsi"/>
          <w:sz w:val="22"/>
          <w:szCs w:val="22"/>
        </w:rPr>
        <w:t>sobres voto recibidos</w:t>
      </w:r>
      <w:r w:rsidR="00CE38AC">
        <w:rPr>
          <w:rFonts w:asciiTheme="minorHAnsi" w:eastAsia="Calibri" w:hAnsiTheme="minorHAnsi"/>
          <w:sz w:val="22"/>
          <w:szCs w:val="22"/>
        </w:rPr>
        <w:t xml:space="preserve">, y en Bélgica, de donde se recibieron 340 Sobres-Voto en </w:t>
      </w:r>
      <w:r w:rsidR="0082217B">
        <w:rPr>
          <w:rFonts w:asciiTheme="minorHAnsi" w:eastAsia="Calibri" w:hAnsiTheme="minorHAnsi"/>
          <w:sz w:val="22"/>
          <w:szCs w:val="22"/>
        </w:rPr>
        <w:t>2017-</w:t>
      </w:r>
      <w:r w:rsidR="00CE38AC">
        <w:rPr>
          <w:rFonts w:asciiTheme="minorHAnsi" w:eastAsia="Calibri" w:hAnsiTheme="minorHAnsi"/>
          <w:sz w:val="22"/>
          <w:szCs w:val="22"/>
        </w:rPr>
        <w:t xml:space="preserve">2018, mientras que no se recibió ninguno en </w:t>
      </w:r>
      <w:r w:rsidR="0082217B">
        <w:rPr>
          <w:rFonts w:asciiTheme="minorHAnsi" w:eastAsia="Calibri" w:hAnsiTheme="minorHAnsi"/>
          <w:sz w:val="22"/>
          <w:szCs w:val="22"/>
        </w:rPr>
        <w:t>2011-</w:t>
      </w:r>
      <w:r w:rsidR="00CE38AC">
        <w:rPr>
          <w:rFonts w:asciiTheme="minorHAnsi" w:eastAsia="Calibri" w:hAnsiTheme="minorHAnsi"/>
          <w:sz w:val="22"/>
          <w:szCs w:val="22"/>
        </w:rPr>
        <w:t>2012</w:t>
      </w:r>
      <w:r w:rsidR="00385F34" w:rsidRPr="002841BB">
        <w:rPr>
          <w:rFonts w:asciiTheme="minorHAnsi" w:eastAsia="Calibri" w:hAnsiTheme="minorHAnsi"/>
          <w:sz w:val="22"/>
          <w:szCs w:val="22"/>
        </w:rPr>
        <w:t>.</w:t>
      </w:r>
    </w:p>
    <w:p w14:paraId="1B5A89F0" w14:textId="77777777" w:rsidR="00AD7C65" w:rsidRDefault="00AD7C65" w:rsidP="00EF498D">
      <w:pPr>
        <w:tabs>
          <w:tab w:val="left" w:pos="1340"/>
        </w:tabs>
        <w:spacing w:before="100" w:after="100"/>
        <w:ind w:left="1134"/>
        <w:jc w:val="center"/>
        <w:rPr>
          <w:rFonts w:asciiTheme="minorHAnsi" w:eastAsia="Calibri" w:hAnsiTheme="minorHAnsi"/>
          <w:b/>
          <w:color w:val="641345" w:themeColor="accent5"/>
          <w:sz w:val="16"/>
          <w:szCs w:val="16"/>
        </w:rPr>
      </w:pPr>
    </w:p>
    <w:p w14:paraId="7B6A8324" w14:textId="334A47E3" w:rsidR="00EF498D" w:rsidRPr="0082217B" w:rsidRDefault="00EF498D" w:rsidP="0082217B">
      <w:pPr>
        <w:tabs>
          <w:tab w:val="left" w:pos="1340"/>
        </w:tabs>
        <w:spacing w:before="60" w:after="60"/>
        <w:ind w:left="1134"/>
        <w:jc w:val="center"/>
        <w:rPr>
          <w:rFonts w:asciiTheme="minorHAnsi" w:eastAsia="Calibri" w:hAnsiTheme="minorHAnsi"/>
          <w:b/>
          <w:color w:val="641345" w:themeColor="accent5"/>
        </w:rPr>
      </w:pPr>
      <w:r w:rsidRPr="0082217B">
        <w:rPr>
          <w:rFonts w:asciiTheme="minorHAnsi" w:eastAsia="Calibri" w:hAnsiTheme="minorHAnsi"/>
          <w:b/>
          <w:color w:val="641345" w:themeColor="accent5"/>
        </w:rPr>
        <w:t>Sobres</w:t>
      </w:r>
      <w:r w:rsidR="00637D0C">
        <w:rPr>
          <w:rFonts w:asciiTheme="minorHAnsi" w:eastAsia="Calibri" w:hAnsiTheme="minorHAnsi"/>
          <w:b/>
          <w:color w:val="641345" w:themeColor="accent5"/>
        </w:rPr>
        <w:t>-</w:t>
      </w:r>
      <w:r w:rsidRPr="0082217B">
        <w:rPr>
          <w:rFonts w:asciiTheme="minorHAnsi" w:eastAsia="Calibri" w:hAnsiTheme="minorHAnsi"/>
          <w:b/>
          <w:color w:val="641345" w:themeColor="accent5"/>
        </w:rPr>
        <w:t>Voto y variación porcent</w:t>
      </w:r>
      <w:r w:rsidR="002841BB" w:rsidRPr="0082217B">
        <w:rPr>
          <w:rFonts w:asciiTheme="minorHAnsi" w:eastAsia="Calibri" w:hAnsiTheme="minorHAnsi"/>
          <w:b/>
          <w:color w:val="641345" w:themeColor="accent5"/>
        </w:rPr>
        <w:t xml:space="preserve">ual, primeros 10 países, 2006, </w:t>
      </w:r>
      <w:r w:rsidRPr="0082217B">
        <w:rPr>
          <w:rFonts w:asciiTheme="minorHAnsi" w:eastAsia="Calibri" w:hAnsiTheme="minorHAnsi"/>
          <w:b/>
          <w:color w:val="641345" w:themeColor="accent5"/>
        </w:rPr>
        <w:t>2012</w:t>
      </w:r>
      <w:r w:rsidR="002841BB" w:rsidRPr="0082217B">
        <w:rPr>
          <w:rFonts w:asciiTheme="minorHAnsi" w:eastAsia="Calibri" w:hAnsiTheme="minorHAnsi"/>
          <w:b/>
          <w:color w:val="641345" w:themeColor="accent5"/>
        </w:rPr>
        <w:t xml:space="preserve"> y 2018</w:t>
      </w:r>
    </w:p>
    <w:tbl>
      <w:tblPr>
        <w:tblStyle w:val="Tablaconcuadrcula"/>
        <w:tblW w:w="7877" w:type="dxa"/>
        <w:tblInd w:w="709" w:type="dxa"/>
        <w:tblBorders>
          <w:top w:val="single" w:sz="8" w:space="0" w:color="641345" w:themeColor="accent5"/>
          <w:left w:val="none" w:sz="0" w:space="0" w:color="auto"/>
          <w:bottom w:val="single" w:sz="8" w:space="0" w:color="641345" w:themeColor="accent5"/>
          <w:right w:val="none" w:sz="0" w:space="0" w:color="auto"/>
          <w:insideH w:val="single" w:sz="8" w:space="0" w:color="641345" w:themeColor="accent5"/>
          <w:insideV w:val="none" w:sz="0" w:space="0" w:color="auto"/>
        </w:tblBorders>
        <w:tblLook w:val="04A0" w:firstRow="1" w:lastRow="0" w:firstColumn="1" w:lastColumn="0" w:noHBand="0" w:noVBand="1"/>
      </w:tblPr>
      <w:tblGrid>
        <w:gridCol w:w="1701"/>
        <w:gridCol w:w="1235"/>
        <w:gridCol w:w="1235"/>
        <w:gridCol w:w="1235"/>
        <w:gridCol w:w="1235"/>
        <w:gridCol w:w="1236"/>
      </w:tblGrid>
      <w:tr w:rsidR="00637D0C" w:rsidRPr="0082217B" w14:paraId="074E6E5C" w14:textId="77777777" w:rsidTr="00637D0C">
        <w:trPr>
          <w:cnfStyle w:val="100000000000" w:firstRow="1" w:lastRow="0" w:firstColumn="0" w:lastColumn="0" w:oddVBand="0" w:evenVBand="0" w:oddHBand="0" w:evenHBand="0" w:firstRowFirstColumn="0" w:firstRowLastColumn="0" w:lastRowFirstColumn="0" w:lastRowLastColumn="0"/>
          <w:trHeight w:val="48"/>
          <w:tblHeader/>
        </w:trPr>
        <w:tc>
          <w:tcPr>
            <w:tcW w:w="1701" w:type="dxa"/>
            <w:vMerge w:val="restart"/>
            <w:shd w:val="clear" w:color="auto" w:fill="auto"/>
            <w:vAlign w:val="center"/>
          </w:tcPr>
          <w:p w14:paraId="1C275185" w14:textId="42BB76D0" w:rsidR="00637D0C" w:rsidRPr="0082217B" w:rsidRDefault="00637D0C" w:rsidP="00637D0C">
            <w:pPr>
              <w:tabs>
                <w:tab w:val="left" w:pos="1340"/>
              </w:tabs>
              <w:spacing w:before="60" w:after="60"/>
              <w:rPr>
                <w:rFonts w:asciiTheme="minorHAnsi" w:eastAsia="Calibri" w:hAnsiTheme="minorHAnsi"/>
                <w:b w:val="0"/>
                <w:bCs w:val="0"/>
                <w:color w:val="641345" w:themeColor="accent5"/>
              </w:rPr>
            </w:pPr>
            <w:r>
              <w:rPr>
                <w:rFonts w:asciiTheme="minorHAnsi" w:eastAsia="Calibri" w:hAnsiTheme="minorHAnsi"/>
                <w:caps w:val="0"/>
                <w:color w:val="641345" w:themeColor="accent5"/>
                <w:sz w:val="20"/>
                <w:szCs w:val="20"/>
              </w:rPr>
              <w:t>S</w:t>
            </w:r>
            <w:r w:rsidRPr="0082217B">
              <w:rPr>
                <w:rFonts w:asciiTheme="minorHAnsi" w:eastAsia="Calibri" w:hAnsiTheme="minorHAnsi"/>
                <w:caps w:val="0"/>
                <w:color w:val="641345" w:themeColor="accent5"/>
                <w:sz w:val="20"/>
                <w:szCs w:val="20"/>
              </w:rPr>
              <w:t>obres</w:t>
            </w:r>
            <w:r>
              <w:rPr>
                <w:rFonts w:asciiTheme="minorHAnsi" w:eastAsia="Calibri" w:hAnsiTheme="minorHAnsi"/>
                <w:caps w:val="0"/>
                <w:color w:val="641345" w:themeColor="accent5"/>
                <w:sz w:val="20"/>
                <w:szCs w:val="20"/>
              </w:rPr>
              <w:t>-V</w:t>
            </w:r>
            <w:r w:rsidRPr="0082217B">
              <w:rPr>
                <w:rFonts w:asciiTheme="minorHAnsi" w:eastAsia="Calibri" w:hAnsiTheme="minorHAnsi"/>
                <w:caps w:val="0"/>
                <w:color w:val="641345" w:themeColor="accent5"/>
                <w:sz w:val="20"/>
                <w:szCs w:val="20"/>
              </w:rPr>
              <w:t>oto</w:t>
            </w:r>
          </w:p>
        </w:tc>
        <w:tc>
          <w:tcPr>
            <w:tcW w:w="3705" w:type="dxa"/>
            <w:gridSpan w:val="3"/>
            <w:tcBorders>
              <w:bottom w:val="single" w:sz="8" w:space="0" w:color="641345" w:themeColor="accent5"/>
            </w:tcBorders>
            <w:shd w:val="clear" w:color="auto" w:fill="auto"/>
            <w:vAlign w:val="center"/>
          </w:tcPr>
          <w:p w14:paraId="72304712" w14:textId="394E4986" w:rsidR="00637D0C" w:rsidRPr="0082217B" w:rsidRDefault="00637D0C" w:rsidP="00637D0C">
            <w:pPr>
              <w:tabs>
                <w:tab w:val="left" w:pos="1340"/>
              </w:tabs>
              <w:spacing w:before="60" w:after="60"/>
              <w:rPr>
                <w:rFonts w:asciiTheme="minorHAnsi" w:eastAsia="Calibri" w:hAnsiTheme="minorHAnsi"/>
                <w:caps w:val="0"/>
                <w:color w:val="641345" w:themeColor="accent5"/>
                <w:sz w:val="20"/>
              </w:rPr>
            </w:pPr>
            <w:r>
              <w:rPr>
                <w:rFonts w:asciiTheme="minorHAnsi" w:eastAsia="Calibri" w:hAnsiTheme="minorHAnsi"/>
                <w:caps w:val="0"/>
                <w:color w:val="641345" w:themeColor="accent5"/>
                <w:sz w:val="20"/>
              </w:rPr>
              <w:t>P</w:t>
            </w:r>
            <w:r w:rsidRPr="0082217B">
              <w:rPr>
                <w:rFonts w:asciiTheme="minorHAnsi" w:eastAsia="Calibri" w:hAnsiTheme="minorHAnsi"/>
                <w:caps w:val="0"/>
                <w:color w:val="641345" w:themeColor="accent5"/>
                <w:sz w:val="20"/>
              </w:rPr>
              <w:t xml:space="preserve">roceso </w:t>
            </w:r>
            <w:r>
              <w:rPr>
                <w:rFonts w:asciiTheme="minorHAnsi" w:eastAsia="Calibri" w:hAnsiTheme="minorHAnsi"/>
                <w:caps w:val="0"/>
                <w:color w:val="641345" w:themeColor="accent5"/>
                <w:sz w:val="20"/>
              </w:rPr>
              <w:t>E</w:t>
            </w:r>
            <w:r w:rsidRPr="0082217B">
              <w:rPr>
                <w:rFonts w:asciiTheme="minorHAnsi" w:eastAsia="Calibri" w:hAnsiTheme="minorHAnsi"/>
                <w:caps w:val="0"/>
                <w:color w:val="641345" w:themeColor="accent5"/>
                <w:sz w:val="20"/>
              </w:rPr>
              <w:t>lectoral</w:t>
            </w:r>
          </w:p>
        </w:tc>
        <w:tc>
          <w:tcPr>
            <w:tcW w:w="2471" w:type="dxa"/>
            <w:gridSpan w:val="2"/>
            <w:tcBorders>
              <w:bottom w:val="single" w:sz="8" w:space="0" w:color="641345" w:themeColor="accent5"/>
            </w:tcBorders>
            <w:shd w:val="clear" w:color="auto" w:fill="auto"/>
            <w:vAlign w:val="center"/>
          </w:tcPr>
          <w:p w14:paraId="41236E62" w14:textId="77777777" w:rsidR="00637D0C" w:rsidRPr="0082217B" w:rsidRDefault="00637D0C" w:rsidP="00637D0C">
            <w:pPr>
              <w:tabs>
                <w:tab w:val="left" w:pos="1340"/>
              </w:tabs>
              <w:spacing w:before="60" w:after="60"/>
              <w:rPr>
                <w:rFonts w:asciiTheme="minorHAnsi" w:eastAsia="Calibri" w:hAnsiTheme="minorHAnsi"/>
                <w:caps w:val="0"/>
                <w:color w:val="641345" w:themeColor="accent5"/>
                <w:sz w:val="20"/>
              </w:rPr>
            </w:pPr>
            <w:r>
              <w:rPr>
                <w:rFonts w:asciiTheme="minorHAnsi" w:eastAsia="Calibri" w:hAnsiTheme="minorHAnsi"/>
                <w:caps w:val="0"/>
                <w:color w:val="641345" w:themeColor="accent5"/>
                <w:sz w:val="20"/>
              </w:rPr>
              <w:t>V</w:t>
            </w:r>
            <w:r w:rsidRPr="0082217B">
              <w:rPr>
                <w:rFonts w:asciiTheme="minorHAnsi" w:eastAsia="Calibri" w:hAnsiTheme="minorHAnsi"/>
                <w:caps w:val="0"/>
                <w:color w:val="641345" w:themeColor="accent5"/>
                <w:sz w:val="20"/>
              </w:rPr>
              <w:t>ariación porcentual</w:t>
            </w:r>
          </w:p>
        </w:tc>
      </w:tr>
      <w:tr w:rsidR="00637D0C" w:rsidRPr="0082217B" w14:paraId="243E7E36" w14:textId="77777777" w:rsidTr="00637D0C">
        <w:trPr>
          <w:cnfStyle w:val="100000000000" w:firstRow="1" w:lastRow="0" w:firstColumn="0" w:lastColumn="0" w:oddVBand="0" w:evenVBand="0" w:oddHBand="0" w:evenHBand="0" w:firstRowFirstColumn="0" w:firstRowLastColumn="0" w:lastRowFirstColumn="0" w:lastRowLastColumn="0"/>
          <w:trHeight w:val="48"/>
          <w:tblHeader/>
        </w:trPr>
        <w:tc>
          <w:tcPr>
            <w:tcW w:w="1701" w:type="dxa"/>
            <w:vMerge/>
            <w:shd w:val="clear" w:color="auto" w:fill="auto"/>
            <w:vAlign w:val="center"/>
          </w:tcPr>
          <w:p w14:paraId="66EC8135" w14:textId="040B5B55" w:rsidR="00637D0C" w:rsidRPr="0082217B" w:rsidRDefault="00637D0C" w:rsidP="00637D0C">
            <w:pPr>
              <w:tabs>
                <w:tab w:val="left" w:pos="1340"/>
              </w:tabs>
              <w:spacing w:before="60" w:after="60"/>
              <w:rPr>
                <w:rFonts w:asciiTheme="minorHAnsi" w:eastAsia="Calibri" w:hAnsiTheme="minorHAnsi"/>
                <w:caps w:val="0"/>
                <w:color w:val="641345" w:themeColor="accent5"/>
                <w:sz w:val="20"/>
                <w:szCs w:val="20"/>
              </w:rPr>
            </w:pPr>
          </w:p>
        </w:tc>
        <w:tc>
          <w:tcPr>
            <w:tcW w:w="1235" w:type="dxa"/>
            <w:tcBorders>
              <w:top w:val="single" w:sz="8" w:space="0" w:color="641345" w:themeColor="accent5"/>
            </w:tcBorders>
            <w:shd w:val="clear" w:color="auto" w:fill="auto"/>
            <w:vAlign w:val="center"/>
          </w:tcPr>
          <w:p w14:paraId="1A25BA87" w14:textId="77777777" w:rsidR="00637D0C" w:rsidRPr="0082217B" w:rsidRDefault="00637D0C" w:rsidP="00637D0C">
            <w:pPr>
              <w:tabs>
                <w:tab w:val="left" w:pos="1340"/>
              </w:tabs>
              <w:spacing w:before="60" w:after="60"/>
              <w:rPr>
                <w:rFonts w:asciiTheme="minorHAnsi" w:eastAsia="Calibri" w:hAnsiTheme="minorHAnsi"/>
                <w:caps w:val="0"/>
                <w:smallCaps/>
                <w:color w:val="641345" w:themeColor="accent5"/>
                <w:sz w:val="20"/>
                <w:szCs w:val="20"/>
              </w:rPr>
            </w:pPr>
            <w:r>
              <w:rPr>
                <w:rFonts w:asciiTheme="minorHAnsi" w:eastAsia="Calibri" w:hAnsiTheme="minorHAnsi"/>
                <w:caps w:val="0"/>
                <w:smallCaps/>
                <w:color w:val="641345" w:themeColor="accent5"/>
                <w:sz w:val="20"/>
                <w:szCs w:val="20"/>
              </w:rPr>
              <w:t>2005-</w:t>
            </w:r>
            <w:r w:rsidRPr="0082217B">
              <w:rPr>
                <w:rFonts w:asciiTheme="minorHAnsi" w:eastAsia="Calibri" w:hAnsiTheme="minorHAnsi"/>
                <w:caps w:val="0"/>
                <w:smallCaps/>
                <w:color w:val="641345" w:themeColor="accent5"/>
                <w:sz w:val="20"/>
                <w:szCs w:val="20"/>
              </w:rPr>
              <w:t>2006</w:t>
            </w:r>
          </w:p>
        </w:tc>
        <w:tc>
          <w:tcPr>
            <w:tcW w:w="1235" w:type="dxa"/>
            <w:tcBorders>
              <w:top w:val="single" w:sz="8" w:space="0" w:color="641345" w:themeColor="accent5"/>
            </w:tcBorders>
            <w:shd w:val="clear" w:color="auto" w:fill="auto"/>
            <w:vAlign w:val="center"/>
          </w:tcPr>
          <w:p w14:paraId="34719294" w14:textId="77777777" w:rsidR="00637D0C" w:rsidRPr="0082217B" w:rsidRDefault="00637D0C" w:rsidP="00637D0C">
            <w:pPr>
              <w:tabs>
                <w:tab w:val="left" w:pos="1340"/>
              </w:tabs>
              <w:spacing w:before="60" w:after="60"/>
              <w:rPr>
                <w:rFonts w:asciiTheme="minorHAnsi" w:eastAsia="Calibri" w:hAnsiTheme="minorHAnsi"/>
                <w:caps w:val="0"/>
                <w:smallCaps/>
                <w:color w:val="641345" w:themeColor="accent5"/>
                <w:sz w:val="20"/>
                <w:szCs w:val="20"/>
              </w:rPr>
            </w:pPr>
            <w:r>
              <w:rPr>
                <w:rFonts w:asciiTheme="minorHAnsi" w:eastAsia="Calibri" w:hAnsiTheme="minorHAnsi"/>
                <w:caps w:val="0"/>
                <w:smallCaps/>
                <w:color w:val="641345" w:themeColor="accent5"/>
                <w:sz w:val="20"/>
                <w:szCs w:val="20"/>
              </w:rPr>
              <w:t>2011-</w:t>
            </w:r>
            <w:r w:rsidRPr="0082217B">
              <w:rPr>
                <w:rFonts w:asciiTheme="minorHAnsi" w:eastAsia="Calibri" w:hAnsiTheme="minorHAnsi"/>
                <w:caps w:val="0"/>
                <w:smallCaps/>
                <w:color w:val="641345" w:themeColor="accent5"/>
                <w:sz w:val="20"/>
                <w:szCs w:val="20"/>
              </w:rPr>
              <w:t>2012</w:t>
            </w:r>
          </w:p>
        </w:tc>
        <w:tc>
          <w:tcPr>
            <w:tcW w:w="1235" w:type="dxa"/>
            <w:tcBorders>
              <w:top w:val="single" w:sz="8" w:space="0" w:color="641345" w:themeColor="accent5"/>
            </w:tcBorders>
            <w:shd w:val="clear" w:color="auto" w:fill="auto"/>
            <w:vAlign w:val="center"/>
          </w:tcPr>
          <w:p w14:paraId="041100D3" w14:textId="77777777" w:rsidR="00637D0C" w:rsidRPr="0082217B" w:rsidRDefault="00637D0C" w:rsidP="00637D0C">
            <w:pPr>
              <w:tabs>
                <w:tab w:val="left" w:pos="1340"/>
              </w:tabs>
              <w:spacing w:before="60" w:after="60"/>
              <w:rPr>
                <w:rFonts w:asciiTheme="minorHAnsi" w:eastAsia="Calibri" w:hAnsiTheme="minorHAnsi"/>
                <w:caps w:val="0"/>
                <w:smallCaps/>
                <w:color w:val="641345" w:themeColor="accent5"/>
                <w:sz w:val="20"/>
                <w:szCs w:val="20"/>
              </w:rPr>
            </w:pPr>
            <w:r>
              <w:rPr>
                <w:rFonts w:asciiTheme="minorHAnsi" w:eastAsia="Calibri" w:hAnsiTheme="minorHAnsi"/>
                <w:caps w:val="0"/>
                <w:smallCaps/>
                <w:color w:val="641345" w:themeColor="accent5"/>
                <w:sz w:val="20"/>
                <w:szCs w:val="20"/>
              </w:rPr>
              <w:t>2017-</w:t>
            </w:r>
            <w:r w:rsidRPr="0082217B">
              <w:rPr>
                <w:rFonts w:asciiTheme="minorHAnsi" w:eastAsia="Calibri" w:hAnsiTheme="minorHAnsi"/>
                <w:caps w:val="0"/>
                <w:smallCaps/>
                <w:color w:val="641345" w:themeColor="accent5"/>
                <w:sz w:val="20"/>
                <w:szCs w:val="20"/>
              </w:rPr>
              <w:t>2018</w:t>
            </w:r>
          </w:p>
        </w:tc>
        <w:tc>
          <w:tcPr>
            <w:tcW w:w="1235" w:type="dxa"/>
            <w:tcBorders>
              <w:top w:val="single" w:sz="8" w:space="0" w:color="641345" w:themeColor="accent5"/>
            </w:tcBorders>
            <w:shd w:val="clear" w:color="auto" w:fill="auto"/>
            <w:vAlign w:val="center"/>
          </w:tcPr>
          <w:p w14:paraId="1B5955F4" w14:textId="77777777" w:rsidR="00637D0C" w:rsidRPr="0082217B" w:rsidRDefault="00637D0C" w:rsidP="00637D0C">
            <w:pPr>
              <w:tabs>
                <w:tab w:val="left" w:pos="1340"/>
              </w:tabs>
              <w:spacing w:before="60" w:after="60"/>
              <w:rPr>
                <w:rFonts w:asciiTheme="minorHAnsi" w:eastAsia="Calibri" w:hAnsiTheme="minorHAnsi"/>
                <w:b w:val="0"/>
                <w:bCs w:val="0"/>
                <w:color w:val="641345" w:themeColor="accent5"/>
              </w:rPr>
            </w:pPr>
            <w:r w:rsidRPr="0082217B">
              <w:rPr>
                <w:rFonts w:asciiTheme="minorHAnsi" w:eastAsia="Calibri" w:hAnsiTheme="minorHAnsi"/>
                <w:caps w:val="0"/>
                <w:color w:val="641345" w:themeColor="accent5"/>
                <w:sz w:val="20"/>
                <w:szCs w:val="20"/>
              </w:rPr>
              <w:t>2012 respecto 2006</w:t>
            </w:r>
          </w:p>
        </w:tc>
        <w:tc>
          <w:tcPr>
            <w:tcW w:w="1236" w:type="dxa"/>
            <w:tcBorders>
              <w:top w:val="single" w:sz="8" w:space="0" w:color="641345" w:themeColor="accent5"/>
            </w:tcBorders>
            <w:shd w:val="clear" w:color="auto" w:fill="auto"/>
            <w:vAlign w:val="center"/>
          </w:tcPr>
          <w:p w14:paraId="4D432710" w14:textId="77777777" w:rsidR="00637D0C" w:rsidRPr="0082217B" w:rsidRDefault="00637D0C" w:rsidP="00637D0C">
            <w:pPr>
              <w:tabs>
                <w:tab w:val="left" w:pos="1340"/>
              </w:tabs>
              <w:spacing w:before="60" w:after="60"/>
              <w:rPr>
                <w:rFonts w:asciiTheme="minorHAnsi" w:eastAsia="Calibri" w:hAnsiTheme="minorHAnsi"/>
                <w:caps w:val="0"/>
                <w:color w:val="641345" w:themeColor="accent5"/>
                <w:sz w:val="20"/>
                <w:szCs w:val="20"/>
              </w:rPr>
            </w:pPr>
            <w:r w:rsidRPr="0082217B">
              <w:rPr>
                <w:rFonts w:asciiTheme="minorHAnsi" w:eastAsia="Calibri" w:hAnsiTheme="minorHAnsi"/>
                <w:caps w:val="0"/>
                <w:color w:val="641345" w:themeColor="accent5"/>
                <w:sz w:val="20"/>
                <w:szCs w:val="20"/>
              </w:rPr>
              <w:t>2018 respecto 2012</w:t>
            </w:r>
          </w:p>
        </w:tc>
      </w:tr>
      <w:tr w:rsidR="00162FB5" w:rsidRPr="0082217B" w14:paraId="2F73C330" w14:textId="77777777" w:rsidTr="00637D0C">
        <w:trPr>
          <w:cnfStyle w:val="000000100000" w:firstRow="0" w:lastRow="0" w:firstColumn="0" w:lastColumn="0" w:oddVBand="0" w:evenVBand="0" w:oddHBand="1" w:evenHBand="0" w:firstRowFirstColumn="0" w:firstRowLastColumn="0" w:lastRowFirstColumn="0" w:lastRowLastColumn="0"/>
          <w:trHeight w:val="20"/>
        </w:trPr>
        <w:tc>
          <w:tcPr>
            <w:tcW w:w="1701" w:type="dxa"/>
            <w:shd w:val="clear" w:color="auto" w:fill="auto"/>
            <w:vAlign w:val="center"/>
          </w:tcPr>
          <w:p w14:paraId="0C7C9897" w14:textId="77777777" w:rsidR="00162FB5" w:rsidRPr="0082217B" w:rsidRDefault="0082217B" w:rsidP="00637D0C">
            <w:pPr>
              <w:tabs>
                <w:tab w:val="left" w:pos="1340"/>
              </w:tabs>
              <w:spacing w:before="60" w:after="60"/>
              <w:rPr>
                <w:rFonts w:asciiTheme="minorHAnsi" w:eastAsia="Calibri" w:hAnsiTheme="minorHAnsi"/>
                <w:sz w:val="20"/>
              </w:rPr>
            </w:pPr>
            <w:r>
              <w:rPr>
                <w:rFonts w:asciiTheme="minorHAnsi" w:eastAsia="Calibri" w:hAnsiTheme="minorHAnsi"/>
                <w:sz w:val="20"/>
              </w:rPr>
              <w:t>EUA</w:t>
            </w:r>
          </w:p>
        </w:tc>
        <w:tc>
          <w:tcPr>
            <w:tcW w:w="1235" w:type="dxa"/>
            <w:shd w:val="clear" w:color="auto" w:fill="auto"/>
            <w:vAlign w:val="center"/>
          </w:tcPr>
          <w:p w14:paraId="22F68A76"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28,346</w:t>
            </w:r>
          </w:p>
        </w:tc>
        <w:tc>
          <w:tcPr>
            <w:tcW w:w="1235" w:type="dxa"/>
            <w:shd w:val="clear" w:color="auto" w:fill="auto"/>
            <w:vAlign w:val="center"/>
          </w:tcPr>
          <w:p w14:paraId="672A8DC8"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29,348</w:t>
            </w:r>
          </w:p>
        </w:tc>
        <w:tc>
          <w:tcPr>
            <w:tcW w:w="1235" w:type="dxa"/>
            <w:shd w:val="clear" w:color="auto" w:fill="auto"/>
            <w:vAlign w:val="center"/>
          </w:tcPr>
          <w:p w14:paraId="668E2558"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76,</w:t>
            </w:r>
            <w:r w:rsidR="000048CF" w:rsidRPr="0082217B">
              <w:rPr>
                <w:rFonts w:asciiTheme="minorHAnsi" w:eastAsia="Calibri" w:hAnsiTheme="minorHAnsi"/>
                <w:sz w:val="20"/>
              </w:rPr>
              <w:t>174</w:t>
            </w:r>
          </w:p>
        </w:tc>
        <w:tc>
          <w:tcPr>
            <w:tcW w:w="1235" w:type="dxa"/>
            <w:shd w:val="clear" w:color="auto" w:fill="auto"/>
            <w:vAlign w:val="center"/>
          </w:tcPr>
          <w:p w14:paraId="763B8C30"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+4%</w:t>
            </w:r>
          </w:p>
        </w:tc>
        <w:tc>
          <w:tcPr>
            <w:tcW w:w="1236" w:type="dxa"/>
            <w:shd w:val="clear" w:color="auto" w:fill="auto"/>
            <w:vAlign w:val="center"/>
          </w:tcPr>
          <w:p w14:paraId="657E0ADE" w14:textId="77777777" w:rsidR="00162FB5" w:rsidRPr="0082217B" w:rsidRDefault="00CE38AC" w:rsidP="00637D0C">
            <w:pPr>
              <w:tabs>
                <w:tab w:val="left" w:pos="1340"/>
              </w:tabs>
              <w:spacing w:before="60" w:after="60"/>
              <w:jc w:val="center"/>
              <w:rPr>
                <w:rFonts w:asciiTheme="minorHAnsi" w:eastAsia="Calibri" w:hAnsiTheme="minorHAnsi"/>
                <w:sz w:val="20"/>
              </w:rPr>
            </w:pPr>
            <w:r w:rsidRPr="0082217B">
              <w:rPr>
                <w:rFonts w:asciiTheme="minorHAnsi" w:hAnsiTheme="minorHAnsi" w:cs="Calibri"/>
                <w:sz w:val="20"/>
              </w:rPr>
              <w:t>+160</w:t>
            </w:r>
            <w:r w:rsidR="00162FB5" w:rsidRPr="0082217B">
              <w:rPr>
                <w:rFonts w:asciiTheme="minorHAnsi" w:hAnsiTheme="minorHAnsi" w:cs="Calibri"/>
                <w:sz w:val="20"/>
              </w:rPr>
              <w:t>%</w:t>
            </w:r>
          </w:p>
        </w:tc>
      </w:tr>
      <w:tr w:rsidR="00162FB5" w:rsidRPr="0082217B" w14:paraId="4889DBE4" w14:textId="77777777" w:rsidTr="00637D0C">
        <w:trPr>
          <w:trHeight w:val="20"/>
        </w:trPr>
        <w:tc>
          <w:tcPr>
            <w:tcW w:w="1701" w:type="dxa"/>
            <w:shd w:val="clear" w:color="auto" w:fill="auto"/>
            <w:vAlign w:val="center"/>
          </w:tcPr>
          <w:p w14:paraId="0713C86E"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España</w:t>
            </w:r>
          </w:p>
        </w:tc>
        <w:tc>
          <w:tcPr>
            <w:tcW w:w="1235" w:type="dxa"/>
            <w:shd w:val="clear" w:color="auto" w:fill="auto"/>
            <w:vAlign w:val="center"/>
          </w:tcPr>
          <w:p w14:paraId="1CFCDC16"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1,168</w:t>
            </w:r>
          </w:p>
        </w:tc>
        <w:tc>
          <w:tcPr>
            <w:tcW w:w="1235" w:type="dxa"/>
            <w:shd w:val="clear" w:color="auto" w:fill="auto"/>
            <w:vAlign w:val="center"/>
          </w:tcPr>
          <w:p w14:paraId="2B93ED58"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2,180</w:t>
            </w:r>
          </w:p>
        </w:tc>
        <w:tc>
          <w:tcPr>
            <w:tcW w:w="1235" w:type="dxa"/>
            <w:shd w:val="clear" w:color="auto" w:fill="auto"/>
            <w:vAlign w:val="center"/>
          </w:tcPr>
          <w:p w14:paraId="65050908" w14:textId="77777777" w:rsidR="00162FB5" w:rsidRPr="0082217B" w:rsidRDefault="000048CF"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2,989</w:t>
            </w:r>
          </w:p>
        </w:tc>
        <w:tc>
          <w:tcPr>
            <w:tcW w:w="1235" w:type="dxa"/>
            <w:shd w:val="clear" w:color="auto" w:fill="auto"/>
            <w:vAlign w:val="center"/>
          </w:tcPr>
          <w:p w14:paraId="0D385D5D"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+87%</w:t>
            </w:r>
          </w:p>
        </w:tc>
        <w:tc>
          <w:tcPr>
            <w:tcW w:w="1236" w:type="dxa"/>
            <w:shd w:val="clear" w:color="auto" w:fill="auto"/>
            <w:vAlign w:val="center"/>
          </w:tcPr>
          <w:p w14:paraId="46626A03" w14:textId="77777777" w:rsidR="00162FB5" w:rsidRPr="0082217B" w:rsidRDefault="00BB0B5C" w:rsidP="00637D0C">
            <w:pPr>
              <w:tabs>
                <w:tab w:val="left" w:pos="1340"/>
              </w:tabs>
              <w:spacing w:before="60" w:after="60"/>
              <w:jc w:val="center"/>
              <w:rPr>
                <w:rFonts w:asciiTheme="minorHAnsi" w:eastAsia="Calibri" w:hAnsiTheme="minorHAnsi"/>
                <w:sz w:val="20"/>
              </w:rPr>
            </w:pPr>
            <w:r w:rsidRPr="0082217B">
              <w:rPr>
                <w:rFonts w:asciiTheme="minorHAnsi" w:hAnsiTheme="minorHAnsi" w:cs="Calibri"/>
                <w:sz w:val="20"/>
              </w:rPr>
              <w:t>+37</w:t>
            </w:r>
            <w:r w:rsidR="00162FB5" w:rsidRPr="0082217B">
              <w:rPr>
                <w:rFonts w:asciiTheme="minorHAnsi" w:hAnsiTheme="minorHAnsi" w:cs="Calibri"/>
                <w:sz w:val="20"/>
              </w:rPr>
              <w:t>%</w:t>
            </w:r>
          </w:p>
        </w:tc>
      </w:tr>
      <w:tr w:rsidR="00162FB5" w:rsidRPr="0082217B" w14:paraId="2FF3235E" w14:textId="77777777" w:rsidTr="00637D0C">
        <w:trPr>
          <w:cnfStyle w:val="000000100000" w:firstRow="0" w:lastRow="0" w:firstColumn="0" w:lastColumn="0" w:oddVBand="0" w:evenVBand="0" w:oddHBand="1" w:evenHBand="0" w:firstRowFirstColumn="0" w:firstRowLastColumn="0" w:lastRowFirstColumn="0" w:lastRowLastColumn="0"/>
          <w:trHeight w:val="20"/>
        </w:trPr>
        <w:tc>
          <w:tcPr>
            <w:tcW w:w="1701" w:type="dxa"/>
            <w:shd w:val="clear" w:color="auto" w:fill="auto"/>
            <w:vAlign w:val="center"/>
          </w:tcPr>
          <w:p w14:paraId="6BC59BC2"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Canadá</w:t>
            </w:r>
          </w:p>
        </w:tc>
        <w:tc>
          <w:tcPr>
            <w:tcW w:w="1235" w:type="dxa"/>
            <w:shd w:val="clear" w:color="auto" w:fill="auto"/>
            <w:vAlign w:val="center"/>
          </w:tcPr>
          <w:p w14:paraId="16F54AD4"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823</w:t>
            </w:r>
          </w:p>
        </w:tc>
        <w:tc>
          <w:tcPr>
            <w:tcW w:w="1235" w:type="dxa"/>
            <w:shd w:val="clear" w:color="auto" w:fill="auto"/>
            <w:vAlign w:val="center"/>
          </w:tcPr>
          <w:p w14:paraId="5B44697A"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2,192</w:t>
            </w:r>
          </w:p>
        </w:tc>
        <w:tc>
          <w:tcPr>
            <w:tcW w:w="1235" w:type="dxa"/>
            <w:shd w:val="clear" w:color="auto" w:fill="auto"/>
            <w:vAlign w:val="center"/>
          </w:tcPr>
          <w:p w14:paraId="6A8F4B94" w14:textId="77777777" w:rsidR="00162FB5" w:rsidRPr="0082217B" w:rsidRDefault="000048CF"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5,042</w:t>
            </w:r>
          </w:p>
        </w:tc>
        <w:tc>
          <w:tcPr>
            <w:tcW w:w="1235" w:type="dxa"/>
            <w:shd w:val="clear" w:color="auto" w:fill="auto"/>
            <w:vAlign w:val="center"/>
          </w:tcPr>
          <w:p w14:paraId="165359F0"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+166%</w:t>
            </w:r>
          </w:p>
        </w:tc>
        <w:tc>
          <w:tcPr>
            <w:tcW w:w="1236" w:type="dxa"/>
            <w:shd w:val="clear" w:color="auto" w:fill="auto"/>
            <w:vAlign w:val="center"/>
          </w:tcPr>
          <w:p w14:paraId="16AE189E" w14:textId="77777777" w:rsidR="00162FB5" w:rsidRPr="0082217B" w:rsidRDefault="00BB0B5C" w:rsidP="00637D0C">
            <w:pPr>
              <w:tabs>
                <w:tab w:val="left" w:pos="1340"/>
              </w:tabs>
              <w:spacing w:before="60" w:after="60"/>
              <w:jc w:val="center"/>
              <w:rPr>
                <w:rFonts w:asciiTheme="minorHAnsi" w:eastAsia="Calibri" w:hAnsiTheme="minorHAnsi"/>
                <w:sz w:val="20"/>
              </w:rPr>
            </w:pPr>
            <w:r w:rsidRPr="0082217B">
              <w:rPr>
                <w:rFonts w:asciiTheme="minorHAnsi" w:hAnsiTheme="minorHAnsi" w:cs="Calibri"/>
                <w:sz w:val="20"/>
              </w:rPr>
              <w:t>+130</w:t>
            </w:r>
            <w:r w:rsidR="00162FB5" w:rsidRPr="0082217B">
              <w:rPr>
                <w:rFonts w:asciiTheme="minorHAnsi" w:hAnsiTheme="minorHAnsi" w:cs="Calibri"/>
                <w:sz w:val="20"/>
              </w:rPr>
              <w:t>%</w:t>
            </w:r>
          </w:p>
        </w:tc>
      </w:tr>
      <w:tr w:rsidR="00162FB5" w:rsidRPr="0082217B" w14:paraId="186752E9" w14:textId="77777777" w:rsidTr="00637D0C">
        <w:trPr>
          <w:trHeight w:val="20"/>
        </w:trPr>
        <w:tc>
          <w:tcPr>
            <w:tcW w:w="1701" w:type="dxa"/>
            <w:shd w:val="clear" w:color="auto" w:fill="auto"/>
            <w:vAlign w:val="center"/>
          </w:tcPr>
          <w:p w14:paraId="1DA088F2"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Francia</w:t>
            </w:r>
          </w:p>
        </w:tc>
        <w:tc>
          <w:tcPr>
            <w:tcW w:w="1235" w:type="dxa"/>
            <w:shd w:val="clear" w:color="auto" w:fill="auto"/>
            <w:vAlign w:val="center"/>
          </w:tcPr>
          <w:p w14:paraId="32B25D71"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464</w:t>
            </w:r>
          </w:p>
        </w:tc>
        <w:tc>
          <w:tcPr>
            <w:tcW w:w="1235" w:type="dxa"/>
            <w:shd w:val="clear" w:color="auto" w:fill="auto"/>
            <w:vAlign w:val="center"/>
          </w:tcPr>
          <w:p w14:paraId="7FB7945C"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1,195</w:t>
            </w:r>
          </w:p>
        </w:tc>
        <w:tc>
          <w:tcPr>
            <w:tcW w:w="1235" w:type="dxa"/>
            <w:shd w:val="clear" w:color="auto" w:fill="auto"/>
            <w:vAlign w:val="center"/>
          </w:tcPr>
          <w:p w14:paraId="40C3853C" w14:textId="77777777" w:rsidR="00162FB5" w:rsidRPr="0082217B" w:rsidRDefault="000048CF"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1,801</w:t>
            </w:r>
          </w:p>
        </w:tc>
        <w:tc>
          <w:tcPr>
            <w:tcW w:w="1235" w:type="dxa"/>
            <w:shd w:val="clear" w:color="auto" w:fill="auto"/>
            <w:vAlign w:val="center"/>
          </w:tcPr>
          <w:p w14:paraId="27DB135C"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+158%</w:t>
            </w:r>
          </w:p>
        </w:tc>
        <w:tc>
          <w:tcPr>
            <w:tcW w:w="1236" w:type="dxa"/>
            <w:shd w:val="clear" w:color="auto" w:fill="auto"/>
            <w:vAlign w:val="center"/>
          </w:tcPr>
          <w:p w14:paraId="1A826B9E" w14:textId="77777777" w:rsidR="00162FB5" w:rsidRPr="0082217B" w:rsidRDefault="00162FB5" w:rsidP="00637D0C">
            <w:pPr>
              <w:tabs>
                <w:tab w:val="left" w:pos="1340"/>
              </w:tabs>
              <w:spacing w:before="60" w:after="60"/>
              <w:jc w:val="center"/>
              <w:rPr>
                <w:rFonts w:asciiTheme="minorHAnsi" w:eastAsia="Calibri" w:hAnsiTheme="minorHAnsi"/>
                <w:color w:val="FF0000"/>
                <w:sz w:val="20"/>
              </w:rPr>
            </w:pPr>
            <w:r w:rsidRPr="0082217B">
              <w:rPr>
                <w:rFonts w:asciiTheme="minorHAnsi" w:hAnsiTheme="minorHAnsi" w:cs="Calibri"/>
                <w:sz w:val="20"/>
              </w:rPr>
              <w:t>+51%</w:t>
            </w:r>
          </w:p>
        </w:tc>
      </w:tr>
      <w:tr w:rsidR="00CE38AC" w:rsidRPr="0082217B" w14:paraId="00AC1D41" w14:textId="77777777" w:rsidTr="00637D0C">
        <w:trPr>
          <w:cnfStyle w:val="000000100000" w:firstRow="0" w:lastRow="0" w:firstColumn="0" w:lastColumn="0" w:oddVBand="0" w:evenVBand="0" w:oddHBand="1" w:evenHBand="0" w:firstRowFirstColumn="0" w:firstRowLastColumn="0" w:lastRowFirstColumn="0" w:lastRowLastColumn="0"/>
          <w:trHeight w:val="20"/>
        </w:trPr>
        <w:tc>
          <w:tcPr>
            <w:tcW w:w="1701" w:type="dxa"/>
            <w:shd w:val="clear" w:color="auto" w:fill="auto"/>
            <w:vAlign w:val="center"/>
          </w:tcPr>
          <w:p w14:paraId="4EE46533"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lastRenderedPageBreak/>
              <w:t>Reino Unido</w:t>
            </w:r>
          </w:p>
        </w:tc>
        <w:tc>
          <w:tcPr>
            <w:tcW w:w="1235" w:type="dxa"/>
            <w:shd w:val="clear" w:color="auto" w:fill="auto"/>
            <w:vAlign w:val="center"/>
          </w:tcPr>
          <w:p w14:paraId="2B0B23FB"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428</w:t>
            </w:r>
          </w:p>
        </w:tc>
        <w:tc>
          <w:tcPr>
            <w:tcW w:w="1235" w:type="dxa"/>
            <w:shd w:val="clear" w:color="auto" w:fill="auto"/>
            <w:vAlign w:val="center"/>
          </w:tcPr>
          <w:p w14:paraId="65700E7A"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877</w:t>
            </w:r>
          </w:p>
        </w:tc>
        <w:tc>
          <w:tcPr>
            <w:tcW w:w="1235" w:type="dxa"/>
            <w:shd w:val="clear" w:color="auto" w:fill="auto"/>
            <w:vAlign w:val="center"/>
          </w:tcPr>
          <w:p w14:paraId="16E8444D"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1,93</w:t>
            </w:r>
            <w:r w:rsidR="000048CF" w:rsidRPr="0082217B">
              <w:rPr>
                <w:rFonts w:asciiTheme="minorHAnsi" w:eastAsia="Calibri" w:hAnsiTheme="minorHAnsi"/>
                <w:sz w:val="20"/>
              </w:rPr>
              <w:t>4</w:t>
            </w:r>
          </w:p>
        </w:tc>
        <w:tc>
          <w:tcPr>
            <w:tcW w:w="1235" w:type="dxa"/>
            <w:shd w:val="clear" w:color="auto" w:fill="auto"/>
            <w:vAlign w:val="center"/>
          </w:tcPr>
          <w:p w14:paraId="6790F99D"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+105%</w:t>
            </w:r>
          </w:p>
        </w:tc>
        <w:tc>
          <w:tcPr>
            <w:tcW w:w="1236" w:type="dxa"/>
            <w:shd w:val="clear" w:color="auto" w:fill="auto"/>
            <w:vAlign w:val="center"/>
          </w:tcPr>
          <w:p w14:paraId="3FC4EC5A"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hAnsiTheme="minorHAnsi" w:cs="Calibri"/>
                <w:sz w:val="20"/>
              </w:rPr>
              <w:t>+120%</w:t>
            </w:r>
          </w:p>
        </w:tc>
      </w:tr>
      <w:tr w:rsidR="00162FB5" w:rsidRPr="0082217B" w14:paraId="033D9261" w14:textId="77777777" w:rsidTr="00637D0C">
        <w:trPr>
          <w:trHeight w:val="20"/>
        </w:trPr>
        <w:tc>
          <w:tcPr>
            <w:tcW w:w="1701" w:type="dxa"/>
            <w:shd w:val="clear" w:color="auto" w:fill="auto"/>
            <w:vAlign w:val="center"/>
          </w:tcPr>
          <w:p w14:paraId="65EAF0F2"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Alemania</w:t>
            </w:r>
          </w:p>
        </w:tc>
        <w:tc>
          <w:tcPr>
            <w:tcW w:w="1235" w:type="dxa"/>
            <w:shd w:val="clear" w:color="auto" w:fill="auto"/>
            <w:vAlign w:val="center"/>
          </w:tcPr>
          <w:p w14:paraId="012A65CF"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368</w:t>
            </w:r>
          </w:p>
        </w:tc>
        <w:tc>
          <w:tcPr>
            <w:tcW w:w="1235" w:type="dxa"/>
            <w:shd w:val="clear" w:color="auto" w:fill="auto"/>
            <w:vAlign w:val="center"/>
          </w:tcPr>
          <w:p w14:paraId="529078BC"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1,188</w:t>
            </w:r>
          </w:p>
        </w:tc>
        <w:tc>
          <w:tcPr>
            <w:tcW w:w="1235" w:type="dxa"/>
            <w:shd w:val="clear" w:color="auto" w:fill="auto"/>
            <w:vAlign w:val="center"/>
          </w:tcPr>
          <w:p w14:paraId="0B74A988"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2,66</w:t>
            </w:r>
            <w:r w:rsidR="00961C12" w:rsidRPr="0082217B">
              <w:rPr>
                <w:rFonts w:asciiTheme="minorHAnsi" w:eastAsia="Calibri" w:hAnsiTheme="minorHAnsi"/>
                <w:sz w:val="20"/>
              </w:rPr>
              <w:t>7</w:t>
            </w:r>
          </w:p>
        </w:tc>
        <w:tc>
          <w:tcPr>
            <w:tcW w:w="1235" w:type="dxa"/>
            <w:shd w:val="clear" w:color="auto" w:fill="auto"/>
            <w:vAlign w:val="center"/>
          </w:tcPr>
          <w:p w14:paraId="15986E32"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+223%</w:t>
            </w:r>
          </w:p>
        </w:tc>
        <w:tc>
          <w:tcPr>
            <w:tcW w:w="1236" w:type="dxa"/>
            <w:shd w:val="clear" w:color="auto" w:fill="auto"/>
            <w:vAlign w:val="center"/>
          </w:tcPr>
          <w:p w14:paraId="13C838F4" w14:textId="77777777" w:rsidR="00162FB5" w:rsidRPr="0082217B" w:rsidRDefault="00162FB5" w:rsidP="00637D0C">
            <w:pPr>
              <w:tabs>
                <w:tab w:val="left" w:pos="1340"/>
              </w:tabs>
              <w:spacing w:before="60" w:after="60"/>
              <w:jc w:val="center"/>
              <w:rPr>
                <w:rFonts w:asciiTheme="minorHAnsi" w:eastAsia="Calibri" w:hAnsiTheme="minorHAnsi"/>
                <w:color w:val="FF0000"/>
                <w:sz w:val="20"/>
              </w:rPr>
            </w:pPr>
            <w:r w:rsidRPr="0082217B">
              <w:rPr>
                <w:rFonts w:asciiTheme="minorHAnsi" w:hAnsiTheme="minorHAnsi" w:cs="Calibri"/>
                <w:sz w:val="20"/>
              </w:rPr>
              <w:t>+124%</w:t>
            </w:r>
          </w:p>
        </w:tc>
      </w:tr>
      <w:tr w:rsidR="00162FB5" w:rsidRPr="0082217B" w14:paraId="44AA6E3D" w14:textId="77777777" w:rsidTr="00637D0C">
        <w:trPr>
          <w:cnfStyle w:val="000000100000" w:firstRow="0" w:lastRow="0" w:firstColumn="0" w:lastColumn="0" w:oddVBand="0" w:evenVBand="0" w:oddHBand="1" w:evenHBand="0" w:firstRowFirstColumn="0" w:firstRowLastColumn="0" w:lastRowFirstColumn="0" w:lastRowLastColumn="0"/>
          <w:trHeight w:val="20"/>
        </w:trPr>
        <w:tc>
          <w:tcPr>
            <w:tcW w:w="1701" w:type="dxa"/>
            <w:shd w:val="clear" w:color="auto" w:fill="auto"/>
            <w:vAlign w:val="center"/>
          </w:tcPr>
          <w:p w14:paraId="6C254D61"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Italia</w:t>
            </w:r>
          </w:p>
        </w:tc>
        <w:tc>
          <w:tcPr>
            <w:tcW w:w="1235" w:type="dxa"/>
            <w:shd w:val="clear" w:color="auto" w:fill="auto"/>
            <w:vAlign w:val="center"/>
          </w:tcPr>
          <w:p w14:paraId="6E1680A4"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191</w:t>
            </w:r>
          </w:p>
        </w:tc>
        <w:tc>
          <w:tcPr>
            <w:tcW w:w="1235" w:type="dxa"/>
            <w:shd w:val="clear" w:color="auto" w:fill="auto"/>
            <w:vAlign w:val="center"/>
          </w:tcPr>
          <w:p w14:paraId="705214D4"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407</w:t>
            </w:r>
          </w:p>
        </w:tc>
        <w:tc>
          <w:tcPr>
            <w:tcW w:w="1235" w:type="dxa"/>
            <w:shd w:val="clear" w:color="auto" w:fill="auto"/>
            <w:vAlign w:val="center"/>
          </w:tcPr>
          <w:p w14:paraId="17F5EF98"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65</w:t>
            </w:r>
            <w:r w:rsidR="00961C12" w:rsidRPr="0082217B">
              <w:rPr>
                <w:rFonts w:asciiTheme="minorHAnsi" w:eastAsia="Calibri" w:hAnsiTheme="minorHAnsi"/>
                <w:sz w:val="20"/>
              </w:rPr>
              <w:t>9</w:t>
            </w:r>
          </w:p>
        </w:tc>
        <w:tc>
          <w:tcPr>
            <w:tcW w:w="1235" w:type="dxa"/>
            <w:shd w:val="clear" w:color="auto" w:fill="auto"/>
            <w:vAlign w:val="center"/>
          </w:tcPr>
          <w:p w14:paraId="50F56752"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+113%</w:t>
            </w:r>
          </w:p>
        </w:tc>
        <w:tc>
          <w:tcPr>
            <w:tcW w:w="1236" w:type="dxa"/>
            <w:shd w:val="clear" w:color="auto" w:fill="auto"/>
            <w:vAlign w:val="center"/>
          </w:tcPr>
          <w:p w14:paraId="71898B1B" w14:textId="77777777" w:rsidR="00162FB5" w:rsidRPr="0082217B" w:rsidRDefault="00CE38AC" w:rsidP="00637D0C">
            <w:pPr>
              <w:tabs>
                <w:tab w:val="left" w:pos="1340"/>
              </w:tabs>
              <w:spacing w:before="60" w:after="60"/>
              <w:jc w:val="center"/>
              <w:rPr>
                <w:rFonts w:asciiTheme="minorHAnsi" w:eastAsia="Calibri" w:hAnsiTheme="minorHAnsi"/>
                <w:color w:val="FF0000"/>
                <w:sz w:val="20"/>
              </w:rPr>
            </w:pPr>
            <w:r w:rsidRPr="0082217B">
              <w:rPr>
                <w:rFonts w:asciiTheme="minorHAnsi" w:hAnsiTheme="minorHAnsi" w:cs="Calibri"/>
                <w:sz w:val="20"/>
              </w:rPr>
              <w:t>+62</w:t>
            </w:r>
            <w:r w:rsidR="00162FB5" w:rsidRPr="0082217B">
              <w:rPr>
                <w:rFonts w:asciiTheme="minorHAnsi" w:hAnsiTheme="minorHAnsi" w:cs="Calibri"/>
                <w:sz w:val="20"/>
              </w:rPr>
              <w:t>%</w:t>
            </w:r>
          </w:p>
        </w:tc>
      </w:tr>
      <w:tr w:rsidR="00162FB5" w:rsidRPr="0082217B" w14:paraId="7CE4DF55" w14:textId="77777777" w:rsidTr="00637D0C">
        <w:trPr>
          <w:trHeight w:val="20"/>
        </w:trPr>
        <w:tc>
          <w:tcPr>
            <w:tcW w:w="1701" w:type="dxa"/>
            <w:shd w:val="clear" w:color="auto" w:fill="auto"/>
            <w:vAlign w:val="center"/>
          </w:tcPr>
          <w:p w14:paraId="5953F57F"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Suiza</w:t>
            </w:r>
          </w:p>
        </w:tc>
        <w:tc>
          <w:tcPr>
            <w:tcW w:w="1235" w:type="dxa"/>
            <w:shd w:val="clear" w:color="auto" w:fill="auto"/>
            <w:vAlign w:val="center"/>
          </w:tcPr>
          <w:p w14:paraId="04FDF317"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183</w:t>
            </w:r>
          </w:p>
        </w:tc>
        <w:tc>
          <w:tcPr>
            <w:tcW w:w="1235" w:type="dxa"/>
            <w:shd w:val="clear" w:color="auto" w:fill="auto"/>
            <w:vAlign w:val="center"/>
          </w:tcPr>
          <w:p w14:paraId="1D6366B1"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351</w:t>
            </w:r>
          </w:p>
        </w:tc>
        <w:tc>
          <w:tcPr>
            <w:tcW w:w="1235" w:type="dxa"/>
            <w:shd w:val="clear" w:color="auto" w:fill="auto"/>
            <w:vAlign w:val="center"/>
          </w:tcPr>
          <w:p w14:paraId="096743A9"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661</w:t>
            </w:r>
          </w:p>
        </w:tc>
        <w:tc>
          <w:tcPr>
            <w:tcW w:w="1235" w:type="dxa"/>
            <w:shd w:val="clear" w:color="auto" w:fill="auto"/>
            <w:vAlign w:val="center"/>
          </w:tcPr>
          <w:p w14:paraId="599B5614"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+92%</w:t>
            </w:r>
          </w:p>
        </w:tc>
        <w:tc>
          <w:tcPr>
            <w:tcW w:w="1236" w:type="dxa"/>
            <w:shd w:val="clear" w:color="auto" w:fill="auto"/>
            <w:vAlign w:val="center"/>
          </w:tcPr>
          <w:p w14:paraId="37421322" w14:textId="77777777" w:rsidR="00162FB5" w:rsidRPr="0082217B" w:rsidRDefault="00162FB5" w:rsidP="00637D0C">
            <w:pPr>
              <w:tabs>
                <w:tab w:val="left" w:pos="1340"/>
              </w:tabs>
              <w:spacing w:before="60" w:after="60"/>
              <w:jc w:val="center"/>
              <w:rPr>
                <w:rFonts w:asciiTheme="minorHAnsi" w:eastAsia="Calibri" w:hAnsiTheme="minorHAnsi"/>
                <w:color w:val="FF0000"/>
                <w:sz w:val="20"/>
              </w:rPr>
            </w:pPr>
            <w:r w:rsidRPr="0082217B">
              <w:rPr>
                <w:rFonts w:asciiTheme="minorHAnsi" w:hAnsiTheme="minorHAnsi" w:cs="Calibri"/>
                <w:sz w:val="20"/>
              </w:rPr>
              <w:t>+88%</w:t>
            </w:r>
          </w:p>
        </w:tc>
      </w:tr>
      <w:tr w:rsidR="00162FB5" w:rsidRPr="0082217B" w14:paraId="176F2C46" w14:textId="77777777" w:rsidTr="00637D0C">
        <w:trPr>
          <w:cnfStyle w:val="000000100000" w:firstRow="0" w:lastRow="0" w:firstColumn="0" w:lastColumn="0" w:oddVBand="0" w:evenVBand="0" w:oddHBand="1" w:evenHBand="0" w:firstRowFirstColumn="0" w:firstRowLastColumn="0" w:lastRowFirstColumn="0" w:lastRowLastColumn="0"/>
          <w:trHeight w:val="20"/>
        </w:trPr>
        <w:tc>
          <w:tcPr>
            <w:tcW w:w="1701" w:type="dxa"/>
            <w:shd w:val="clear" w:color="auto" w:fill="auto"/>
            <w:vAlign w:val="center"/>
          </w:tcPr>
          <w:p w14:paraId="7358B3DD"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Países Bajos</w:t>
            </w:r>
          </w:p>
        </w:tc>
        <w:tc>
          <w:tcPr>
            <w:tcW w:w="1235" w:type="dxa"/>
            <w:shd w:val="clear" w:color="auto" w:fill="auto"/>
            <w:vAlign w:val="center"/>
          </w:tcPr>
          <w:p w14:paraId="2CF92C62"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94</w:t>
            </w:r>
          </w:p>
        </w:tc>
        <w:tc>
          <w:tcPr>
            <w:tcW w:w="1235" w:type="dxa"/>
            <w:shd w:val="clear" w:color="auto" w:fill="auto"/>
            <w:vAlign w:val="center"/>
          </w:tcPr>
          <w:p w14:paraId="6E287242"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286</w:t>
            </w:r>
          </w:p>
        </w:tc>
        <w:tc>
          <w:tcPr>
            <w:tcW w:w="1235" w:type="dxa"/>
            <w:shd w:val="clear" w:color="auto" w:fill="auto"/>
            <w:vAlign w:val="center"/>
          </w:tcPr>
          <w:p w14:paraId="20B432D5"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78</w:t>
            </w:r>
            <w:r w:rsidR="00961C12" w:rsidRPr="0082217B">
              <w:rPr>
                <w:rFonts w:asciiTheme="minorHAnsi" w:eastAsia="Calibri" w:hAnsiTheme="minorHAnsi"/>
                <w:sz w:val="20"/>
              </w:rPr>
              <w:t>6</w:t>
            </w:r>
          </w:p>
        </w:tc>
        <w:tc>
          <w:tcPr>
            <w:tcW w:w="1235" w:type="dxa"/>
            <w:shd w:val="clear" w:color="auto" w:fill="auto"/>
            <w:vAlign w:val="center"/>
          </w:tcPr>
          <w:p w14:paraId="3C0EDBBD"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+204%</w:t>
            </w:r>
          </w:p>
        </w:tc>
        <w:tc>
          <w:tcPr>
            <w:tcW w:w="1236" w:type="dxa"/>
            <w:shd w:val="clear" w:color="auto" w:fill="auto"/>
            <w:vAlign w:val="center"/>
          </w:tcPr>
          <w:p w14:paraId="2110AAA4" w14:textId="77777777" w:rsidR="00162FB5" w:rsidRPr="0082217B" w:rsidRDefault="00CE38AC" w:rsidP="00637D0C">
            <w:pPr>
              <w:tabs>
                <w:tab w:val="left" w:pos="1340"/>
              </w:tabs>
              <w:spacing w:before="60" w:after="60"/>
              <w:jc w:val="center"/>
              <w:rPr>
                <w:rFonts w:asciiTheme="minorHAnsi" w:eastAsia="Calibri" w:hAnsiTheme="minorHAnsi"/>
                <w:color w:val="FF0000"/>
                <w:sz w:val="20"/>
              </w:rPr>
            </w:pPr>
            <w:r w:rsidRPr="0082217B">
              <w:rPr>
                <w:rFonts w:asciiTheme="minorHAnsi" w:hAnsiTheme="minorHAnsi" w:cs="Calibri"/>
                <w:sz w:val="20"/>
              </w:rPr>
              <w:t>+175</w:t>
            </w:r>
            <w:r w:rsidR="00162FB5" w:rsidRPr="0082217B">
              <w:rPr>
                <w:rFonts w:asciiTheme="minorHAnsi" w:hAnsiTheme="minorHAnsi" w:cs="Calibri"/>
                <w:sz w:val="20"/>
              </w:rPr>
              <w:t>%</w:t>
            </w:r>
          </w:p>
        </w:tc>
      </w:tr>
      <w:tr w:rsidR="00162FB5" w:rsidRPr="0082217B" w14:paraId="1D9EB76A" w14:textId="77777777" w:rsidTr="00637D0C">
        <w:trPr>
          <w:trHeight w:val="20"/>
        </w:trPr>
        <w:tc>
          <w:tcPr>
            <w:tcW w:w="1701" w:type="dxa"/>
            <w:shd w:val="clear" w:color="auto" w:fill="auto"/>
            <w:vAlign w:val="center"/>
          </w:tcPr>
          <w:p w14:paraId="1F0232FA"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Bélgica</w:t>
            </w:r>
          </w:p>
        </w:tc>
        <w:tc>
          <w:tcPr>
            <w:tcW w:w="1235" w:type="dxa"/>
            <w:shd w:val="clear" w:color="auto" w:fill="auto"/>
            <w:vAlign w:val="center"/>
          </w:tcPr>
          <w:p w14:paraId="326A677B"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77</w:t>
            </w:r>
          </w:p>
        </w:tc>
        <w:tc>
          <w:tcPr>
            <w:tcW w:w="1235" w:type="dxa"/>
            <w:shd w:val="clear" w:color="auto" w:fill="auto"/>
            <w:vAlign w:val="center"/>
          </w:tcPr>
          <w:p w14:paraId="3710982D"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w:t>
            </w:r>
          </w:p>
        </w:tc>
        <w:tc>
          <w:tcPr>
            <w:tcW w:w="1235" w:type="dxa"/>
            <w:shd w:val="clear" w:color="auto" w:fill="auto"/>
            <w:vAlign w:val="center"/>
          </w:tcPr>
          <w:p w14:paraId="12AABC8F" w14:textId="77777777" w:rsidR="00162FB5" w:rsidRPr="0082217B" w:rsidRDefault="00961C12"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340</w:t>
            </w:r>
          </w:p>
        </w:tc>
        <w:tc>
          <w:tcPr>
            <w:tcW w:w="1235" w:type="dxa"/>
            <w:shd w:val="clear" w:color="auto" w:fill="auto"/>
            <w:vAlign w:val="center"/>
          </w:tcPr>
          <w:p w14:paraId="3B1074FE"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w:t>
            </w:r>
          </w:p>
        </w:tc>
        <w:tc>
          <w:tcPr>
            <w:tcW w:w="1236" w:type="dxa"/>
            <w:shd w:val="clear" w:color="auto" w:fill="auto"/>
            <w:vAlign w:val="center"/>
          </w:tcPr>
          <w:p w14:paraId="01651336" w14:textId="77777777" w:rsidR="00162FB5" w:rsidRPr="0082217B" w:rsidRDefault="00CE38AC"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340%</w:t>
            </w:r>
          </w:p>
        </w:tc>
      </w:tr>
      <w:tr w:rsidR="00162FB5" w:rsidRPr="0082217B" w14:paraId="62E4B0BC" w14:textId="77777777" w:rsidTr="00637D0C">
        <w:trPr>
          <w:cnfStyle w:val="000000100000" w:firstRow="0" w:lastRow="0" w:firstColumn="0" w:lastColumn="0" w:oddVBand="0" w:evenVBand="0" w:oddHBand="1" w:evenHBand="0" w:firstRowFirstColumn="0" w:firstRowLastColumn="0" w:lastRowFirstColumn="0" w:lastRowLastColumn="0"/>
          <w:trHeight w:val="20"/>
        </w:trPr>
        <w:tc>
          <w:tcPr>
            <w:tcW w:w="1701" w:type="dxa"/>
            <w:shd w:val="clear" w:color="auto" w:fill="auto"/>
            <w:vAlign w:val="center"/>
          </w:tcPr>
          <w:p w14:paraId="6CEF2B35" w14:textId="77777777" w:rsidR="00162FB5" w:rsidRPr="0082217B" w:rsidRDefault="00162FB5" w:rsidP="00637D0C">
            <w:pPr>
              <w:tabs>
                <w:tab w:val="left" w:pos="1340"/>
              </w:tabs>
              <w:spacing w:before="60" w:after="60"/>
              <w:rPr>
                <w:rFonts w:asciiTheme="minorHAnsi" w:eastAsia="Calibri" w:hAnsiTheme="minorHAnsi"/>
                <w:sz w:val="20"/>
              </w:rPr>
            </w:pPr>
            <w:r w:rsidRPr="0082217B">
              <w:rPr>
                <w:rFonts w:asciiTheme="minorHAnsi" w:eastAsia="Calibri" w:hAnsiTheme="minorHAnsi"/>
                <w:sz w:val="20"/>
              </w:rPr>
              <w:t>Australia</w:t>
            </w:r>
          </w:p>
        </w:tc>
        <w:tc>
          <w:tcPr>
            <w:tcW w:w="1235" w:type="dxa"/>
            <w:shd w:val="clear" w:color="auto" w:fill="auto"/>
            <w:vAlign w:val="center"/>
          </w:tcPr>
          <w:p w14:paraId="2E598375"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w:t>
            </w:r>
          </w:p>
        </w:tc>
        <w:tc>
          <w:tcPr>
            <w:tcW w:w="1235" w:type="dxa"/>
            <w:shd w:val="clear" w:color="auto" w:fill="auto"/>
            <w:vAlign w:val="center"/>
          </w:tcPr>
          <w:p w14:paraId="3B14F0A7"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303</w:t>
            </w:r>
          </w:p>
        </w:tc>
        <w:tc>
          <w:tcPr>
            <w:tcW w:w="1235" w:type="dxa"/>
            <w:shd w:val="clear" w:color="auto" w:fill="auto"/>
            <w:vAlign w:val="center"/>
          </w:tcPr>
          <w:p w14:paraId="2D6105A5" w14:textId="77777777" w:rsidR="00162FB5" w:rsidRPr="0082217B" w:rsidRDefault="00961C12"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539</w:t>
            </w:r>
          </w:p>
        </w:tc>
        <w:tc>
          <w:tcPr>
            <w:tcW w:w="1235" w:type="dxa"/>
            <w:shd w:val="clear" w:color="auto" w:fill="auto"/>
            <w:vAlign w:val="center"/>
          </w:tcPr>
          <w:p w14:paraId="7E224FA6"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eastAsia="Calibri" w:hAnsiTheme="minorHAnsi"/>
                <w:sz w:val="20"/>
              </w:rPr>
              <w:t>—</w:t>
            </w:r>
          </w:p>
        </w:tc>
        <w:tc>
          <w:tcPr>
            <w:tcW w:w="1236" w:type="dxa"/>
            <w:shd w:val="clear" w:color="auto" w:fill="auto"/>
            <w:vAlign w:val="center"/>
          </w:tcPr>
          <w:p w14:paraId="055682CD" w14:textId="77777777" w:rsidR="00162FB5" w:rsidRPr="0082217B" w:rsidRDefault="00162FB5" w:rsidP="00637D0C">
            <w:pPr>
              <w:tabs>
                <w:tab w:val="left" w:pos="1340"/>
              </w:tabs>
              <w:spacing w:before="60" w:after="60"/>
              <w:jc w:val="center"/>
              <w:rPr>
                <w:rFonts w:asciiTheme="minorHAnsi" w:eastAsia="Calibri" w:hAnsiTheme="minorHAnsi"/>
                <w:sz w:val="20"/>
              </w:rPr>
            </w:pPr>
            <w:r w:rsidRPr="0082217B">
              <w:rPr>
                <w:rFonts w:asciiTheme="minorHAnsi" w:hAnsiTheme="minorHAnsi" w:cs="Calibri"/>
                <w:sz w:val="20"/>
              </w:rPr>
              <w:t>+78%</w:t>
            </w:r>
          </w:p>
        </w:tc>
      </w:tr>
      <w:tr w:rsidR="00EF498D" w:rsidRPr="0082217B" w14:paraId="29D9E3C9" w14:textId="77777777" w:rsidTr="00637D0C">
        <w:trPr>
          <w:trHeight w:val="20"/>
        </w:trPr>
        <w:tc>
          <w:tcPr>
            <w:tcW w:w="1701" w:type="dxa"/>
            <w:shd w:val="clear" w:color="auto" w:fill="auto"/>
            <w:vAlign w:val="center"/>
          </w:tcPr>
          <w:p w14:paraId="7A5D1A53" w14:textId="77777777" w:rsidR="00EF498D" w:rsidRPr="0082217B" w:rsidRDefault="00EF498D" w:rsidP="00637D0C">
            <w:pPr>
              <w:tabs>
                <w:tab w:val="left" w:pos="1340"/>
              </w:tabs>
              <w:spacing w:before="60" w:after="60"/>
              <w:rPr>
                <w:rFonts w:asciiTheme="minorHAnsi" w:eastAsia="Calibri" w:hAnsiTheme="minorHAnsi"/>
                <w:b/>
                <w:color w:val="641345" w:themeColor="accent5"/>
                <w:sz w:val="20"/>
              </w:rPr>
            </w:pPr>
            <w:r w:rsidRPr="0082217B">
              <w:rPr>
                <w:rFonts w:asciiTheme="minorHAnsi" w:eastAsia="Calibri" w:hAnsiTheme="minorHAnsi"/>
                <w:b/>
                <w:color w:val="641345" w:themeColor="accent5"/>
                <w:sz w:val="20"/>
              </w:rPr>
              <w:t>TOTAL</w:t>
            </w:r>
          </w:p>
        </w:tc>
        <w:tc>
          <w:tcPr>
            <w:tcW w:w="1235" w:type="dxa"/>
            <w:shd w:val="clear" w:color="auto" w:fill="auto"/>
            <w:vAlign w:val="center"/>
          </w:tcPr>
          <w:p w14:paraId="60C7CFEC" w14:textId="77777777" w:rsidR="00EF498D" w:rsidRPr="0082217B" w:rsidRDefault="00EF498D" w:rsidP="00637D0C">
            <w:pPr>
              <w:tabs>
                <w:tab w:val="left" w:pos="1340"/>
              </w:tabs>
              <w:spacing w:before="60" w:after="60"/>
              <w:jc w:val="center"/>
              <w:rPr>
                <w:rFonts w:asciiTheme="minorHAnsi" w:eastAsia="Calibri" w:hAnsiTheme="minorHAnsi"/>
                <w:b/>
                <w:color w:val="641345" w:themeColor="accent5"/>
                <w:sz w:val="20"/>
              </w:rPr>
            </w:pPr>
            <w:r w:rsidRPr="0082217B">
              <w:rPr>
                <w:rFonts w:asciiTheme="minorHAnsi" w:eastAsia="Calibri" w:hAnsiTheme="minorHAnsi"/>
                <w:b/>
                <w:color w:val="641345" w:themeColor="accent5"/>
                <w:sz w:val="20"/>
              </w:rPr>
              <w:t>32,632</w:t>
            </w:r>
          </w:p>
        </w:tc>
        <w:tc>
          <w:tcPr>
            <w:tcW w:w="1235" w:type="dxa"/>
            <w:shd w:val="clear" w:color="auto" w:fill="auto"/>
            <w:vAlign w:val="center"/>
          </w:tcPr>
          <w:p w14:paraId="6C806E9E" w14:textId="77777777" w:rsidR="00EF498D" w:rsidRPr="0082217B" w:rsidRDefault="00EF498D" w:rsidP="00637D0C">
            <w:pPr>
              <w:tabs>
                <w:tab w:val="left" w:pos="1340"/>
              </w:tabs>
              <w:spacing w:before="60" w:after="60"/>
              <w:jc w:val="center"/>
              <w:rPr>
                <w:rFonts w:asciiTheme="minorHAnsi" w:eastAsia="Calibri" w:hAnsiTheme="minorHAnsi"/>
                <w:b/>
                <w:color w:val="641345" w:themeColor="accent5"/>
                <w:sz w:val="20"/>
              </w:rPr>
            </w:pPr>
            <w:r w:rsidRPr="0082217B">
              <w:rPr>
                <w:rFonts w:asciiTheme="minorHAnsi" w:eastAsia="Calibri" w:hAnsiTheme="minorHAnsi"/>
                <w:b/>
                <w:color w:val="641345" w:themeColor="accent5"/>
                <w:sz w:val="20"/>
              </w:rPr>
              <w:t>40,737</w:t>
            </w:r>
          </w:p>
        </w:tc>
        <w:tc>
          <w:tcPr>
            <w:tcW w:w="1235" w:type="dxa"/>
            <w:shd w:val="clear" w:color="auto" w:fill="auto"/>
            <w:vAlign w:val="center"/>
          </w:tcPr>
          <w:p w14:paraId="16209418" w14:textId="77777777" w:rsidR="00EF498D" w:rsidRPr="0082217B" w:rsidRDefault="00961C12" w:rsidP="00637D0C">
            <w:pPr>
              <w:tabs>
                <w:tab w:val="left" w:pos="1340"/>
              </w:tabs>
              <w:spacing w:before="60" w:after="60"/>
              <w:jc w:val="center"/>
              <w:rPr>
                <w:rFonts w:asciiTheme="minorHAnsi" w:eastAsia="Calibri" w:hAnsiTheme="minorHAnsi"/>
                <w:b/>
                <w:sz w:val="20"/>
              </w:rPr>
            </w:pPr>
            <w:r w:rsidRPr="0082217B">
              <w:rPr>
                <w:rFonts w:asciiTheme="minorHAnsi" w:eastAsia="Calibri" w:hAnsiTheme="minorHAnsi"/>
                <w:b/>
                <w:color w:val="641345" w:themeColor="accent5"/>
                <w:sz w:val="20"/>
              </w:rPr>
              <w:t>98,</w:t>
            </w:r>
            <w:r w:rsidR="00EF498D" w:rsidRPr="0082217B">
              <w:rPr>
                <w:rFonts w:asciiTheme="minorHAnsi" w:eastAsia="Calibri" w:hAnsiTheme="minorHAnsi"/>
                <w:b/>
                <w:color w:val="641345" w:themeColor="accent5"/>
                <w:sz w:val="20"/>
              </w:rPr>
              <w:t>70</w:t>
            </w:r>
            <w:r w:rsidRPr="0082217B">
              <w:rPr>
                <w:rFonts w:asciiTheme="minorHAnsi" w:eastAsia="Calibri" w:hAnsiTheme="minorHAnsi"/>
                <w:b/>
                <w:color w:val="641345" w:themeColor="accent5"/>
                <w:sz w:val="20"/>
              </w:rPr>
              <w:t>8</w:t>
            </w:r>
          </w:p>
        </w:tc>
        <w:tc>
          <w:tcPr>
            <w:tcW w:w="1235" w:type="dxa"/>
            <w:shd w:val="clear" w:color="auto" w:fill="auto"/>
            <w:vAlign w:val="center"/>
          </w:tcPr>
          <w:p w14:paraId="7ADE1762" w14:textId="77777777" w:rsidR="00EF498D" w:rsidRPr="0082217B" w:rsidRDefault="00961C12" w:rsidP="00637D0C">
            <w:pPr>
              <w:tabs>
                <w:tab w:val="left" w:pos="1340"/>
              </w:tabs>
              <w:spacing w:before="60" w:after="60"/>
              <w:jc w:val="center"/>
              <w:rPr>
                <w:rFonts w:asciiTheme="minorHAnsi" w:eastAsia="Calibri" w:hAnsiTheme="minorHAnsi"/>
                <w:b/>
                <w:sz w:val="20"/>
              </w:rPr>
            </w:pPr>
            <w:r w:rsidRPr="0082217B">
              <w:rPr>
                <w:rFonts w:asciiTheme="minorHAnsi" w:eastAsia="Calibri" w:hAnsiTheme="minorHAnsi"/>
                <w:b/>
                <w:color w:val="641345" w:themeColor="accent5"/>
                <w:sz w:val="20"/>
              </w:rPr>
              <w:t>+24.83</w:t>
            </w:r>
          </w:p>
        </w:tc>
        <w:tc>
          <w:tcPr>
            <w:tcW w:w="1236" w:type="dxa"/>
            <w:shd w:val="clear" w:color="auto" w:fill="auto"/>
            <w:vAlign w:val="center"/>
          </w:tcPr>
          <w:p w14:paraId="3534136C" w14:textId="77777777" w:rsidR="00EF498D" w:rsidRPr="0082217B" w:rsidRDefault="00CE38AC" w:rsidP="00637D0C">
            <w:pPr>
              <w:tabs>
                <w:tab w:val="left" w:pos="1340"/>
              </w:tabs>
              <w:spacing w:before="60" w:after="60"/>
              <w:jc w:val="center"/>
              <w:rPr>
                <w:rFonts w:asciiTheme="minorHAnsi" w:eastAsia="Calibri" w:hAnsiTheme="minorHAnsi"/>
                <w:b/>
                <w:sz w:val="20"/>
              </w:rPr>
            </w:pPr>
            <w:r w:rsidRPr="0082217B">
              <w:rPr>
                <w:rFonts w:asciiTheme="minorHAnsi" w:eastAsia="Calibri" w:hAnsiTheme="minorHAnsi"/>
                <w:b/>
                <w:color w:val="641345" w:themeColor="accent5"/>
                <w:sz w:val="20"/>
              </w:rPr>
              <w:t>+142</w:t>
            </w:r>
          </w:p>
        </w:tc>
      </w:tr>
    </w:tbl>
    <w:p w14:paraId="27046FC9" w14:textId="77777777" w:rsidR="00EF498D" w:rsidRPr="00857012" w:rsidRDefault="00EF498D" w:rsidP="00637D0C">
      <w:pPr>
        <w:tabs>
          <w:tab w:val="left" w:pos="1340"/>
        </w:tabs>
        <w:ind w:left="709"/>
        <w:jc w:val="both"/>
        <w:rPr>
          <w:rFonts w:asciiTheme="minorHAnsi" w:eastAsia="Calibri" w:hAnsiTheme="minorHAnsi"/>
          <w:sz w:val="16"/>
          <w:szCs w:val="18"/>
        </w:rPr>
      </w:pPr>
      <w:r w:rsidRPr="00857012">
        <w:rPr>
          <w:rFonts w:asciiTheme="minorHAnsi" w:eastAsia="Calibri" w:hAnsiTheme="minorHAnsi" w:cs="Arial"/>
          <w:b/>
          <w:color w:val="000000"/>
          <w:sz w:val="16"/>
          <w:szCs w:val="18"/>
        </w:rPr>
        <w:t xml:space="preserve">Fuente: </w:t>
      </w:r>
      <w:r w:rsidRPr="00857012">
        <w:rPr>
          <w:rFonts w:asciiTheme="minorHAnsi" w:eastAsia="Calibri" w:hAnsiTheme="minorHAnsi"/>
          <w:color w:val="000000"/>
          <w:sz w:val="16"/>
          <w:szCs w:val="18"/>
        </w:rPr>
        <w:t xml:space="preserve">Informes Finales sobre el Voto de los Mexicanos Residentes en el Extranjero, </w:t>
      </w:r>
      <w:r w:rsidR="003F19E2">
        <w:rPr>
          <w:rFonts w:asciiTheme="minorHAnsi" w:eastAsia="Calibri" w:hAnsiTheme="minorHAnsi"/>
          <w:color w:val="000000"/>
          <w:sz w:val="16"/>
          <w:szCs w:val="18"/>
        </w:rPr>
        <w:t>Procesos Electorales 2005-</w:t>
      </w:r>
      <w:r w:rsidRPr="00857012">
        <w:rPr>
          <w:rFonts w:asciiTheme="minorHAnsi" w:eastAsia="Calibri" w:hAnsiTheme="minorHAnsi"/>
          <w:color w:val="000000"/>
          <w:sz w:val="16"/>
          <w:szCs w:val="18"/>
        </w:rPr>
        <w:t>2006</w:t>
      </w:r>
      <w:r w:rsidR="007774ED" w:rsidRPr="00857012">
        <w:rPr>
          <w:rFonts w:asciiTheme="minorHAnsi" w:eastAsia="Calibri" w:hAnsiTheme="minorHAnsi"/>
          <w:color w:val="000000"/>
          <w:sz w:val="16"/>
          <w:szCs w:val="18"/>
        </w:rPr>
        <w:t xml:space="preserve">, </w:t>
      </w:r>
      <w:r w:rsidR="003F19E2">
        <w:rPr>
          <w:rFonts w:asciiTheme="minorHAnsi" w:eastAsia="Calibri" w:hAnsiTheme="minorHAnsi"/>
          <w:color w:val="000000"/>
          <w:sz w:val="16"/>
          <w:szCs w:val="18"/>
        </w:rPr>
        <w:t>2011-</w:t>
      </w:r>
      <w:r w:rsidRPr="00857012">
        <w:rPr>
          <w:rFonts w:asciiTheme="minorHAnsi" w:eastAsia="Calibri" w:hAnsiTheme="minorHAnsi"/>
          <w:color w:val="000000"/>
          <w:sz w:val="16"/>
          <w:szCs w:val="18"/>
        </w:rPr>
        <w:t>2012</w:t>
      </w:r>
      <w:r w:rsidR="007774ED" w:rsidRPr="00857012">
        <w:rPr>
          <w:rFonts w:asciiTheme="minorHAnsi" w:eastAsia="Calibri" w:hAnsiTheme="minorHAnsi"/>
          <w:color w:val="000000"/>
          <w:sz w:val="16"/>
          <w:szCs w:val="18"/>
        </w:rPr>
        <w:t xml:space="preserve"> y </w:t>
      </w:r>
      <w:r w:rsidR="003F19E2">
        <w:rPr>
          <w:rFonts w:asciiTheme="minorHAnsi" w:eastAsia="Calibri" w:hAnsiTheme="minorHAnsi"/>
          <w:color w:val="000000"/>
          <w:sz w:val="16"/>
          <w:szCs w:val="18"/>
        </w:rPr>
        <w:t>2017-</w:t>
      </w:r>
      <w:r w:rsidR="007774ED" w:rsidRPr="00857012">
        <w:rPr>
          <w:rFonts w:asciiTheme="minorHAnsi" w:eastAsia="Calibri" w:hAnsiTheme="minorHAnsi"/>
          <w:color w:val="000000"/>
          <w:sz w:val="16"/>
          <w:szCs w:val="18"/>
        </w:rPr>
        <w:t>2018</w:t>
      </w:r>
      <w:r w:rsidRPr="00857012">
        <w:rPr>
          <w:rFonts w:asciiTheme="minorHAnsi" w:eastAsia="Calibri" w:hAnsiTheme="minorHAnsi"/>
          <w:color w:val="000000"/>
          <w:sz w:val="16"/>
          <w:szCs w:val="18"/>
        </w:rPr>
        <w:t>.</w:t>
      </w:r>
    </w:p>
    <w:p w14:paraId="70413CB8" w14:textId="77777777" w:rsidR="00EF498D" w:rsidRPr="005E7BDD" w:rsidRDefault="00EF498D" w:rsidP="00637D0C">
      <w:pPr>
        <w:spacing w:after="200"/>
        <w:ind w:left="709"/>
        <w:jc w:val="both"/>
        <w:rPr>
          <w:rFonts w:asciiTheme="minorHAnsi" w:eastAsia="Calibri" w:hAnsiTheme="minorHAnsi"/>
          <w:sz w:val="22"/>
          <w:szCs w:val="22"/>
        </w:rPr>
      </w:pPr>
    </w:p>
    <w:p w14:paraId="11C362B8" w14:textId="10E436D9" w:rsidR="003F5C15" w:rsidRDefault="003F5C15" w:rsidP="00EE0235">
      <w:pPr>
        <w:pStyle w:val="NormalINE"/>
        <w:numPr>
          <w:ilvl w:val="2"/>
          <w:numId w:val="24"/>
        </w:numPr>
        <w:spacing w:after="200"/>
        <w:ind w:left="1418"/>
        <w:rPr>
          <w:rFonts w:asciiTheme="minorHAnsi" w:hAnsiTheme="minorHAnsi"/>
          <w:b/>
          <w:color w:val="641345"/>
          <w:szCs w:val="22"/>
        </w:rPr>
      </w:pPr>
      <w:bookmarkStart w:id="16" w:name="_Toc487591588"/>
      <w:bookmarkStart w:id="17" w:name="_Toc487645046"/>
      <w:r w:rsidRPr="0028723A">
        <w:rPr>
          <w:rFonts w:asciiTheme="minorHAnsi" w:hAnsiTheme="minorHAnsi"/>
          <w:b/>
          <w:color w:val="641345"/>
          <w:szCs w:val="22"/>
        </w:rPr>
        <w:t>Avances en el proceso de credencialización de la ciudadanía residente en el extranjero</w:t>
      </w:r>
      <w:bookmarkEnd w:id="16"/>
      <w:bookmarkEnd w:id="17"/>
    </w:p>
    <w:p w14:paraId="0FAEFAB3" w14:textId="77777777" w:rsidR="00495721" w:rsidRPr="00E323C6" w:rsidRDefault="00495721" w:rsidP="00EE0235">
      <w:pPr>
        <w:spacing w:after="200"/>
        <w:ind w:left="709"/>
        <w:jc w:val="both"/>
        <w:rPr>
          <w:rFonts w:asciiTheme="minorHAnsi" w:hAnsiTheme="minorHAnsi" w:cs="Arial"/>
          <w:sz w:val="22"/>
          <w:szCs w:val="22"/>
        </w:rPr>
      </w:pPr>
      <w:r w:rsidRPr="00E323C6">
        <w:rPr>
          <w:rFonts w:asciiTheme="minorHAnsi" w:hAnsiTheme="minorHAnsi" w:cs="Arial"/>
          <w:sz w:val="22"/>
          <w:szCs w:val="22"/>
        </w:rPr>
        <w:t>Desde el 8 de febrero de 2016</w:t>
      </w:r>
      <w:r w:rsidR="00BB0B5C" w:rsidRPr="00E323C6">
        <w:rPr>
          <w:rFonts w:asciiTheme="minorHAnsi" w:hAnsiTheme="minorHAnsi" w:cs="Arial"/>
          <w:sz w:val="22"/>
          <w:szCs w:val="22"/>
        </w:rPr>
        <w:t>, el INE</w:t>
      </w:r>
      <w:r w:rsidRPr="00E323C6">
        <w:rPr>
          <w:rFonts w:asciiTheme="minorHAnsi" w:hAnsiTheme="minorHAnsi" w:cs="Arial"/>
          <w:sz w:val="22"/>
          <w:szCs w:val="22"/>
        </w:rPr>
        <w:t xml:space="preserve"> en conjunto con la </w:t>
      </w:r>
      <w:r w:rsidR="003F19E2">
        <w:rPr>
          <w:rFonts w:asciiTheme="minorHAnsi" w:hAnsiTheme="minorHAnsi" w:cs="Arial"/>
          <w:sz w:val="22"/>
          <w:szCs w:val="22"/>
        </w:rPr>
        <w:t>SRE</w:t>
      </w:r>
      <w:r w:rsidRPr="00E323C6">
        <w:rPr>
          <w:rFonts w:asciiTheme="minorHAnsi" w:hAnsiTheme="minorHAnsi" w:cs="Arial"/>
          <w:sz w:val="22"/>
          <w:szCs w:val="22"/>
        </w:rPr>
        <w:t xml:space="preserve">, </w:t>
      </w:r>
      <w:r w:rsidR="00BB0B5C" w:rsidRPr="00E323C6">
        <w:rPr>
          <w:rFonts w:asciiTheme="minorHAnsi" w:hAnsiTheme="minorHAnsi" w:cs="Arial"/>
          <w:sz w:val="22"/>
          <w:szCs w:val="22"/>
        </w:rPr>
        <w:t>ejecuta</w:t>
      </w:r>
      <w:r w:rsidRPr="00E323C6">
        <w:rPr>
          <w:rFonts w:asciiTheme="minorHAnsi" w:hAnsiTheme="minorHAnsi" w:cs="Arial"/>
          <w:sz w:val="22"/>
          <w:szCs w:val="22"/>
        </w:rPr>
        <w:t xml:space="preserve"> </w:t>
      </w:r>
      <w:r w:rsidR="00BB0B5C" w:rsidRPr="00E323C6">
        <w:rPr>
          <w:rFonts w:asciiTheme="minorHAnsi" w:hAnsiTheme="minorHAnsi" w:cs="Arial"/>
          <w:sz w:val="22"/>
          <w:szCs w:val="22"/>
        </w:rPr>
        <w:t xml:space="preserve">el programa de </w:t>
      </w:r>
      <w:r w:rsidRPr="00E323C6">
        <w:rPr>
          <w:rFonts w:asciiTheme="minorHAnsi" w:hAnsiTheme="minorHAnsi" w:cs="Arial"/>
          <w:sz w:val="22"/>
          <w:szCs w:val="22"/>
        </w:rPr>
        <w:t>credencialización en el extranjero</w:t>
      </w:r>
      <w:r w:rsidR="00BB0B5C" w:rsidRPr="00E323C6">
        <w:rPr>
          <w:rFonts w:asciiTheme="minorHAnsi" w:hAnsiTheme="minorHAnsi" w:cs="Arial"/>
          <w:sz w:val="22"/>
          <w:szCs w:val="22"/>
        </w:rPr>
        <w:t xml:space="preserve">, a través de las embajadas y consulados </w:t>
      </w:r>
      <w:r w:rsidRPr="00E323C6">
        <w:rPr>
          <w:rFonts w:asciiTheme="minorHAnsi" w:hAnsiTheme="minorHAnsi" w:cs="Arial"/>
          <w:sz w:val="22"/>
          <w:szCs w:val="22"/>
        </w:rPr>
        <w:t xml:space="preserve">de México en el exterior. </w:t>
      </w:r>
      <w:r w:rsidR="00BB0B5C" w:rsidRPr="00E323C6">
        <w:rPr>
          <w:rFonts w:asciiTheme="minorHAnsi" w:hAnsiTheme="minorHAnsi" w:cs="Arial"/>
          <w:sz w:val="22"/>
          <w:szCs w:val="22"/>
        </w:rPr>
        <w:t xml:space="preserve">Si bien, fue un proceso de implementación gradual, actualmente se encuentra operando en </w:t>
      </w:r>
      <w:r w:rsidR="003F19E2">
        <w:rPr>
          <w:rFonts w:asciiTheme="minorHAnsi" w:hAnsiTheme="minorHAnsi" w:cs="Arial"/>
          <w:sz w:val="22"/>
          <w:szCs w:val="22"/>
        </w:rPr>
        <w:t xml:space="preserve">todas </w:t>
      </w:r>
      <w:r w:rsidR="00BB0B5C" w:rsidRPr="00E323C6">
        <w:rPr>
          <w:rFonts w:asciiTheme="minorHAnsi" w:hAnsiTheme="minorHAnsi" w:cs="Arial"/>
          <w:sz w:val="22"/>
          <w:szCs w:val="22"/>
        </w:rPr>
        <w:t xml:space="preserve">las representaciones. </w:t>
      </w:r>
    </w:p>
    <w:p w14:paraId="46D44DF0" w14:textId="77777777" w:rsidR="00E323C6" w:rsidRDefault="002A3B87" w:rsidP="00EE0235">
      <w:pPr>
        <w:spacing w:after="200"/>
        <w:ind w:left="709"/>
        <w:jc w:val="both"/>
        <w:rPr>
          <w:rFonts w:asciiTheme="minorHAnsi" w:hAnsiTheme="minorHAnsi" w:cs="Arial"/>
          <w:sz w:val="22"/>
          <w:szCs w:val="22"/>
        </w:rPr>
      </w:pPr>
      <w:r>
        <w:rPr>
          <w:rFonts w:asciiTheme="minorHAnsi" w:hAnsiTheme="minorHAnsi" w:cs="Arial"/>
          <w:sz w:val="22"/>
          <w:szCs w:val="22"/>
        </w:rPr>
        <w:t>A</w:t>
      </w:r>
      <w:r w:rsidR="00495721" w:rsidRPr="00E323C6">
        <w:rPr>
          <w:rFonts w:asciiTheme="minorHAnsi" w:hAnsiTheme="minorHAnsi" w:cs="Arial"/>
          <w:sz w:val="22"/>
          <w:szCs w:val="22"/>
        </w:rPr>
        <w:t>l 31 de diciembre de 2018, el I</w:t>
      </w:r>
      <w:r w:rsidR="00CE38AC" w:rsidRPr="00E323C6">
        <w:rPr>
          <w:rFonts w:asciiTheme="minorHAnsi" w:hAnsiTheme="minorHAnsi" w:cs="Arial"/>
          <w:sz w:val="22"/>
          <w:szCs w:val="22"/>
        </w:rPr>
        <w:t xml:space="preserve">NE </w:t>
      </w:r>
      <w:r w:rsidR="000E7DC9" w:rsidRPr="00E323C6">
        <w:rPr>
          <w:rFonts w:asciiTheme="minorHAnsi" w:hAnsiTheme="minorHAnsi" w:cs="Arial"/>
          <w:sz w:val="22"/>
          <w:szCs w:val="22"/>
        </w:rPr>
        <w:t>registró</w:t>
      </w:r>
      <w:r w:rsidR="00495721" w:rsidRPr="00E323C6">
        <w:rPr>
          <w:rFonts w:asciiTheme="minorHAnsi" w:hAnsiTheme="minorHAnsi" w:cs="Arial"/>
          <w:sz w:val="22"/>
          <w:szCs w:val="22"/>
        </w:rPr>
        <w:t xml:space="preserve"> 858,172 trámites recibidos, de</w:t>
      </w:r>
      <w:r w:rsidR="000E7DC9" w:rsidRPr="00E323C6">
        <w:rPr>
          <w:rFonts w:asciiTheme="minorHAnsi" w:hAnsiTheme="minorHAnsi" w:cs="Arial"/>
          <w:sz w:val="22"/>
          <w:szCs w:val="22"/>
        </w:rPr>
        <w:t xml:space="preserve"> </w:t>
      </w:r>
      <w:r w:rsidR="00495721" w:rsidRPr="00E323C6">
        <w:rPr>
          <w:rFonts w:asciiTheme="minorHAnsi" w:hAnsiTheme="minorHAnsi" w:cs="Arial"/>
          <w:sz w:val="22"/>
          <w:szCs w:val="22"/>
        </w:rPr>
        <w:t>los cuales</w:t>
      </w:r>
      <w:r w:rsidR="003F19E2">
        <w:rPr>
          <w:rFonts w:asciiTheme="minorHAnsi" w:hAnsiTheme="minorHAnsi" w:cs="Arial"/>
          <w:sz w:val="22"/>
          <w:szCs w:val="22"/>
        </w:rPr>
        <w:t>,</w:t>
      </w:r>
      <w:r w:rsidR="00495721" w:rsidRPr="00E323C6">
        <w:rPr>
          <w:rFonts w:asciiTheme="minorHAnsi" w:hAnsiTheme="minorHAnsi" w:cs="Arial"/>
          <w:sz w:val="22"/>
          <w:szCs w:val="22"/>
        </w:rPr>
        <w:t xml:space="preserve"> 712,974</w:t>
      </w:r>
      <w:r w:rsidR="00A757A8" w:rsidRPr="00E323C6">
        <w:rPr>
          <w:rFonts w:asciiTheme="minorHAnsi" w:hAnsiTheme="minorHAnsi" w:cs="Arial"/>
          <w:sz w:val="22"/>
          <w:szCs w:val="22"/>
        </w:rPr>
        <w:t xml:space="preserve"> (83.08%)</w:t>
      </w:r>
      <w:r w:rsidR="00495721" w:rsidRPr="00E323C6">
        <w:rPr>
          <w:rFonts w:asciiTheme="minorHAnsi" w:hAnsiTheme="minorHAnsi" w:cs="Arial"/>
          <w:sz w:val="22"/>
          <w:szCs w:val="22"/>
        </w:rPr>
        <w:t xml:space="preserve"> </w:t>
      </w:r>
      <w:r w:rsidR="003F19E2">
        <w:rPr>
          <w:rFonts w:asciiTheme="minorHAnsi" w:hAnsiTheme="minorHAnsi" w:cs="Arial"/>
          <w:sz w:val="22"/>
          <w:szCs w:val="22"/>
        </w:rPr>
        <w:t xml:space="preserve">mexicanas y </w:t>
      </w:r>
      <w:r w:rsidR="000E7DC9" w:rsidRPr="00E323C6">
        <w:rPr>
          <w:rFonts w:asciiTheme="minorHAnsi" w:hAnsiTheme="minorHAnsi" w:cs="Arial"/>
          <w:sz w:val="22"/>
          <w:szCs w:val="22"/>
        </w:rPr>
        <w:t xml:space="preserve">mexicanos </w:t>
      </w:r>
      <w:r w:rsidR="003F19E2">
        <w:rPr>
          <w:rFonts w:asciiTheme="minorHAnsi" w:hAnsiTheme="minorHAnsi" w:cs="Arial"/>
          <w:sz w:val="22"/>
          <w:szCs w:val="22"/>
        </w:rPr>
        <w:t xml:space="preserve">residentes </w:t>
      </w:r>
      <w:r w:rsidR="000E7DC9" w:rsidRPr="00E323C6">
        <w:rPr>
          <w:rFonts w:asciiTheme="minorHAnsi" w:hAnsiTheme="minorHAnsi" w:cs="Arial"/>
          <w:sz w:val="22"/>
          <w:szCs w:val="22"/>
        </w:rPr>
        <w:t xml:space="preserve">en el exterior </w:t>
      </w:r>
      <w:r w:rsidR="00495721" w:rsidRPr="00E323C6">
        <w:rPr>
          <w:rFonts w:asciiTheme="minorHAnsi" w:hAnsiTheme="minorHAnsi" w:cs="Arial"/>
          <w:sz w:val="22"/>
          <w:szCs w:val="22"/>
        </w:rPr>
        <w:t xml:space="preserve">han recibido la </w:t>
      </w:r>
      <w:r w:rsidR="003F19E2">
        <w:rPr>
          <w:rFonts w:asciiTheme="minorHAnsi" w:hAnsiTheme="minorHAnsi" w:cs="Arial"/>
          <w:sz w:val="22"/>
          <w:szCs w:val="22"/>
        </w:rPr>
        <w:t>CPVE</w:t>
      </w:r>
      <w:r w:rsidR="003F19E2" w:rsidRPr="00E323C6">
        <w:rPr>
          <w:rFonts w:asciiTheme="minorHAnsi" w:hAnsiTheme="minorHAnsi" w:cs="Arial"/>
          <w:sz w:val="22"/>
          <w:szCs w:val="22"/>
        </w:rPr>
        <w:t xml:space="preserve"> </w:t>
      </w:r>
      <w:r w:rsidR="00495721" w:rsidRPr="00E323C6">
        <w:rPr>
          <w:rFonts w:asciiTheme="minorHAnsi" w:hAnsiTheme="minorHAnsi" w:cs="Arial"/>
          <w:sz w:val="22"/>
          <w:szCs w:val="22"/>
        </w:rPr>
        <w:t>y 335,940</w:t>
      </w:r>
      <w:r w:rsidR="00A757A8" w:rsidRPr="00E323C6">
        <w:rPr>
          <w:rFonts w:asciiTheme="minorHAnsi" w:hAnsiTheme="minorHAnsi" w:cs="Arial"/>
          <w:sz w:val="22"/>
          <w:szCs w:val="22"/>
        </w:rPr>
        <w:t xml:space="preserve"> </w:t>
      </w:r>
      <w:r w:rsidR="00CE38AC" w:rsidRPr="00E323C6">
        <w:rPr>
          <w:rFonts w:asciiTheme="minorHAnsi" w:hAnsiTheme="minorHAnsi" w:cs="Arial"/>
          <w:sz w:val="22"/>
          <w:szCs w:val="22"/>
        </w:rPr>
        <w:t>han confirmado</w:t>
      </w:r>
      <w:r w:rsidR="003F19E2">
        <w:rPr>
          <w:rFonts w:asciiTheme="minorHAnsi" w:hAnsiTheme="minorHAnsi" w:cs="Arial"/>
          <w:sz w:val="22"/>
          <w:szCs w:val="22"/>
        </w:rPr>
        <w:t xml:space="preserve"> haberla recibido en su domicilio</w:t>
      </w:r>
      <w:r w:rsidR="00CE38AC" w:rsidRPr="00E323C6">
        <w:rPr>
          <w:rFonts w:asciiTheme="minorHAnsi" w:hAnsiTheme="minorHAnsi" w:cs="Arial"/>
          <w:sz w:val="22"/>
          <w:szCs w:val="22"/>
        </w:rPr>
        <w:t>,</w:t>
      </w:r>
      <w:r w:rsidR="00B21CBB" w:rsidRPr="00E323C6">
        <w:rPr>
          <w:rFonts w:asciiTheme="minorHAnsi" w:hAnsiTheme="minorHAnsi" w:cs="Arial"/>
          <w:sz w:val="22"/>
          <w:szCs w:val="22"/>
        </w:rPr>
        <w:t xml:space="preserve"> lo que representa el 47.12%</w:t>
      </w:r>
      <w:r w:rsidR="00E323C6" w:rsidRPr="00E323C6">
        <w:rPr>
          <w:rFonts w:asciiTheme="minorHAnsi" w:hAnsiTheme="minorHAnsi" w:cs="Arial"/>
          <w:sz w:val="22"/>
          <w:szCs w:val="22"/>
        </w:rPr>
        <w:t xml:space="preserve"> de </w:t>
      </w:r>
      <w:r w:rsidR="003F19E2">
        <w:rPr>
          <w:rFonts w:asciiTheme="minorHAnsi" w:hAnsiTheme="minorHAnsi" w:cs="Arial"/>
          <w:sz w:val="22"/>
          <w:szCs w:val="22"/>
        </w:rPr>
        <w:t>confirmación</w:t>
      </w:r>
      <w:r w:rsidR="00E323C6" w:rsidRPr="00E323C6">
        <w:rPr>
          <w:rFonts w:asciiTheme="minorHAnsi" w:hAnsiTheme="minorHAnsi" w:cs="Arial"/>
          <w:sz w:val="22"/>
          <w:szCs w:val="22"/>
        </w:rPr>
        <w:t xml:space="preserve">, respecto a las credenciales </w:t>
      </w:r>
      <w:r w:rsidR="00B21CBB" w:rsidRPr="00E323C6">
        <w:rPr>
          <w:rFonts w:asciiTheme="minorHAnsi" w:hAnsiTheme="minorHAnsi" w:cs="Arial"/>
          <w:sz w:val="22"/>
          <w:szCs w:val="22"/>
        </w:rPr>
        <w:t>entregadas</w:t>
      </w:r>
      <w:r w:rsidR="000E7DC9" w:rsidRPr="00E323C6">
        <w:rPr>
          <w:rFonts w:asciiTheme="minorHAnsi" w:hAnsiTheme="minorHAnsi" w:cs="Arial"/>
          <w:sz w:val="22"/>
          <w:szCs w:val="22"/>
        </w:rPr>
        <w:t>.</w:t>
      </w:r>
    </w:p>
    <w:p w14:paraId="59BED0C5" w14:textId="77777777" w:rsidR="00E323C6" w:rsidRPr="00E323C6" w:rsidRDefault="00E323C6" w:rsidP="00EE0235">
      <w:pPr>
        <w:spacing w:after="200"/>
        <w:ind w:left="709"/>
        <w:jc w:val="both"/>
        <w:rPr>
          <w:rFonts w:asciiTheme="minorHAnsi" w:hAnsiTheme="minorHAnsi" w:cs="Arial"/>
          <w:sz w:val="22"/>
          <w:szCs w:val="22"/>
        </w:rPr>
      </w:pPr>
      <w:r>
        <w:rPr>
          <w:rFonts w:asciiTheme="minorHAnsi" w:hAnsiTheme="minorHAnsi" w:cs="Arial"/>
          <w:sz w:val="22"/>
          <w:szCs w:val="22"/>
        </w:rPr>
        <w:t>U</w:t>
      </w:r>
      <w:r w:rsidRPr="00E323C6">
        <w:rPr>
          <w:rFonts w:asciiTheme="minorHAnsi" w:hAnsiTheme="minorHAnsi" w:cs="Arial"/>
          <w:sz w:val="22"/>
          <w:szCs w:val="22"/>
        </w:rPr>
        <w:t>n hallazgo importante</w:t>
      </w:r>
      <w:r>
        <w:rPr>
          <w:rFonts w:asciiTheme="minorHAnsi" w:hAnsiTheme="minorHAnsi" w:cs="Arial"/>
          <w:sz w:val="22"/>
          <w:szCs w:val="22"/>
        </w:rPr>
        <w:t xml:space="preserve"> es que </w:t>
      </w:r>
      <w:r w:rsidRPr="00E323C6">
        <w:rPr>
          <w:rFonts w:asciiTheme="minorHAnsi" w:hAnsiTheme="minorHAnsi" w:cs="Arial"/>
          <w:sz w:val="22"/>
          <w:szCs w:val="22"/>
        </w:rPr>
        <w:t xml:space="preserve">los países con mayor índice de credencialización </w:t>
      </w:r>
      <w:r w:rsidR="003F19E2">
        <w:rPr>
          <w:rFonts w:asciiTheme="minorHAnsi" w:hAnsiTheme="minorHAnsi" w:cs="Arial"/>
          <w:sz w:val="22"/>
          <w:szCs w:val="22"/>
        </w:rPr>
        <w:t xml:space="preserve">correspondieron a aquellos donde </w:t>
      </w:r>
      <w:r>
        <w:rPr>
          <w:rFonts w:asciiTheme="minorHAnsi" w:hAnsiTheme="minorHAnsi" w:cs="Arial"/>
          <w:sz w:val="22"/>
          <w:szCs w:val="22"/>
        </w:rPr>
        <w:t xml:space="preserve">la ciudadanía </w:t>
      </w:r>
      <w:r w:rsidRPr="00E323C6">
        <w:rPr>
          <w:rFonts w:asciiTheme="minorHAnsi" w:hAnsiTheme="minorHAnsi" w:cs="Arial"/>
          <w:sz w:val="22"/>
          <w:szCs w:val="22"/>
        </w:rPr>
        <w:t>remiti</w:t>
      </w:r>
      <w:r>
        <w:rPr>
          <w:rFonts w:asciiTheme="minorHAnsi" w:hAnsiTheme="minorHAnsi" w:cs="Arial"/>
          <w:sz w:val="22"/>
          <w:szCs w:val="22"/>
        </w:rPr>
        <w:t xml:space="preserve">ó </w:t>
      </w:r>
      <w:r w:rsidRPr="00E323C6">
        <w:rPr>
          <w:rFonts w:asciiTheme="minorHAnsi" w:hAnsiTheme="minorHAnsi" w:cs="Arial"/>
          <w:sz w:val="22"/>
          <w:szCs w:val="22"/>
        </w:rPr>
        <w:t>más Sobres-</w:t>
      </w:r>
      <w:r>
        <w:rPr>
          <w:rFonts w:asciiTheme="minorHAnsi" w:hAnsiTheme="minorHAnsi" w:cs="Arial"/>
          <w:sz w:val="22"/>
          <w:szCs w:val="22"/>
        </w:rPr>
        <w:t xml:space="preserve">Voto en </w:t>
      </w:r>
      <w:r w:rsidR="003F19E2">
        <w:rPr>
          <w:rFonts w:asciiTheme="minorHAnsi" w:hAnsiTheme="minorHAnsi" w:cs="Arial"/>
          <w:sz w:val="22"/>
          <w:szCs w:val="22"/>
        </w:rPr>
        <w:t>el Proceso Electoral 2017-</w:t>
      </w:r>
      <w:r>
        <w:rPr>
          <w:rFonts w:asciiTheme="minorHAnsi" w:hAnsiTheme="minorHAnsi" w:cs="Arial"/>
          <w:sz w:val="22"/>
          <w:szCs w:val="22"/>
        </w:rPr>
        <w:t>2018</w:t>
      </w:r>
      <w:r w:rsidR="00857012">
        <w:rPr>
          <w:rFonts w:asciiTheme="minorHAnsi" w:hAnsiTheme="minorHAnsi" w:cs="Arial"/>
          <w:sz w:val="22"/>
          <w:szCs w:val="22"/>
        </w:rPr>
        <w:t xml:space="preserve">, destacando por supuesto </w:t>
      </w:r>
      <w:r w:rsidR="003F19E2">
        <w:rPr>
          <w:rFonts w:asciiTheme="minorHAnsi" w:hAnsiTheme="minorHAnsi" w:cs="Arial"/>
          <w:sz w:val="22"/>
          <w:szCs w:val="22"/>
        </w:rPr>
        <w:t>EUA</w:t>
      </w:r>
      <w:r>
        <w:rPr>
          <w:rFonts w:asciiTheme="minorHAnsi" w:hAnsiTheme="minorHAnsi" w:cs="Arial"/>
          <w:sz w:val="22"/>
          <w:szCs w:val="22"/>
        </w:rPr>
        <w:t>, como se muestra en la siguiente tabla</w:t>
      </w:r>
      <w:r w:rsidRPr="00E323C6">
        <w:rPr>
          <w:rFonts w:asciiTheme="minorHAnsi" w:hAnsiTheme="minorHAnsi" w:cs="Arial"/>
          <w:sz w:val="22"/>
          <w:szCs w:val="22"/>
        </w:rPr>
        <w:t>:</w:t>
      </w:r>
    </w:p>
    <w:tbl>
      <w:tblPr>
        <w:tblW w:w="4510" w:type="pct"/>
        <w:tblInd w:w="709" w:type="dxa"/>
        <w:tblLayout w:type="fixed"/>
        <w:tblCellMar>
          <w:left w:w="70" w:type="dxa"/>
          <w:right w:w="70" w:type="dxa"/>
        </w:tblCellMar>
        <w:tblLook w:val="04A0" w:firstRow="1" w:lastRow="0" w:firstColumn="1" w:lastColumn="0" w:noHBand="0" w:noVBand="1"/>
      </w:tblPr>
      <w:tblGrid>
        <w:gridCol w:w="1559"/>
        <w:gridCol w:w="1559"/>
        <w:gridCol w:w="1560"/>
        <w:gridCol w:w="1560"/>
        <w:gridCol w:w="1560"/>
      </w:tblGrid>
      <w:tr w:rsidR="00E323C6" w:rsidRPr="003F19E2" w14:paraId="4AC29187" w14:textId="77777777" w:rsidTr="00EE0235">
        <w:trPr>
          <w:trHeight w:val="20"/>
        </w:trPr>
        <w:tc>
          <w:tcPr>
            <w:tcW w:w="5000" w:type="pct"/>
            <w:gridSpan w:val="5"/>
            <w:tcBorders>
              <w:left w:val="nil"/>
              <w:bottom w:val="single" w:sz="12" w:space="0" w:color="641345"/>
              <w:right w:val="nil"/>
            </w:tcBorders>
            <w:vAlign w:val="center"/>
          </w:tcPr>
          <w:p w14:paraId="085BF494" w14:textId="77777777" w:rsidR="00E323C6" w:rsidRPr="003F19E2" w:rsidRDefault="00E323C6" w:rsidP="00EE0235">
            <w:pPr>
              <w:spacing w:before="60" w:after="60"/>
              <w:jc w:val="center"/>
              <w:rPr>
                <w:rFonts w:asciiTheme="minorHAnsi" w:eastAsia="Times New Roman" w:hAnsiTheme="minorHAnsi" w:cs="Calibri"/>
                <w:b/>
                <w:bCs/>
                <w:color w:val="641345" w:themeColor="accent5"/>
                <w:lang w:val="es-MX" w:eastAsia="es-MX"/>
              </w:rPr>
            </w:pPr>
            <w:r w:rsidRPr="003F19E2">
              <w:rPr>
                <w:rFonts w:asciiTheme="minorHAnsi" w:eastAsia="Times New Roman" w:hAnsiTheme="minorHAnsi" w:cs="Calibri"/>
                <w:b/>
                <w:bCs/>
                <w:color w:val="641345" w:themeColor="accent5"/>
                <w:lang w:val="es-MX" w:eastAsia="es-MX"/>
              </w:rPr>
              <w:t>Trámites de credencialización en el extranjero por país</w:t>
            </w:r>
          </w:p>
        </w:tc>
      </w:tr>
      <w:tr w:rsidR="00E323C6" w:rsidRPr="003F19E2" w14:paraId="7F9584A1" w14:textId="77777777" w:rsidTr="00EE0235">
        <w:trPr>
          <w:trHeight w:val="20"/>
        </w:trPr>
        <w:tc>
          <w:tcPr>
            <w:tcW w:w="1000" w:type="pct"/>
            <w:tcBorders>
              <w:top w:val="single" w:sz="12" w:space="0" w:color="641345"/>
              <w:left w:val="nil"/>
              <w:bottom w:val="single" w:sz="12" w:space="0" w:color="641345"/>
              <w:right w:val="nil"/>
            </w:tcBorders>
            <w:vAlign w:val="center"/>
          </w:tcPr>
          <w:p w14:paraId="2555D7FD" w14:textId="77777777" w:rsidR="00E323C6" w:rsidRPr="003F19E2" w:rsidRDefault="00E323C6" w:rsidP="00EE0235">
            <w:pPr>
              <w:spacing w:before="60" w:after="60"/>
              <w:jc w:val="center"/>
              <w:rPr>
                <w:rFonts w:asciiTheme="minorHAnsi" w:eastAsia="Times New Roman" w:hAnsiTheme="minorHAnsi" w:cs="Calibri"/>
                <w:b/>
                <w:bCs/>
                <w:color w:val="641345" w:themeColor="accent5"/>
                <w:sz w:val="18"/>
                <w:lang w:val="es-MX" w:eastAsia="es-MX"/>
              </w:rPr>
            </w:pPr>
            <w:r w:rsidRPr="003F19E2">
              <w:rPr>
                <w:rFonts w:asciiTheme="minorHAnsi" w:eastAsia="Times New Roman" w:hAnsiTheme="minorHAnsi" w:cs="Calibri"/>
                <w:b/>
                <w:bCs/>
                <w:color w:val="641345" w:themeColor="accent5"/>
                <w:sz w:val="18"/>
                <w:lang w:val="es-MX" w:eastAsia="es-MX"/>
              </w:rPr>
              <w:t>País</w:t>
            </w:r>
          </w:p>
        </w:tc>
        <w:tc>
          <w:tcPr>
            <w:tcW w:w="1000" w:type="pct"/>
            <w:tcBorders>
              <w:top w:val="single" w:sz="12" w:space="0" w:color="641345"/>
              <w:left w:val="nil"/>
              <w:bottom w:val="single" w:sz="12" w:space="0" w:color="641345"/>
              <w:right w:val="nil"/>
            </w:tcBorders>
            <w:shd w:val="clear" w:color="auto" w:fill="auto"/>
            <w:vAlign w:val="center"/>
            <w:hideMark/>
          </w:tcPr>
          <w:p w14:paraId="694BC69F" w14:textId="77777777" w:rsidR="00E323C6" w:rsidRPr="003F19E2" w:rsidRDefault="00E323C6" w:rsidP="00EE0235">
            <w:pPr>
              <w:spacing w:before="60" w:after="60"/>
              <w:jc w:val="center"/>
              <w:rPr>
                <w:rFonts w:asciiTheme="minorHAnsi" w:eastAsia="Times New Roman" w:hAnsiTheme="minorHAnsi" w:cs="Calibri"/>
                <w:b/>
                <w:bCs/>
                <w:color w:val="641345" w:themeColor="accent5"/>
                <w:sz w:val="18"/>
                <w:lang w:val="es-MX" w:eastAsia="es-MX"/>
              </w:rPr>
            </w:pPr>
            <w:r w:rsidRPr="003F19E2">
              <w:rPr>
                <w:rFonts w:asciiTheme="minorHAnsi" w:eastAsia="Times New Roman" w:hAnsiTheme="minorHAnsi" w:cs="Calibri"/>
                <w:b/>
                <w:bCs/>
                <w:color w:val="641345" w:themeColor="accent5"/>
                <w:sz w:val="18"/>
                <w:lang w:val="es-MX" w:eastAsia="es-MX"/>
              </w:rPr>
              <w:t>Trámites en el INE</w:t>
            </w:r>
          </w:p>
        </w:tc>
        <w:tc>
          <w:tcPr>
            <w:tcW w:w="1000" w:type="pct"/>
            <w:tcBorders>
              <w:top w:val="single" w:sz="12" w:space="0" w:color="641345"/>
              <w:left w:val="nil"/>
              <w:bottom w:val="single" w:sz="12" w:space="0" w:color="641345"/>
              <w:right w:val="nil"/>
            </w:tcBorders>
            <w:shd w:val="clear" w:color="auto" w:fill="auto"/>
            <w:vAlign w:val="center"/>
            <w:hideMark/>
          </w:tcPr>
          <w:p w14:paraId="1B0FA711" w14:textId="77777777" w:rsidR="00E323C6" w:rsidRPr="003F19E2" w:rsidRDefault="00E323C6" w:rsidP="00EE0235">
            <w:pPr>
              <w:spacing w:before="60" w:after="60"/>
              <w:jc w:val="center"/>
              <w:rPr>
                <w:rFonts w:asciiTheme="minorHAnsi" w:eastAsia="Times New Roman" w:hAnsiTheme="minorHAnsi" w:cs="Calibri"/>
                <w:b/>
                <w:bCs/>
                <w:color w:val="641345" w:themeColor="accent5"/>
                <w:sz w:val="18"/>
                <w:lang w:val="es-MX" w:eastAsia="es-MX"/>
              </w:rPr>
            </w:pPr>
            <w:r w:rsidRPr="003F19E2">
              <w:rPr>
                <w:rFonts w:asciiTheme="minorHAnsi" w:eastAsia="Times New Roman" w:hAnsiTheme="minorHAnsi" w:cs="Calibri"/>
                <w:b/>
                <w:bCs/>
                <w:color w:val="641345" w:themeColor="accent5"/>
                <w:sz w:val="18"/>
                <w:lang w:val="es-MX" w:eastAsia="es-MX"/>
              </w:rPr>
              <w:t>CPVE entregadas</w:t>
            </w:r>
          </w:p>
        </w:tc>
        <w:tc>
          <w:tcPr>
            <w:tcW w:w="1000" w:type="pct"/>
            <w:tcBorders>
              <w:top w:val="single" w:sz="12" w:space="0" w:color="641345"/>
              <w:left w:val="nil"/>
              <w:bottom w:val="single" w:sz="12" w:space="0" w:color="641345"/>
              <w:right w:val="nil"/>
            </w:tcBorders>
            <w:shd w:val="clear" w:color="auto" w:fill="auto"/>
            <w:vAlign w:val="center"/>
            <w:hideMark/>
          </w:tcPr>
          <w:p w14:paraId="428900D5" w14:textId="77777777" w:rsidR="00E323C6" w:rsidRPr="003F19E2" w:rsidRDefault="00E323C6" w:rsidP="00EE0235">
            <w:pPr>
              <w:spacing w:before="60" w:after="60"/>
              <w:jc w:val="center"/>
              <w:rPr>
                <w:rFonts w:asciiTheme="minorHAnsi" w:eastAsia="Times New Roman" w:hAnsiTheme="minorHAnsi" w:cs="Calibri"/>
                <w:b/>
                <w:bCs/>
                <w:color w:val="641345" w:themeColor="accent5"/>
                <w:sz w:val="18"/>
                <w:lang w:val="es-MX" w:eastAsia="es-MX"/>
              </w:rPr>
            </w:pPr>
            <w:r w:rsidRPr="003F19E2">
              <w:rPr>
                <w:rFonts w:asciiTheme="minorHAnsi" w:eastAsia="Times New Roman" w:hAnsiTheme="minorHAnsi" w:cs="Calibri"/>
                <w:b/>
                <w:bCs/>
                <w:color w:val="641345" w:themeColor="accent5"/>
                <w:sz w:val="18"/>
                <w:lang w:val="es-MX" w:eastAsia="es-MX"/>
              </w:rPr>
              <w:t xml:space="preserve"> CPVE confirmadas</w:t>
            </w:r>
          </w:p>
        </w:tc>
        <w:tc>
          <w:tcPr>
            <w:tcW w:w="1000" w:type="pct"/>
            <w:tcBorders>
              <w:top w:val="single" w:sz="12" w:space="0" w:color="641345"/>
              <w:left w:val="nil"/>
              <w:bottom w:val="single" w:sz="12" w:space="0" w:color="641345"/>
              <w:right w:val="nil"/>
            </w:tcBorders>
            <w:shd w:val="clear" w:color="auto" w:fill="auto"/>
            <w:vAlign w:val="center"/>
            <w:hideMark/>
          </w:tcPr>
          <w:p w14:paraId="1CF1B410" w14:textId="77777777" w:rsidR="00E323C6" w:rsidRPr="003F19E2" w:rsidRDefault="00E323C6" w:rsidP="00EE0235">
            <w:pPr>
              <w:spacing w:before="60" w:after="60"/>
              <w:jc w:val="center"/>
              <w:rPr>
                <w:rFonts w:asciiTheme="minorHAnsi" w:eastAsia="Times New Roman" w:hAnsiTheme="minorHAnsi" w:cs="Calibri"/>
                <w:color w:val="641345" w:themeColor="accent5"/>
                <w:sz w:val="18"/>
                <w:lang w:val="es-MX" w:eastAsia="es-MX"/>
              </w:rPr>
            </w:pPr>
            <w:r w:rsidRPr="003F19E2">
              <w:rPr>
                <w:rFonts w:asciiTheme="minorHAnsi" w:eastAsia="Times New Roman" w:hAnsiTheme="minorHAnsi" w:cs="Calibri"/>
                <w:b/>
                <w:bCs/>
                <w:color w:val="641345" w:themeColor="accent5"/>
                <w:sz w:val="18"/>
                <w:lang w:val="es-MX" w:eastAsia="es-MX"/>
              </w:rPr>
              <w:t> </w:t>
            </w:r>
            <w:r w:rsidR="003F19E2" w:rsidRPr="003F19E2">
              <w:rPr>
                <w:rFonts w:asciiTheme="minorHAnsi" w:eastAsia="Times New Roman" w:hAnsiTheme="minorHAnsi" w:cs="Calibri"/>
                <w:b/>
                <w:bCs/>
                <w:color w:val="641345" w:themeColor="accent5"/>
                <w:sz w:val="18"/>
                <w:lang w:val="es-MX" w:eastAsia="es-MX"/>
              </w:rPr>
              <w:t>Porcentaje d</w:t>
            </w:r>
            <w:r w:rsidRPr="003F19E2">
              <w:rPr>
                <w:rFonts w:asciiTheme="minorHAnsi" w:eastAsia="Times New Roman" w:hAnsiTheme="minorHAnsi" w:cs="Calibri"/>
                <w:b/>
                <w:bCs/>
                <w:color w:val="641345" w:themeColor="accent5"/>
                <w:sz w:val="18"/>
                <w:lang w:val="es-MX" w:eastAsia="es-MX"/>
              </w:rPr>
              <w:t>e trámites respecto al total</w:t>
            </w:r>
          </w:p>
        </w:tc>
      </w:tr>
      <w:tr w:rsidR="00E323C6" w:rsidRPr="003F19E2" w14:paraId="480E6BE8" w14:textId="77777777" w:rsidTr="00EE0235">
        <w:trPr>
          <w:trHeight w:val="20"/>
        </w:trPr>
        <w:tc>
          <w:tcPr>
            <w:tcW w:w="1000" w:type="pct"/>
            <w:tcBorders>
              <w:top w:val="nil"/>
              <w:left w:val="nil"/>
              <w:bottom w:val="single" w:sz="8" w:space="0" w:color="641345"/>
              <w:right w:val="nil"/>
            </w:tcBorders>
            <w:vAlign w:val="center"/>
          </w:tcPr>
          <w:p w14:paraId="260E04E2" w14:textId="77777777" w:rsidR="00E323C6" w:rsidRPr="003F19E2" w:rsidRDefault="00E323C6" w:rsidP="00EE0235">
            <w:pPr>
              <w:spacing w:before="60" w:after="60"/>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EUA</w:t>
            </w:r>
          </w:p>
        </w:tc>
        <w:tc>
          <w:tcPr>
            <w:tcW w:w="1000" w:type="pct"/>
            <w:tcBorders>
              <w:top w:val="nil"/>
              <w:left w:val="nil"/>
              <w:bottom w:val="single" w:sz="8" w:space="0" w:color="641345"/>
              <w:right w:val="nil"/>
            </w:tcBorders>
            <w:shd w:val="clear" w:color="auto" w:fill="auto"/>
            <w:vAlign w:val="center"/>
            <w:hideMark/>
          </w:tcPr>
          <w:p w14:paraId="02DE1744"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839,863</w:t>
            </w:r>
          </w:p>
        </w:tc>
        <w:tc>
          <w:tcPr>
            <w:tcW w:w="1000" w:type="pct"/>
            <w:tcBorders>
              <w:top w:val="single" w:sz="12" w:space="0" w:color="641345"/>
              <w:left w:val="nil"/>
              <w:bottom w:val="single" w:sz="8" w:space="0" w:color="641345"/>
              <w:right w:val="nil"/>
            </w:tcBorders>
            <w:shd w:val="clear" w:color="auto" w:fill="auto"/>
            <w:vAlign w:val="center"/>
            <w:hideMark/>
          </w:tcPr>
          <w:p w14:paraId="1D2F31EB"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697,439</w:t>
            </w:r>
          </w:p>
        </w:tc>
        <w:tc>
          <w:tcPr>
            <w:tcW w:w="1000" w:type="pct"/>
            <w:tcBorders>
              <w:top w:val="single" w:sz="12" w:space="0" w:color="641345"/>
              <w:left w:val="nil"/>
              <w:bottom w:val="single" w:sz="8" w:space="0" w:color="641345"/>
              <w:right w:val="nil"/>
            </w:tcBorders>
            <w:shd w:val="clear" w:color="auto" w:fill="auto"/>
            <w:vAlign w:val="center"/>
            <w:hideMark/>
          </w:tcPr>
          <w:p w14:paraId="369AD047"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324,204</w:t>
            </w:r>
          </w:p>
        </w:tc>
        <w:tc>
          <w:tcPr>
            <w:tcW w:w="1000" w:type="pct"/>
            <w:tcBorders>
              <w:top w:val="single" w:sz="12" w:space="0" w:color="641345"/>
              <w:left w:val="nil"/>
              <w:bottom w:val="single" w:sz="8" w:space="0" w:color="641345"/>
              <w:right w:val="nil"/>
            </w:tcBorders>
            <w:shd w:val="clear" w:color="auto" w:fill="auto"/>
            <w:vAlign w:val="center"/>
            <w:hideMark/>
          </w:tcPr>
          <w:p w14:paraId="6C34FE58"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97.87</w:t>
            </w:r>
            <w:r w:rsidR="003F19E2">
              <w:rPr>
                <w:rFonts w:asciiTheme="minorHAnsi" w:eastAsia="Times New Roman" w:hAnsiTheme="minorHAnsi" w:cs="Calibri"/>
                <w:lang w:val="es-MX" w:eastAsia="es-MX"/>
              </w:rPr>
              <w:t>%</w:t>
            </w:r>
          </w:p>
        </w:tc>
      </w:tr>
      <w:tr w:rsidR="00E323C6" w:rsidRPr="003F19E2" w14:paraId="2366A39A" w14:textId="77777777" w:rsidTr="00EE0235">
        <w:trPr>
          <w:trHeight w:val="20"/>
        </w:trPr>
        <w:tc>
          <w:tcPr>
            <w:tcW w:w="1000" w:type="pct"/>
            <w:tcBorders>
              <w:top w:val="nil"/>
              <w:left w:val="nil"/>
              <w:bottom w:val="single" w:sz="8" w:space="0" w:color="641345"/>
              <w:right w:val="nil"/>
            </w:tcBorders>
            <w:vAlign w:val="center"/>
          </w:tcPr>
          <w:p w14:paraId="6C4E7985"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Canadá</w:t>
            </w:r>
          </w:p>
        </w:tc>
        <w:tc>
          <w:tcPr>
            <w:tcW w:w="1000" w:type="pct"/>
            <w:tcBorders>
              <w:top w:val="nil"/>
              <w:left w:val="nil"/>
              <w:bottom w:val="single" w:sz="8" w:space="0" w:color="641345"/>
              <w:right w:val="nil"/>
            </w:tcBorders>
            <w:shd w:val="clear" w:color="auto" w:fill="auto"/>
            <w:vAlign w:val="center"/>
            <w:hideMark/>
          </w:tcPr>
          <w:p w14:paraId="1998E625"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5,131</w:t>
            </w:r>
          </w:p>
        </w:tc>
        <w:tc>
          <w:tcPr>
            <w:tcW w:w="1000" w:type="pct"/>
            <w:tcBorders>
              <w:top w:val="nil"/>
              <w:left w:val="nil"/>
              <w:bottom w:val="single" w:sz="8" w:space="0" w:color="641345"/>
              <w:right w:val="nil"/>
            </w:tcBorders>
            <w:shd w:val="clear" w:color="auto" w:fill="auto"/>
            <w:vAlign w:val="center"/>
            <w:hideMark/>
          </w:tcPr>
          <w:p w14:paraId="19C1D29D"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4,718</w:t>
            </w:r>
          </w:p>
        </w:tc>
        <w:tc>
          <w:tcPr>
            <w:tcW w:w="1000" w:type="pct"/>
            <w:tcBorders>
              <w:top w:val="nil"/>
              <w:left w:val="nil"/>
              <w:bottom w:val="single" w:sz="8" w:space="0" w:color="641345"/>
              <w:right w:val="nil"/>
            </w:tcBorders>
            <w:shd w:val="clear" w:color="auto" w:fill="auto"/>
            <w:vAlign w:val="center"/>
            <w:hideMark/>
          </w:tcPr>
          <w:p w14:paraId="3BB99B37"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3,440</w:t>
            </w:r>
          </w:p>
        </w:tc>
        <w:tc>
          <w:tcPr>
            <w:tcW w:w="1000" w:type="pct"/>
            <w:tcBorders>
              <w:top w:val="nil"/>
              <w:left w:val="nil"/>
              <w:bottom w:val="single" w:sz="8" w:space="0" w:color="641345"/>
              <w:right w:val="nil"/>
            </w:tcBorders>
            <w:shd w:val="clear" w:color="auto" w:fill="auto"/>
            <w:vAlign w:val="center"/>
            <w:hideMark/>
          </w:tcPr>
          <w:p w14:paraId="5A846013"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0.60</w:t>
            </w:r>
            <w:r w:rsidR="003F19E2">
              <w:rPr>
                <w:rFonts w:asciiTheme="minorHAnsi" w:eastAsia="Times New Roman" w:hAnsiTheme="minorHAnsi" w:cs="Calibri"/>
                <w:lang w:val="es-MX" w:eastAsia="es-MX"/>
              </w:rPr>
              <w:t>%</w:t>
            </w:r>
          </w:p>
        </w:tc>
      </w:tr>
      <w:tr w:rsidR="00E323C6" w:rsidRPr="003F19E2" w14:paraId="384B0972" w14:textId="77777777" w:rsidTr="00EE0235">
        <w:trPr>
          <w:trHeight w:val="20"/>
        </w:trPr>
        <w:tc>
          <w:tcPr>
            <w:tcW w:w="1000" w:type="pct"/>
            <w:tcBorders>
              <w:top w:val="nil"/>
              <w:left w:val="nil"/>
              <w:bottom w:val="single" w:sz="8" w:space="0" w:color="641345"/>
              <w:right w:val="nil"/>
            </w:tcBorders>
            <w:vAlign w:val="center"/>
          </w:tcPr>
          <w:p w14:paraId="339F1799"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lastRenderedPageBreak/>
              <w:t>España</w:t>
            </w:r>
          </w:p>
        </w:tc>
        <w:tc>
          <w:tcPr>
            <w:tcW w:w="1000" w:type="pct"/>
            <w:tcBorders>
              <w:top w:val="nil"/>
              <w:left w:val="nil"/>
              <w:bottom w:val="single" w:sz="8" w:space="0" w:color="641345"/>
              <w:right w:val="nil"/>
            </w:tcBorders>
            <w:shd w:val="clear" w:color="auto" w:fill="auto"/>
            <w:vAlign w:val="center"/>
            <w:hideMark/>
          </w:tcPr>
          <w:p w14:paraId="79591B73"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1,882</w:t>
            </w:r>
          </w:p>
        </w:tc>
        <w:tc>
          <w:tcPr>
            <w:tcW w:w="1000" w:type="pct"/>
            <w:tcBorders>
              <w:top w:val="nil"/>
              <w:left w:val="nil"/>
              <w:bottom w:val="single" w:sz="8" w:space="0" w:color="641345"/>
              <w:right w:val="nil"/>
            </w:tcBorders>
            <w:shd w:val="clear" w:color="auto" w:fill="auto"/>
            <w:vAlign w:val="center"/>
            <w:hideMark/>
          </w:tcPr>
          <w:p w14:paraId="6A7F06E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1,688</w:t>
            </w:r>
          </w:p>
        </w:tc>
        <w:tc>
          <w:tcPr>
            <w:tcW w:w="1000" w:type="pct"/>
            <w:tcBorders>
              <w:top w:val="nil"/>
              <w:left w:val="nil"/>
              <w:bottom w:val="single" w:sz="8" w:space="0" w:color="641345"/>
              <w:right w:val="nil"/>
            </w:tcBorders>
            <w:shd w:val="clear" w:color="auto" w:fill="auto"/>
            <w:vAlign w:val="center"/>
            <w:hideMark/>
          </w:tcPr>
          <w:p w14:paraId="2639D7EA"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1,367</w:t>
            </w:r>
          </w:p>
        </w:tc>
        <w:tc>
          <w:tcPr>
            <w:tcW w:w="1000" w:type="pct"/>
            <w:tcBorders>
              <w:top w:val="nil"/>
              <w:left w:val="nil"/>
              <w:bottom w:val="single" w:sz="8" w:space="0" w:color="641345"/>
              <w:right w:val="nil"/>
            </w:tcBorders>
            <w:shd w:val="clear" w:color="auto" w:fill="auto"/>
            <w:vAlign w:val="center"/>
            <w:hideMark/>
          </w:tcPr>
          <w:p w14:paraId="141D04BA"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0.22</w:t>
            </w:r>
            <w:r w:rsidR="003F19E2">
              <w:rPr>
                <w:rFonts w:asciiTheme="minorHAnsi" w:eastAsia="Times New Roman" w:hAnsiTheme="minorHAnsi" w:cs="Calibri"/>
                <w:lang w:val="es-MX" w:eastAsia="es-MX"/>
              </w:rPr>
              <w:t>%</w:t>
            </w:r>
          </w:p>
        </w:tc>
      </w:tr>
      <w:tr w:rsidR="00E323C6" w:rsidRPr="003F19E2" w14:paraId="3CB47D5C" w14:textId="77777777" w:rsidTr="00EE0235">
        <w:trPr>
          <w:trHeight w:val="20"/>
        </w:trPr>
        <w:tc>
          <w:tcPr>
            <w:tcW w:w="1000" w:type="pct"/>
            <w:tcBorders>
              <w:top w:val="nil"/>
              <w:left w:val="nil"/>
              <w:bottom w:val="single" w:sz="8" w:space="0" w:color="641345"/>
              <w:right w:val="nil"/>
            </w:tcBorders>
            <w:vAlign w:val="center"/>
          </w:tcPr>
          <w:p w14:paraId="31B624E5"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Alemania</w:t>
            </w:r>
          </w:p>
        </w:tc>
        <w:tc>
          <w:tcPr>
            <w:tcW w:w="1000" w:type="pct"/>
            <w:tcBorders>
              <w:top w:val="nil"/>
              <w:left w:val="nil"/>
              <w:bottom w:val="single" w:sz="8" w:space="0" w:color="641345"/>
              <w:right w:val="nil"/>
            </w:tcBorders>
            <w:shd w:val="clear" w:color="auto" w:fill="auto"/>
            <w:vAlign w:val="center"/>
            <w:hideMark/>
          </w:tcPr>
          <w:p w14:paraId="33B22DCC"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1,406</w:t>
            </w:r>
          </w:p>
        </w:tc>
        <w:tc>
          <w:tcPr>
            <w:tcW w:w="1000" w:type="pct"/>
            <w:tcBorders>
              <w:top w:val="nil"/>
              <w:left w:val="nil"/>
              <w:bottom w:val="single" w:sz="8" w:space="0" w:color="641345"/>
              <w:right w:val="nil"/>
            </w:tcBorders>
            <w:shd w:val="clear" w:color="auto" w:fill="auto"/>
            <w:vAlign w:val="center"/>
            <w:hideMark/>
          </w:tcPr>
          <w:p w14:paraId="5593C552"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1,247</w:t>
            </w:r>
          </w:p>
        </w:tc>
        <w:tc>
          <w:tcPr>
            <w:tcW w:w="1000" w:type="pct"/>
            <w:tcBorders>
              <w:top w:val="nil"/>
              <w:left w:val="nil"/>
              <w:bottom w:val="single" w:sz="8" w:space="0" w:color="641345"/>
              <w:right w:val="nil"/>
            </w:tcBorders>
            <w:shd w:val="clear" w:color="auto" w:fill="auto"/>
            <w:vAlign w:val="center"/>
            <w:hideMark/>
          </w:tcPr>
          <w:p w14:paraId="2105CF4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980</w:t>
            </w:r>
          </w:p>
        </w:tc>
        <w:tc>
          <w:tcPr>
            <w:tcW w:w="1000" w:type="pct"/>
            <w:tcBorders>
              <w:top w:val="nil"/>
              <w:left w:val="nil"/>
              <w:bottom w:val="single" w:sz="8" w:space="0" w:color="641345"/>
              <w:right w:val="nil"/>
            </w:tcBorders>
            <w:shd w:val="clear" w:color="auto" w:fill="auto"/>
            <w:vAlign w:val="center"/>
            <w:hideMark/>
          </w:tcPr>
          <w:p w14:paraId="76EEA81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0.16</w:t>
            </w:r>
            <w:r w:rsidR="003F19E2">
              <w:rPr>
                <w:rFonts w:asciiTheme="minorHAnsi" w:eastAsia="Times New Roman" w:hAnsiTheme="minorHAnsi" w:cs="Calibri"/>
                <w:lang w:val="es-MX" w:eastAsia="es-MX"/>
              </w:rPr>
              <w:t>%</w:t>
            </w:r>
          </w:p>
        </w:tc>
      </w:tr>
      <w:tr w:rsidR="00E323C6" w:rsidRPr="003F19E2" w14:paraId="7798089C" w14:textId="77777777" w:rsidTr="00EE0235">
        <w:trPr>
          <w:trHeight w:val="20"/>
        </w:trPr>
        <w:tc>
          <w:tcPr>
            <w:tcW w:w="1000" w:type="pct"/>
            <w:tcBorders>
              <w:top w:val="nil"/>
              <w:left w:val="nil"/>
              <w:bottom w:val="single" w:sz="8" w:space="0" w:color="641345"/>
              <w:right w:val="nil"/>
            </w:tcBorders>
            <w:vAlign w:val="center"/>
          </w:tcPr>
          <w:p w14:paraId="733A1300"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Francia</w:t>
            </w:r>
          </w:p>
        </w:tc>
        <w:tc>
          <w:tcPr>
            <w:tcW w:w="1000" w:type="pct"/>
            <w:tcBorders>
              <w:top w:val="nil"/>
              <w:left w:val="nil"/>
              <w:bottom w:val="single" w:sz="8" w:space="0" w:color="641345"/>
              <w:right w:val="nil"/>
            </w:tcBorders>
            <w:shd w:val="clear" w:color="auto" w:fill="auto"/>
            <w:vAlign w:val="center"/>
            <w:hideMark/>
          </w:tcPr>
          <w:p w14:paraId="15F7EC60"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1,246</w:t>
            </w:r>
          </w:p>
        </w:tc>
        <w:tc>
          <w:tcPr>
            <w:tcW w:w="1000" w:type="pct"/>
            <w:tcBorders>
              <w:top w:val="nil"/>
              <w:left w:val="nil"/>
              <w:bottom w:val="single" w:sz="8" w:space="0" w:color="641345"/>
              <w:right w:val="nil"/>
            </w:tcBorders>
            <w:shd w:val="clear" w:color="auto" w:fill="auto"/>
            <w:vAlign w:val="center"/>
            <w:hideMark/>
          </w:tcPr>
          <w:p w14:paraId="6333DEA3"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1,005</w:t>
            </w:r>
          </w:p>
        </w:tc>
        <w:tc>
          <w:tcPr>
            <w:tcW w:w="1000" w:type="pct"/>
            <w:tcBorders>
              <w:top w:val="nil"/>
              <w:left w:val="nil"/>
              <w:bottom w:val="single" w:sz="8" w:space="0" w:color="641345"/>
              <w:right w:val="nil"/>
            </w:tcBorders>
            <w:shd w:val="clear" w:color="auto" w:fill="auto"/>
            <w:vAlign w:val="center"/>
            <w:hideMark/>
          </w:tcPr>
          <w:p w14:paraId="57F10328"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783</w:t>
            </w:r>
          </w:p>
        </w:tc>
        <w:tc>
          <w:tcPr>
            <w:tcW w:w="1000" w:type="pct"/>
            <w:tcBorders>
              <w:top w:val="nil"/>
              <w:left w:val="nil"/>
              <w:bottom w:val="single" w:sz="8" w:space="0" w:color="641345"/>
              <w:right w:val="nil"/>
            </w:tcBorders>
            <w:shd w:val="clear" w:color="auto" w:fill="auto"/>
            <w:vAlign w:val="center"/>
            <w:hideMark/>
          </w:tcPr>
          <w:p w14:paraId="5412FD9B"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0.15</w:t>
            </w:r>
            <w:r w:rsidR="003F19E2">
              <w:rPr>
                <w:rFonts w:asciiTheme="minorHAnsi" w:eastAsia="Times New Roman" w:hAnsiTheme="minorHAnsi" w:cs="Calibri"/>
                <w:lang w:val="es-MX" w:eastAsia="es-MX"/>
              </w:rPr>
              <w:t>%</w:t>
            </w:r>
          </w:p>
        </w:tc>
      </w:tr>
      <w:tr w:rsidR="00E323C6" w:rsidRPr="003F19E2" w14:paraId="16AC23BE" w14:textId="77777777" w:rsidTr="00EE0235">
        <w:trPr>
          <w:trHeight w:val="20"/>
        </w:trPr>
        <w:tc>
          <w:tcPr>
            <w:tcW w:w="1000" w:type="pct"/>
            <w:tcBorders>
              <w:top w:val="nil"/>
              <w:left w:val="nil"/>
              <w:bottom w:val="single" w:sz="8" w:space="0" w:color="641345"/>
              <w:right w:val="nil"/>
            </w:tcBorders>
            <w:vAlign w:val="center"/>
          </w:tcPr>
          <w:p w14:paraId="1E8F38B1"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Reino Unido</w:t>
            </w:r>
          </w:p>
        </w:tc>
        <w:tc>
          <w:tcPr>
            <w:tcW w:w="1000" w:type="pct"/>
            <w:tcBorders>
              <w:top w:val="nil"/>
              <w:left w:val="nil"/>
              <w:bottom w:val="single" w:sz="8" w:space="0" w:color="641345"/>
              <w:right w:val="nil"/>
            </w:tcBorders>
            <w:shd w:val="clear" w:color="auto" w:fill="auto"/>
            <w:vAlign w:val="center"/>
            <w:hideMark/>
          </w:tcPr>
          <w:p w14:paraId="777EA70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1,173</w:t>
            </w:r>
          </w:p>
        </w:tc>
        <w:tc>
          <w:tcPr>
            <w:tcW w:w="1000" w:type="pct"/>
            <w:tcBorders>
              <w:top w:val="nil"/>
              <w:left w:val="nil"/>
              <w:bottom w:val="single" w:sz="8" w:space="0" w:color="641345"/>
              <w:right w:val="nil"/>
            </w:tcBorders>
            <w:shd w:val="clear" w:color="auto" w:fill="auto"/>
            <w:vAlign w:val="center"/>
            <w:hideMark/>
          </w:tcPr>
          <w:p w14:paraId="50DBAC3C"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1,047</w:t>
            </w:r>
          </w:p>
        </w:tc>
        <w:tc>
          <w:tcPr>
            <w:tcW w:w="1000" w:type="pct"/>
            <w:tcBorders>
              <w:top w:val="nil"/>
              <w:left w:val="nil"/>
              <w:bottom w:val="single" w:sz="8" w:space="0" w:color="641345"/>
              <w:right w:val="nil"/>
            </w:tcBorders>
            <w:shd w:val="clear" w:color="auto" w:fill="auto"/>
            <w:vAlign w:val="center"/>
            <w:hideMark/>
          </w:tcPr>
          <w:p w14:paraId="166B6639"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762</w:t>
            </w:r>
          </w:p>
        </w:tc>
        <w:tc>
          <w:tcPr>
            <w:tcW w:w="1000" w:type="pct"/>
            <w:tcBorders>
              <w:top w:val="nil"/>
              <w:left w:val="nil"/>
              <w:bottom w:val="single" w:sz="8" w:space="0" w:color="641345"/>
              <w:right w:val="nil"/>
            </w:tcBorders>
            <w:shd w:val="clear" w:color="auto" w:fill="auto"/>
            <w:vAlign w:val="center"/>
            <w:hideMark/>
          </w:tcPr>
          <w:p w14:paraId="313D45D1"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0.14</w:t>
            </w:r>
            <w:r w:rsidR="003F19E2">
              <w:rPr>
                <w:rFonts w:asciiTheme="minorHAnsi" w:eastAsia="Times New Roman" w:hAnsiTheme="minorHAnsi" w:cs="Calibri"/>
                <w:lang w:val="es-MX" w:eastAsia="es-MX"/>
              </w:rPr>
              <w:t>%</w:t>
            </w:r>
          </w:p>
        </w:tc>
      </w:tr>
      <w:tr w:rsidR="00E323C6" w:rsidRPr="003F19E2" w14:paraId="00C583CD" w14:textId="77777777" w:rsidTr="00EE0235">
        <w:trPr>
          <w:trHeight w:val="20"/>
        </w:trPr>
        <w:tc>
          <w:tcPr>
            <w:tcW w:w="1000" w:type="pct"/>
            <w:tcBorders>
              <w:top w:val="nil"/>
              <w:left w:val="nil"/>
              <w:bottom w:val="single" w:sz="8" w:space="0" w:color="641345"/>
              <w:right w:val="nil"/>
            </w:tcBorders>
            <w:vAlign w:val="center"/>
          </w:tcPr>
          <w:p w14:paraId="64E3E811"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Suiza</w:t>
            </w:r>
          </w:p>
        </w:tc>
        <w:tc>
          <w:tcPr>
            <w:tcW w:w="1000" w:type="pct"/>
            <w:tcBorders>
              <w:top w:val="nil"/>
              <w:left w:val="nil"/>
              <w:bottom w:val="single" w:sz="8" w:space="0" w:color="641345"/>
              <w:right w:val="nil"/>
            </w:tcBorders>
            <w:shd w:val="clear" w:color="auto" w:fill="auto"/>
            <w:vAlign w:val="center"/>
            <w:hideMark/>
          </w:tcPr>
          <w:p w14:paraId="164ACF49"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563</w:t>
            </w:r>
          </w:p>
        </w:tc>
        <w:tc>
          <w:tcPr>
            <w:tcW w:w="1000" w:type="pct"/>
            <w:tcBorders>
              <w:top w:val="nil"/>
              <w:left w:val="nil"/>
              <w:bottom w:val="single" w:sz="8" w:space="0" w:color="641345"/>
              <w:right w:val="nil"/>
            </w:tcBorders>
            <w:shd w:val="clear" w:color="auto" w:fill="auto"/>
            <w:vAlign w:val="center"/>
            <w:hideMark/>
          </w:tcPr>
          <w:p w14:paraId="4EFEE7B4"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497</w:t>
            </w:r>
          </w:p>
        </w:tc>
        <w:tc>
          <w:tcPr>
            <w:tcW w:w="1000" w:type="pct"/>
            <w:tcBorders>
              <w:top w:val="nil"/>
              <w:left w:val="nil"/>
              <w:bottom w:val="single" w:sz="8" w:space="0" w:color="641345"/>
              <w:right w:val="nil"/>
            </w:tcBorders>
            <w:shd w:val="clear" w:color="auto" w:fill="auto"/>
            <w:vAlign w:val="center"/>
            <w:hideMark/>
          </w:tcPr>
          <w:p w14:paraId="240BC979"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404</w:t>
            </w:r>
          </w:p>
        </w:tc>
        <w:tc>
          <w:tcPr>
            <w:tcW w:w="1000" w:type="pct"/>
            <w:tcBorders>
              <w:top w:val="nil"/>
              <w:left w:val="nil"/>
              <w:bottom w:val="single" w:sz="8" w:space="0" w:color="641345"/>
              <w:right w:val="nil"/>
            </w:tcBorders>
            <w:shd w:val="clear" w:color="auto" w:fill="auto"/>
            <w:vAlign w:val="center"/>
            <w:hideMark/>
          </w:tcPr>
          <w:p w14:paraId="733CDBB4"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0.07</w:t>
            </w:r>
            <w:r w:rsidR="003F19E2">
              <w:rPr>
                <w:rFonts w:asciiTheme="minorHAnsi" w:eastAsia="Times New Roman" w:hAnsiTheme="minorHAnsi" w:cs="Calibri"/>
                <w:lang w:val="es-MX" w:eastAsia="es-MX"/>
              </w:rPr>
              <w:t>%</w:t>
            </w:r>
          </w:p>
        </w:tc>
      </w:tr>
      <w:tr w:rsidR="00E323C6" w:rsidRPr="003F19E2" w14:paraId="128A9F2C" w14:textId="77777777" w:rsidTr="00EE0235">
        <w:trPr>
          <w:trHeight w:val="20"/>
        </w:trPr>
        <w:tc>
          <w:tcPr>
            <w:tcW w:w="1000" w:type="pct"/>
            <w:tcBorders>
              <w:top w:val="nil"/>
              <w:left w:val="nil"/>
              <w:bottom w:val="single" w:sz="8" w:space="0" w:color="641345"/>
              <w:right w:val="nil"/>
            </w:tcBorders>
            <w:vAlign w:val="center"/>
          </w:tcPr>
          <w:p w14:paraId="345E093E"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Italia</w:t>
            </w:r>
          </w:p>
        </w:tc>
        <w:tc>
          <w:tcPr>
            <w:tcW w:w="1000" w:type="pct"/>
            <w:tcBorders>
              <w:top w:val="nil"/>
              <w:left w:val="nil"/>
              <w:bottom w:val="single" w:sz="8" w:space="0" w:color="641345"/>
              <w:right w:val="nil"/>
            </w:tcBorders>
            <w:shd w:val="clear" w:color="auto" w:fill="auto"/>
            <w:vAlign w:val="center"/>
            <w:hideMark/>
          </w:tcPr>
          <w:p w14:paraId="16956B17"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448</w:t>
            </w:r>
          </w:p>
        </w:tc>
        <w:tc>
          <w:tcPr>
            <w:tcW w:w="1000" w:type="pct"/>
            <w:tcBorders>
              <w:top w:val="nil"/>
              <w:left w:val="nil"/>
              <w:bottom w:val="single" w:sz="8" w:space="0" w:color="641345"/>
              <w:right w:val="nil"/>
            </w:tcBorders>
            <w:shd w:val="clear" w:color="auto" w:fill="auto"/>
            <w:vAlign w:val="center"/>
            <w:hideMark/>
          </w:tcPr>
          <w:p w14:paraId="7D3A0EFB"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362</w:t>
            </w:r>
          </w:p>
        </w:tc>
        <w:tc>
          <w:tcPr>
            <w:tcW w:w="1000" w:type="pct"/>
            <w:tcBorders>
              <w:top w:val="nil"/>
              <w:left w:val="nil"/>
              <w:bottom w:val="single" w:sz="8" w:space="0" w:color="641345"/>
              <w:right w:val="nil"/>
            </w:tcBorders>
            <w:shd w:val="clear" w:color="auto" w:fill="auto"/>
            <w:vAlign w:val="center"/>
            <w:hideMark/>
          </w:tcPr>
          <w:p w14:paraId="375DAF87"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294</w:t>
            </w:r>
          </w:p>
        </w:tc>
        <w:tc>
          <w:tcPr>
            <w:tcW w:w="1000" w:type="pct"/>
            <w:tcBorders>
              <w:top w:val="nil"/>
              <w:left w:val="nil"/>
              <w:bottom w:val="single" w:sz="8" w:space="0" w:color="641345"/>
              <w:right w:val="nil"/>
            </w:tcBorders>
            <w:shd w:val="clear" w:color="auto" w:fill="auto"/>
            <w:vAlign w:val="center"/>
            <w:hideMark/>
          </w:tcPr>
          <w:p w14:paraId="2023A556"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0.05</w:t>
            </w:r>
            <w:r w:rsidR="003F19E2">
              <w:rPr>
                <w:rFonts w:asciiTheme="minorHAnsi" w:eastAsia="Times New Roman" w:hAnsiTheme="minorHAnsi" w:cs="Calibri"/>
                <w:lang w:val="es-MX" w:eastAsia="es-MX"/>
              </w:rPr>
              <w:t>%</w:t>
            </w:r>
          </w:p>
        </w:tc>
      </w:tr>
      <w:tr w:rsidR="00E323C6" w:rsidRPr="003F19E2" w14:paraId="2F3519B5" w14:textId="77777777" w:rsidTr="00EE0235">
        <w:trPr>
          <w:trHeight w:val="20"/>
        </w:trPr>
        <w:tc>
          <w:tcPr>
            <w:tcW w:w="1000" w:type="pct"/>
            <w:tcBorders>
              <w:top w:val="nil"/>
              <w:left w:val="nil"/>
              <w:bottom w:val="single" w:sz="8" w:space="0" w:color="641345"/>
              <w:right w:val="nil"/>
            </w:tcBorders>
            <w:vAlign w:val="center"/>
          </w:tcPr>
          <w:p w14:paraId="6B092709"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Países Bajos</w:t>
            </w:r>
          </w:p>
        </w:tc>
        <w:tc>
          <w:tcPr>
            <w:tcW w:w="1000" w:type="pct"/>
            <w:tcBorders>
              <w:top w:val="nil"/>
              <w:left w:val="nil"/>
              <w:bottom w:val="single" w:sz="8" w:space="0" w:color="641345"/>
              <w:right w:val="nil"/>
            </w:tcBorders>
            <w:shd w:val="clear" w:color="auto" w:fill="auto"/>
            <w:vAlign w:val="center"/>
            <w:hideMark/>
          </w:tcPr>
          <w:p w14:paraId="592B6C1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472</w:t>
            </w:r>
          </w:p>
        </w:tc>
        <w:tc>
          <w:tcPr>
            <w:tcW w:w="1000" w:type="pct"/>
            <w:tcBorders>
              <w:top w:val="nil"/>
              <w:left w:val="nil"/>
              <w:bottom w:val="single" w:sz="8" w:space="0" w:color="641345"/>
              <w:right w:val="nil"/>
            </w:tcBorders>
            <w:shd w:val="clear" w:color="auto" w:fill="auto"/>
            <w:vAlign w:val="center"/>
            <w:hideMark/>
          </w:tcPr>
          <w:p w14:paraId="71DFB1CF"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446</w:t>
            </w:r>
          </w:p>
        </w:tc>
        <w:tc>
          <w:tcPr>
            <w:tcW w:w="1000" w:type="pct"/>
            <w:tcBorders>
              <w:top w:val="nil"/>
              <w:left w:val="nil"/>
              <w:bottom w:val="single" w:sz="8" w:space="0" w:color="641345"/>
              <w:right w:val="nil"/>
            </w:tcBorders>
            <w:shd w:val="clear" w:color="auto" w:fill="auto"/>
            <w:vAlign w:val="center"/>
            <w:hideMark/>
          </w:tcPr>
          <w:p w14:paraId="2DB53628"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346</w:t>
            </w:r>
          </w:p>
        </w:tc>
        <w:tc>
          <w:tcPr>
            <w:tcW w:w="1000" w:type="pct"/>
            <w:tcBorders>
              <w:top w:val="nil"/>
              <w:left w:val="nil"/>
              <w:bottom w:val="single" w:sz="8" w:space="0" w:color="641345"/>
              <w:right w:val="nil"/>
            </w:tcBorders>
            <w:shd w:val="clear" w:color="auto" w:fill="auto"/>
            <w:vAlign w:val="center"/>
            <w:hideMark/>
          </w:tcPr>
          <w:p w14:paraId="1BEB5BFF"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0.06</w:t>
            </w:r>
            <w:r w:rsidR="003F19E2">
              <w:rPr>
                <w:rFonts w:asciiTheme="minorHAnsi" w:eastAsia="Times New Roman" w:hAnsiTheme="minorHAnsi" w:cs="Calibri"/>
                <w:lang w:val="es-MX" w:eastAsia="es-MX"/>
              </w:rPr>
              <w:t>%</w:t>
            </w:r>
          </w:p>
        </w:tc>
      </w:tr>
      <w:tr w:rsidR="00E323C6" w:rsidRPr="003F19E2" w14:paraId="7EC02F01" w14:textId="77777777" w:rsidTr="00EE0235">
        <w:trPr>
          <w:trHeight w:val="20"/>
        </w:trPr>
        <w:tc>
          <w:tcPr>
            <w:tcW w:w="1000" w:type="pct"/>
            <w:tcBorders>
              <w:top w:val="nil"/>
              <w:left w:val="nil"/>
              <w:bottom w:val="single" w:sz="8" w:space="0" w:color="641345"/>
              <w:right w:val="nil"/>
            </w:tcBorders>
            <w:vAlign w:val="center"/>
          </w:tcPr>
          <w:p w14:paraId="232806F4" w14:textId="77777777" w:rsidR="00E323C6"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Australia</w:t>
            </w:r>
          </w:p>
        </w:tc>
        <w:tc>
          <w:tcPr>
            <w:tcW w:w="1000" w:type="pct"/>
            <w:tcBorders>
              <w:top w:val="nil"/>
              <w:left w:val="nil"/>
              <w:bottom w:val="single" w:sz="8" w:space="0" w:color="641345"/>
              <w:right w:val="nil"/>
            </w:tcBorders>
            <w:shd w:val="clear" w:color="auto" w:fill="auto"/>
            <w:vAlign w:val="center"/>
            <w:hideMark/>
          </w:tcPr>
          <w:p w14:paraId="519F7C15"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473</w:t>
            </w:r>
          </w:p>
        </w:tc>
        <w:tc>
          <w:tcPr>
            <w:tcW w:w="1000" w:type="pct"/>
            <w:tcBorders>
              <w:top w:val="nil"/>
              <w:left w:val="nil"/>
              <w:bottom w:val="single" w:sz="8" w:space="0" w:color="641345"/>
              <w:right w:val="nil"/>
            </w:tcBorders>
            <w:shd w:val="clear" w:color="auto" w:fill="auto"/>
            <w:vAlign w:val="center"/>
            <w:hideMark/>
          </w:tcPr>
          <w:p w14:paraId="6E68095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387</w:t>
            </w:r>
          </w:p>
        </w:tc>
        <w:tc>
          <w:tcPr>
            <w:tcW w:w="1000" w:type="pct"/>
            <w:tcBorders>
              <w:top w:val="nil"/>
              <w:left w:val="nil"/>
              <w:bottom w:val="single" w:sz="8" w:space="0" w:color="641345"/>
              <w:right w:val="nil"/>
            </w:tcBorders>
            <w:shd w:val="clear" w:color="auto" w:fill="auto"/>
            <w:vAlign w:val="center"/>
            <w:hideMark/>
          </w:tcPr>
          <w:p w14:paraId="283C4FE3"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201</w:t>
            </w:r>
          </w:p>
        </w:tc>
        <w:tc>
          <w:tcPr>
            <w:tcW w:w="1000" w:type="pct"/>
            <w:tcBorders>
              <w:top w:val="nil"/>
              <w:left w:val="nil"/>
              <w:bottom w:val="single" w:sz="8" w:space="0" w:color="641345"/>
              <w:right w:val="nil"/>
            </w:tcBorders>
            <w:shd w:val="clear" w:color="auto" w:fill="auto"/>
            <w:vAlign w:val="center"/>
            <w:hideMark/>
          </w:tcPr>
          <w:p w14:paraId="2CD1914E" w14:textId="77777777" w:rsidR="00E323C6" w:rsidRPr="003F19E2" w:rsidRDefault="00E323C6" w:rsidP="00EE0235">
            <w:pPr>
              <w:spacing w:before="60" w:after="60"/>
              <w:jc w:val="center"/>
              <w:rPr>
                <w:rFonts w:asciiTheme="minorHAnsi" w:eastAsia="Times New Roman" w:hAnsiTheme="minorHAnsi" w:cs="Calibri"/>
                <w:lang w:val="es-MX" w:eastAsia="es-MX"/>
              </w:rPr>
            </w:pPr>
            <w:r w:rsidRPr="003F19E2">
              <w:rPr>
                <w:rFonts w:asciiTheme="minorHAnsi" w:eastAsia="Times New Roman" w:hAnsiTheme="minorHAnsi" w:cs="Calibri"/>
                <w:lang w:val="es-MX" w:eastAsia="es-MX"/>
              </w:rPr>
              <w:t>0.06</w:t>
            </w:r>
            <w:r w:rsidR="003F19E2">
              <w:rPr>
                <w:rFonts w:asciiTheme="minorHAnsi" w:eastAsia="Times New Roman" w:hAnsiTheme="minorHAnsi" w:cs="Calibri"/>
                <w:lang w:val="es-MX" w:eastAsia="es-MX"/>
              </w:rPr>
              <w:t>%</w:t>
            </w:r>
          </w:p>
        </w:tc>
      </w:tr>
      <w:tr w:rsidR="003F19E2" w:rsidRPr="003F19E2" w14:paraId="5E99022C" w14:textId="77777777" w:rsidTr="00EE0235">
        <w:trPr>
          <w:trHeight w:val="20"/>
        </w:trPr>
        <w:tc>
          <w:tcPr>
            <w:tcW w:w="1000" w:type="pct"/>
            <w:tcBorders>
              <w:top w:val="single" w:sz="8" w:space="0" w:color="641345"/>
              <w:left w:val="nil"/>
              <w:bottom w:val="single" w:sz="8" w:space="0" w:color="641345"/>
              <w:right w:val="nil"/>
            </w:tcBorders>
            <w:vAlign w:val="center"/>
          </w:tcPr>
          <w:p w14:paraId="2DD8391E" w14:textId="77777777" w:rsidR="003F19E2" w:rsidRPr="003F19E2" w:rsidRDefault="003F19E2" w:rsidP="00EE0235">
            <w:pPr>
              <w:spacing w:before="60" w:after="60"/>
              <w:rPr>
                <w:rFonts w:asciiTheme="minorHAnsi" w:eastAsia="Times New Roman" w:hAnsiTheme="minorHAnsi" w:cs="Calibri"/>
                <w:lang w:val="es-MX" w:eastAsia="es-MX"/>
              </w:rPr>
            </w:pPr>
            <w:r>
              <w:rPr>
                <w:rFonts w:asciiTheme="minorHAnsi" w:eastAsia="Times New Roman" w:hAnsiTheme="minorHAnsi" w:cs="Calibri"/>
                <w:lang w:val="es-MX" w:eastAsia="es-MX"/>
              </w:rPr>
              <w:t>Resto del mundo</w:t>
            </w:r>
          </w:p>
        </w:tc>
        <w:tc>
          <w:tcPr>
            <w:tcW w:w="1000" w:type="pct"/>
            <w:tcBorders>
              <w:top w:val="single" w:sz="8" w:space="0" w:color="641345"/>
              <w:left w:val="nil"/>
              <w:bottom w:val="single" w:sz="8" w:space="0" w:color="641345"/>
              <w:right w:val="nil"/>
            </w:tcBorders>
            <w:shd w:val="clear" w:color="auto" w:fill="auto"/>
            <w:vAlign w:val="center"/>
          </w:tcPr>
          <w:p w14:paraId="5B140232" w14:textId="77777777" w:rsidR="003F19E2" w:rsidRPr="003F19E2" w:rsidRDefault="005F2869" w:rsidP="00EE0235">
            <w:pPr>
              <w:spacing w:before="60" w:after="60"/>
              <w:jc w:val="center"/>
              <w:rPr>
                <w:rFonts w:asciiTheme="minorHAnsi" w:eastAsia="Times New Roman" w:hAnsiTheme="minorHAnsi" w:cs="Calibri"/>
                <w:lang w:val="es-MX" w:eastAsia="es-MX"/>
              </w:rPr>
            </w:pPr>
            <w:r w:rsidRPr="005F2869">
              <w:rPr>
                <w:rFonts w:asciiTheme="minorHAnsi" w:eastAsia="Times New Roman" w:hAnsiTheme="minorHAnsi" w:cs="Calibri"/>
                <w:lang w:val="es-MX" w:eastAsia="es-MX"/>
              </w:rPr>
              <w:t>5,515</w:t>
            </w:r>
          </w:p>
        </w:tc>
        <w:tc>
          <w:tcPr>
            <w:tcW w:w="1000" w:type="pct"/>
            <w:tcBorders>
              <w:top w:val="single" w:sz="8" w:space="0" w:color="641345"/>
              <w:left w:val="nil"/>
              <w:bottom w:val="single" w:sz="8" w:space="0" w:color="641345"/>
              <w:right w:val="nil"/>
            </w:tcBorders>
            <w:shd w:val="clear" w:color="auto" w:fill="auto"/>
            <w:vAlign w:val="center"/>
          </w:tcPr>
          <w:p w14:paraId="29A53140" w14:textId="77777777" w:rsidR="003F19E2" w:rsidRPr="003F19E2" w:rsidRDefault="005F2869" w:rsidP="00EE0235">
            <w:pPr>
              <w:spacing w:before="60" w:after="60"/>
              <w:jc w:val="center"/>
              <w:rPr>
                <w:rFonts w:asciiTheme="minorHAnsi" w:eastAsia="Times New Roman" w:hAnsiTheme="minorHAnsi" w:cs="Calibri"/>
                <w:lang w:val="es-MX" w:eastAsia="es-MX"/>
              </w:rPr>
            </w:pPr>
            <w:r w:rsidRPr="005F2869">
              <w:rPr>
                <w:rFonts w:asciiTheme="minorHAnsi" w:eastAsia="Times New Roman" w:hAnsiTheme="minorHAnsi" w:cs="Calibri"/>
                <w:lang w:val="es-MX" w:eastAsia="es-MX"/>
              </w:rPr>
              <w:t>4,138</w:t>
            </w:r>
          </w:p>
        </w:tc>
        <w:tc>
          <w:tcPr>
            <w:tcW w:w="1000" w:type="pct"/>
            <w:tcBorders>
              <w:top w:val="single" w:sz="8" w:space="0" w:color="641345"/>
              <w:left w:val="nil"/>
              <w:bottom w:val="single" w:sz="8" w:space="0" w:color="641345"/>
              <w:right w:val="nil"/>
            </w:tcBorders>
            <w:shd w:val="clear" w:color="auto" w:fill="auto"/>
            <w:vAlign w:val="center"/>
          </w:tcPr>
          <w:p w14:paraId="415F2C1B" w14:textId="77777777" w:rsidR="003F19E2" w:rsidRPr="003F19E2" w:rsidRDefault="005F2869" w:rsidP="00EE0235">
            <w:pPr>
              <w:spacing w:before="60" w:after="60"/>
              <w:jc w:val="center"/>
              <w:rPr>
                <w:rFonts w:asciiTheme="minorHAnsi" w:eastAsia="Times New Roman" w:hAnsiTheme="minorHAnsi" w:cs="Calibri"/>
                <w:lang w:val="es-MX" w:eastAsia="es-MX"/>
              </w:rPr>
            </w:pPr>
            <w:r w:rsidRPr="005F2869">
              <w:rPr>
                <w:rFonts w:asciiTheme="minorHAnsi" w:eastAsia="Times New Roman" w:hAnsiTheme="minorHAnsi" w:cs="Calibri"/>
                <w:lang w:val="es-MX" w:eastAsia="es-MX"/>
              </w:rPr>
              <w:t>3,159</w:t>
            </w:r>
          </w:p>
        </w:tc>
        <w:tc>
          <w:tcPr>
            <w:tcW w:w="1000" w:type="pct"/>
            <w:tcBorders>
              <w:top w:val="single" w:sz="8" w:space="0" w:color="641345"/>
              <w:left w:val="nil"/>
              <w:bottom w:val="single" w:sz="8" w:space="0" w:color="641345"/>
              <w:right w:val="nil"/>
            </w:tcBorders>
            <w:shd w:val="clear" w:color="auto" w:fill="auto"/>
            <w:vAlign w:val="center"/>
          </w:tcPr>
          <w:p w14:paraId="7B2BE910" w14:textId="47EF9E99" w:rsidR="003F19E2" w:rsidRPr="003F19E2" w:rsidRDefault="001A3A65" w:rsidP="00EE0235">
            <w:pPr>
              <w:spacing w:before="60" w:after="60"/>
              <w:jc w:val="center"/>
              <w:rPr>
                <w:rFonts w:asciiTheme="minorHAnsi" w:eastAsia="Times New Roman" w:hAnsiTheme="minorHAnsi" w:cs="Calibri"/>
                <w:lang w:val="es-MX" w:eastAsia="es-MX"/>
              </w:rPr>
            </w:pPr>
            <w:r>
              <w:rPr>
                <w:rFonts w:asciiTheme="minorHAnsi" w:eastAsia="Times New Roman" w:hAnsiTheme="minorHAnsi" w:cs="Calibri"/>
                <w:lang w:val="es-MX" w:eastAsia="es-MX"/>
              </w:rPr>
              <w:t>0.6%</w:t>
            </w:r>
          </w:p>
        </w:tc>
      </w:tr>
      <w:tr w:rsidR="001A3A65" w:rsidRPr="003F19E2" w14:paraId="37A7CC0F" w14:textId="77777777" w:rsidTr="00EE0235">
        <w:trPr>
          <w:trHeight w:val="20"/>
        </w:trPr>
        <w:tc>
          <w:tcPr>
            <w:tcW w:w="1000" w:type="pct"/>
            <w:tcBorders>
              <w:top w:val="single" w:sz="8" w:space="0" w:color="641345"/>
              <w:left w:val="nil"/>
              <w:bottom w:val="single" w:sz="8" w:space="0" w:color="641345"/>
              <w:right w:val="nil"/>
            </w:tcBorders>
            <w:vAlign w:val="center"/>
          </w:tcPr>
          <w:p w14:paraId="2EF53976" w14:textId="77777777" w:rsidR="001A3A65" w:rsidRPr="003F19E2" w:rsidRDefault="001A3A65" w:rsidP="00EE0235">
            <w:pPr>
              <w:spacing w:before="60" w:after="60"/>
              <w:rPr>
                <w:rFonts w:asciiTheme="minorHAnsi" w:eastAsia="Times New Roman" w:hAnsiTheme="minorHAnsi" w:cs="Calibri"/>
                <w:b/>
                <w:color w:val="641345" w:themeColor="accent5"/>
                <w:lang w:val="es-MX" w:eastAsia="es-MX"/>
              </w:rPr>
            </w:pPr>
            <w:r w:rsidRPr="003F19E2">
              <w:rPr>
                <w:rFonts w:asciiTheme="minorHAnsi" w:eastAsia="Times New Roman" w:hAnsiTheme="minorHAnsi" w:cs="Calibri"/>
                <w:b/>
                <w:color w:val="641345" w:themeColor="accent5"/>
                <w:lang w:val="es-MX" w:eastAsia="es-MX"/>
              </w:rPr>
              <w:t>Total</w:t>
            </w:r>
          </w:p>
        </w:tc>
        <w:tc>
          <w:tcPr>
            <w:tcW w:w="1000" w:type="pct"/>
            <w:tcBorders>
              <w:top w:val="single" w:sz="8" w:space="0" w:color="641345"/>
              <w:left w:val="nil"/>
              <w:bottom w:val="single" w:sz="8" w:space="0" w:color="641345"/>
              <w:right w:val="nil"/>
            </w:tcBorders>
            <w:shd w:val="clear" w:color="auto" w:fill="auto"/>
            <w:vAlign w:val="center"/>
          </w:tcPr>
          <w:p w14:paraId="10AA37CA" w14:textId="4788DDB5" w:rsidR="001A3A65" w:rsidRPr="003F19E2" w:rsidRDefault="001A3A65" w:rsidP="00EE0235">
            <w:pPr>
              <w:spacing w:before="60" w:after="60"/>
              <w:jc w:val="center"/>
              <w:rPr>
                <w:rFonts w:asciiTheme="minorHAnsi" w:eastAsia="Times New Roman" w:hAnsiTheme="minorHAnsi" w:cs="Calibri"/>
                <w:b/>
                <w:color w:val="641345" w:themeColor="accent5"/>
                <w:lang w:val="es-MX" w:eastAsia="es-MX"/>
              </w:rPr>
            </w:pPr>
            <w:r w:rsidRPr="001A3A65">
              <w:rPr>
                <w:rFonts w:asciiTheme="minorHAnsi" w:eastAsia="Times New Roman" w:hAnsiTheme="minorHAnsi" w:cs="Calibri"/>
                <w:b/>
                <w:color w:val="641345" w:themeColor="accent5"/>
                <w:lang w:val="es-MX" w:eastAsia="es-MX"/>
              </w:rPr>
              <w:t>858,172</w:t>
            </w:r>
          </w:p>
        </w:tc>
        <w:tc>
          <w:tcPr>
            <w:tcW w:w="1000" w:type="pct"/>
            <w:tcBorders>
              <w:top w:val="single" w:sz="8" w:space="0" w:color="641345"/>
              <w:left w:val="nil"/>
              <w:bottom w:val="single" w:sz="8" w:space="0" w:color="641345"/>
              <w:right w:val="nil"/>
            </w:tcBorders>
            <w:shd w:val="clear" w:color="auto" w:fill="auto"/>
          </w:tcPr>
          <w:p w14:paraId="6D2B04A4" w14:textId="5739AEA3" w:rsidR="001A3A65" w:rsidRPr="003F19E2" w:rsidRDefault="001A3A65" w:rsidP="00EE0235">
            <w:pPr>
              <w:spacing w:before="60" w:after="60"/>
              <w:jc w:val="center"/>
              <w:rPr>
                <w:rFonts w:asciiTheme="minorHAnsi" w:eastAsia="Times New Roman" w:hAnsiTheme="minorHAnsi" w:cs="Calibri"/>
                <w:b/>
                <w:color w:val="641345" w:themeColor="accent5"/>
                <w:lang w:val="es-MX" w:eastAsia="es-MX"/>
              </w:rPr>
            </w:pPr>
            <w:r w:rsidRPr="00856DEE">
              <w:rPr>
                <w:rFonts w:asciiTheme="minorHAnsi" w:eastAsia="Times New Roman" w:hAnsiTheme="minorHAnsi" w:cs="Calibri"/>
                <w:b/>
                <w:color w:val="641345" w:themeColor="accent5"/>
                <w:lang w:val="es-MX" w:eastAsia="es-MX"/>
              </w:rPr>
              <w:t>712,974</w:t>
            </w:r>
          </w:p>
        </w:tc>
        <w:tc>
          <w:tcPr>
            <w:tcW w:w="1000" w:type="pct"/>
            <w:tcBorders>
              <w:top w:val="single" w:sz="8" w:space="0" w:color="641345"/>
              <w:left w:val="nil"/>
              <w:bottom w:val="single" w:sz="8" w:space="0" w:color="641345"/>
              <w:right w:val="nil"/>
            </w:tcBorders>
            <w:shd w:val="clear" w:color="auto" w:fill="auto"/>
          </w:tcPr>
          <w:p w14:paraId="265DF3A0" w14:textId="5AED99E6" w:rsidR="001A3A65" w:rsidRPr="003F19E2" w:rsidRDefault="001A3A65" w:rsidP="00EE0235">
            <w:pPr>
              <w:spacing w:before="60" w:after="60"/>
              <w:jc w:val="center"/>
              <w:rPr>
                <w:rFonts w:asciiTheme="minorHAnsi" w:eastAsia="Times New Roman" w:hAnsiTheme="minorHAnsi" w:cs="Calibri"/>
                <w:b/>
                <w:color w:val="641345" w:themeColor="accent5"/>
                <w:lang w:val="es-MX" w:eastAsia="es-MX"/>
              </w:rPr>
            </w:pPr>
            <w:r w:rsidRPr="00856DEE">
              <w:rPr>
                <w:rFonts w:asciiTheme="minorHAnsi" w:eastAsia="Times New Roman" w:hAnsiTheme="minorHAnsi" w:cs="Calibri"/>
                <w:b/>
                <w:color w:val="641345" w:themeColor="accent5"/>
                <w:lang w:val="es-MX" w:eastAsia="es-MX"/>
              </w:rPr>
              <w:t>335,940</w:t>
            </w:r>
          </w:p>
        </w:tc>
        <w:tc>
          <w:tcPr>
            <w:tcW w:w="1000" w:type="pct"/>
            <w:tcBorders>
              <w:top w:val="single" w:sz="8" w:space="0" w:color="641345"/>
              <w:left w:val="nil"/>
              <w:bottom w:val="single" w:sz="8" w:space="0" w:color="641345"/>
              <w:right w:val="nil"/>
            </w:tcBorders>
            <w:shd w:val="clear" w:color="auto" w:fill="auto"/>
            <w:vAlign w:val="center"/>
          </w:tcPr>
          <w:p w14:paraId="7D581843" w14:textId="7972B632" w:rsidR="001A3A65" w:rsidRPr="003F19E2" w:rsidRDefault="001A3A65" w:rsidP="00EE0235">
            <w:pPr>
              <w:spacing w:before="60" w:after="60"/>
              <w:jc w:val="center"/>
              <w:rPr>
                <w:rFonts w:asciiTheme="minorHAnsi" w:eastAsia="Times New Roman" w:hAnsiTheme="minorHAnsi" w:cs="Calibri"/>
                <w:b/>
                <w:color w:val="641345" w:themeColor="accent5"/>
                <w:lang w:val="es-MX" w:eastAsia="es-MX"/>
              </w:rPr>
            </w:pPr>
            <w:r>
              <w:rPr>
                <w:rFonts w:asciiTheme="minorHAnsi" w:eastAsia="Times New Roman" w:hAnsiTheme="minorHAnsi" w:cs="Calibri"/>
                <w:b/>
                <w:color w:val="641345" w:themeColor="accent5"/>
                <w:lang w:val="es-MX" w:eastAsia="es-MX"/>
              </w:rPr>
              <w:t>100%</w:t>
            </w:r>
          </w:p>
        </w:tc>
      </w:tr>
    </w:tbl>
    <w:p w14:paraId="3B4C2FE5" w14:textId="77777777" w:rsidR="00E90F0C" w:rsidRPr="00E323C6" w:rsidRDefault="00E90F0C" w:rsidP="00EE0235">
      <w:pPr>
        <w:spacing w:after="200"/>
        <w:ind w:left="1134"/>
        <w:jc w:val="both"/>
        <w:rPr>
          <w:rFonts w:asciiTheme="minorHAnsi" w:hAnsiTheme="minorHAnsi" w:cs="Arial"/>
          <w:sz w:val="22"/>
          <w:szCs w:val="22"/>
        </w:rPr>
      </w:pPr>
    </w:p>
    <w:p w14:paraId="74D632DD" w14:textId="3E6CFC12" w:rsidR="003F5C15" w:rsidRPr="003F19E2" w:rsidRDefault="003F5C15" w:rsidP="003F19E2">
      <w:pPr>
        <w:spacing w:before="100" w:after="100"/>
        <w:ind w:left="1134"/>
        <w:jc w:val="center"/>
        <w:rPr>
          <w:rFonts w:asciiTheme="minorHAnsi" w:eastAsia="Calibri" w:hAnsiTheme="minorHAnsi"/>
          <w:b/>
          <w:color w:val="641345" w:themeColor="accent5"/>
        </w:rPr>
      </w:pPr>
      <w:r w:rsidRPr="003F19E2">
        <w:rPr>
          <w:rFonts w:asciiTheme="minorHAnsi" w:eastAsia="Calibri" w:hAnsiTheme="minorHAnsi"/>
          <w:b/>
          <w:color w:val="641345" w:themeColor="accent5"/>
        </w:rPr>
        <w:t xml:space="preserve">Trámites de obtención de la CPVE, en sedes consulares, acumulado a </w:t>
      </w:r>
      <w:r w:rsidR="00C447CC" w:rsidRPr="003F19E2">
        <w:rPr>
          <w:rFonts w:asciiTheme="minorHAnsi" w:eastAsia="Calibri" w:hAnsiTheme="minorHAnsi"/>
          <w:b/>
          <w:color w:val="641345" w:themeColor="accent5"/>
        </w:rPr>
        <w:t>diciembre de 2018</w:t>
      </w:r>
      <w:r w:rsidR="00EE0235" w:rsidRPr="00EE0235">
        <w:rPr>
          <w:rFonts w:asciiTheme="minorHAnsi" w:eastAsia="Calibri" w:hAnsiTheme="minorHAnsi"/>
          <w:color w:val="641345" w:themeColor="accent5"/>
        </w:rPr>
        <w:t>*</w:t>
      </w:r>
    </w:p>
    <w:tbl>
      <w:tblPr>
        <w:tblW w:w="4529" w:type="pct"/>
        <w:tblInd w:w="709" w:type="dxa"/>
        <w:tblBorders>
          <w:top w:val="single" w:sz="4" w:space="0" w:color="641345" w:themeColor="accent5"/>
          <w:bottom w:val="single" w:sz="4" w:space="0" w:color="641345" w:themeColor="accent5"/>
          <w:insideH w:val="single" w:sz="4" w:space="0" w:color="641345" w:themeColor="accent5"/>
        </w:tblBorders>
        <w:tblLook w:val="04A0" w:firstRow="1" w:lastRow="0" w:firstColumn="1" w:lastColumn="0" w:noHBand="0" w:noVBand="1"/>
      </w:tblPr>
      <w:tblGrid>
        <w:gridCol w:w="2692"/>
        <w:gridCol w:w="2691"/>
        <w:gridCol w:w="2448"/>
      </w:tblGrid>
      <w:tr w:rsidR="00E323C6" w:rsidRPr="003F19E2" w14:paraId="4DDB3B24" w14:textId="77777777" w:rsidTr="00EE0235">
        <w:trPr>
          <w:trHeight w:val="20"/>
          <w:tblHeader/>
        </w:trPr>
        <w:tc>
          <w:tcPr>
            <w:tcW w:w="1719" w:type="pct"/>
            <w:shd w:val="clear" w:color="auto" w:fill="auto"/>
            <w:vAlign w:val="center"/>
          </w:tcPr>
          <w:p w14:paraId="586A3DD9" w14:textId="77777777" w:rsidR="003F5C15" w:rsidRPr="003F19E2" w:rsidRDefault="003F5C15" w:rsidP="003F19E2">
            <w:pPr>
              <w:spacing w:before="60" w:after="60"/>
              <w:ind w:left="29"/>
              <w:jc w:val="center"/>
              <w:rPr>
                <w:rFonts w:asciiTheme="minorHAnsi" w:eastAsia="Calibri" w:hAnsiTheme="minorHAnsi"/>
                <w:b/>
                <w:color w:val="641345" w:themeColor="accent5"/>
              </w:rPr>
            </w:pPr>
            <w:r w:rsidRPr="003F19E2">
              <w:rPr>
                <w:rFonts w:asciiTheme="minorHAnsi" w:eastAsia="Calibri" w:hAnsiTheme="minorHAnsi"/>
                <w:b/>
                <w:color w:val="641345" w:themeColor="accent5"/>
              </w:rPr>
              <w:t>País</w:t>
            </w:r>
          </w:p>
        </w:tc>
        <w:tc>
          <w:tcPr>
            <w:tcW w:w="1718" w:type="pct"/>
            <w:shd w:val="clear" w:color="auto" w:fill="auto"/>
            <w:vAlign w:val="center"/>
          </w:tcPr>
          <w:p w14:paraId="7ED38785" w14:textId="77777777" w:rsidR="003F5C15" w:rsidRPr="003F19E2" w:rsidRDefault="003F5C15" w:rsidP="003F19E2">
            <w:pPr>
              <w:spacing w:before="60" w:after="60"/>
              <w:ind w:left="29"/>
              <w:jc w:val="center"/>
              <w:rPr>
                <w:rFonts w:asciiTheme="minorHAnsi" w:eastAsia="Calibri" w:hAnsiTheme="minorHAnsi"/>
                <w:b/>
                <w:color w:val="641345" w:themeColor="accent5"/>
              </w:rPr>
            </w:pPr>
            <w:r w:rsidRPr="003F19E2">
              <w:rPr>
                <w:rFonts w:asciiTheme="minorHAnsi" w:eastAsia="Calibri" w:hAnsiTheme="minorHAnsi"/>
                <w:b/>
                <w:color w:val="641345" w:themeColor="accent5"/>
              </w:rPr>
              <w:t>Consulado</w:t>
            </w:r>
          </w:p>
        </w:tc>
        <w:tc>
          <w:tcPr>
            <w:tcW w:w="1563" w:type="pct"/>
            <w:shd w:val="clear" w:color="auto" w:fill="auto"/>
            <w:vAlign w:val="center"/>
          </w:tcPr>
          <w:p w14:paraId="1402E36B" w14:textId="77777777" w:rsidR="003F5C15" w:rsidRPr="003F19E2" w:rsidRDefault="003F5C15" w:rsidP="003F19E2">
            <w:pPr>
              <w:spacing w:before="60" w:after="60"/>
              <w:ind w:left="29"/>
              <w:jc w:val="center"/>
              <w:rPr>
                <w:rFonts w:asciiTheme="minorHAnsi" w:eastAsia="Calibri" w:hAnsiTheme="minorHAnsi"/>
                <w:b/>
                <w:color w:val="641345" w:themeColor="accent5"/>
              </w:rPr>
            </w:pPr>
            <w:r w:rsidRPr="003F19E2">
              <w:rPr>
                <w:rFonts w:asciiTheme="minorHAnsi" w:eastAsia="Calibri" w:hAnsiTheme="minorHAnsi"/>
                <w:b/>
                <w:color w:val="641345" w:themeColor="accent5"/>
              </w:rPr>
              <w:t>Trámites ingresados</w:t>
            </w:r>
          </w:p>
        </w:tc>
      </w:tr>
      <w:tr w:rsidR="00E323C6" w:rsidRPr="003F19E2" w14:paraId="424F728F" w14:textId="77777777" w:rsidTr="00EE0235">
        <w:trPr>
          <w:trHeight w:val="20"/>
        </w:trPr>
        <w:tc>
          <w:tcPr>
            <w:tcW w:w="1719" w:type="pct"/>
            <w:vMerge w:val="restart"/>
            <w:shd w:val="clear" w:color="auto" w:fill="auto"/>
            <w:vAlign w:val="center"/>
          </w:tcPr>
          <w:p w14:paraId="6E78A18D" w14:textId="77777777" w:rsidR="00805BDB" w:rsidRPr="003F19E2" w:rsidRDefault="003F19E2" w:rsidP="00EE0235">
            <w:pPr>
              <w:spacing w:before="60" w:after="60"/>
              <w:ind w:left="29"/>
              <w:jc w:val="center"/>
              <w:rPr>
                <w:rFonts w:asciiTheme="minorHAnsi" w:eastAsia="Calibri" w:hAnsiTheme="minorHAnsi"/>
              </w:rPr>
            </w:pPr>
            <w:r>
              <w:rPr>
                <w:rFonts w:asciiTheme="minorHAnsi" w:eastAsia="Calibri" w:hAnsiTheme="minorHAnsi"/>
              </w:rPr>
              <w:t>EUA</w:t>
            </w:r>
          </w:p>
          <w:p w14:paraId="24DA9762" w14:textId="77777777" w:rsidR="00805BDB" w:rsidRPr="003F19E2" w:rsidRDefault="00805BDB" w:rsidP="00EE0235">
            <w:pPr>
              <w:spacing w:before="60" w:after="60"/>
              <w:jc w:val="center"/>
              <w:rPr>
                <w:rFonts w:asciiTheme="minorHAnsi" w:eastAsia="Calibri" w:hAnsiTheme="minorHAnsi"/>
              </w:rPr>
            </w:pPr>
          </w:p>
        </w:tc>
        <w:tc>
          <w:tcPr>
            <w:tcW w:w="1718" w:type="pct"/>
            <w:shd w:val="clear" w:color="auto" w:fill="auto"/>
            <w:vAlign w:val="center"/>
          </w:tcPr>
          <w:p w14:paraId="70EE5980" w14:textId="77777777" w:rsidR="00805BDB"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Los Ángeles</w:t>
            </w:r>
          </w:p>
        </w:tc>
        <w:tc>
          <w:tcPr>
            <w:tcW w:w="1563" w:type="pct"/>
            <w:shd w:val="clear" w:color="auto" w:fill="auto"/>
            <w:vAlign w:val="center"/>
          </w:tcPr>
          <w:p w14:paraId="02EC679C" w14:textId="77777777" w:rsidR="00805BDB" w:rsidRPr="003F19E2" w:rsidRDefault="00805BDB" w:rsidP="00EE0235">
            <w:pPr>
              <w:spacing w:before="60" w:after="60"/>
              <w:ind w:left="29"/>
              <w:jc w:val="center"/>
              <w:rPr>
                <w:rFonts w:asciiTheme="minorHAnsi" w:eastAsia="Calibri" w:hAnsiTheme="minorHAnsi"/>
              </w:rPr>
            </w:pPr>
            <w:r w:rsidRPr="003F19E2">
              <w:rPr>
                <w:rFonts w:asciiTheme="minorHAnsi" w:eastAsia="Calibri" w:hAnsiTheme="minorHAnsi"/>
              </w:rPr>
              <w:t>114,195</w:t>
            </w:r>
          </w:p>
        </w:tc>
      </w:tr>
      <w:tr w:rsidR="00E323C6" w:rsidRPr="003F19E2" w14:paraId="2C070D2A" w14:textId="77777777" w:rsidTr="00EE0235">
        <w:trPr>
          <w:trHeight w:val="20"/>
        </w:trPr>
        <w:tc>
          <w:tcPr>
            <w:tcW w:w="1719" w:type="pct"/>
            <w:vMerge/>
            <w:shd w:val="clear" w:color="auto" w:fill="auto"/>
            <w:vAlign w:val="center"/>
          </w:tcPr>
          <w:p w14:paraId="7CEABC34" w14:textId="77777777" w:rsidR="00805BDB" w:rsidRPr="003F19E2" w:rsidRDefault="00805BDB" w:rsidP="00EE0235">
            <w:pPr>
              <w:spacing w:before="60" w:after="60"/>
              <w:ind w:left="29"/>
              <w:jc w:val="center"/>
              <w:rPr>
                <w:rFonts w:asciiTheme="minorHAnsi" w:eastAsia="Calibri" w:hAnsiTheme="minorHAnsi"/>
              </w:rPr>
            </w:pPr>
          </w:p>
        </w:tc>
        <w:tc>
          <w:tcPr>
            <w:tcW w:w="1718" w:type="pct"/>
            <w:shd w:val="clear" w:color="auto" w:fill="auto"/>
            <w:vAlign w:val="center"/>
          </w:tcPr>
          <w:p w14:paraId="54430915" w14:textId="77777777" w:rsidR="00805BDB"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Dallas</w:t>
            </w:r>
          </w:p>
        </w:tc>
        <w:tc>
          <w:tcPr>
            <w:tcW w:w="1563" w:type="pct"/>
            <w:shd w:val="clear" w:color="auto" w:fill="auto"/>
            <w:vAlign w:val="center"/>
          </w:tcPr>
          <w:p w14:paraId="2AC03D93" w14:textId="77777777" w:rsidR="00805BDB" w:rsidRPr="003F19E2" w:rsidRDefault="00805BDB" w:rsidP="00EE0235">
            <w:pPr>
              <w:spacing w:before="60" w:after="60"/>
              <w:ind w:left="29"/>
              <w:jc w:val="center"/>
              <w:rPr>
                <w:rFonts w:asciiTheme="minorHAnsi" w:eastAsia="Calibri" w:hAnsiTheme="minorHAnsi"/>
              </w:rPr>
            </w:pPr>
            <w:r w:rsidRPr="003F19E2">
              <w:rPr>
                <w:rFonts w:asciiTheme="minorHAnsi" w:eastAsia="Calibri" w:hAnsiTheme="minorHAnsi"/>
              </w:rPr>
              <w:t>87,561</w:t>
            </w:r>
          </w:p>
        </w:tc>
      </w:tr>
      <w:tr w:rsidR="00E323C6" w:rsidRPr="003F19E2" w14:paraId="20736CB5" w14:textId="77777777" w:rsidTr="00EE0235">
        <w:trPr>
          <w:trHeight w:val="20"/>
        </w:trPr>
        <w:tc>
          <w:tcPr>
            <w:tcW w:w="1719" w:type="pct"/>
            <w:vMerge/>
            <w:shd w:val="clear" w:color="auto" w:fill="auto"/>
            <w:vAlign w:val="center"/>
          </w:tcPr>
          <w:p w14:paraId="2590D927" w14:textId="77777777" w:rsidR="00805BDB" w:rsidRPr="003F19E2" w:rsidRDefault="00805BDB" w:rsidP="00EE0235">
            <w:pPr>
              <w:spacing w:before="60" w:after="60"/>
              <w:ind w:left="29"/>
              <w:jc w:val="center"/>
              <w:rPr>
                <w:rFonts w:asciiTheme="minorHAnsi" w:eastAsia="Calibri" w:hAnsiTheme="minorHAnsi"/>
              </w:rPr>
            </w:pPr>
          </w:p>
        </w:tc>
        <w:tc>
          <w:tcPr>
            <w:tcW w:w="1718" w:type="pct"/>
            <w:shd w:val="clear" w:color="auto" w:fill="auto"/>
            <w:vAlign w:val="center"/>
          </w:tcPr>
          <w:p w14:paraId="40E77F4A" w14:textId="77777777" w:rsidR="00805BDB"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Chicago</w:t>
            </w:r>
          </w:p>
        </w:tc>
        <w:tc>
          <w:tcPr>
            <w:tcW w:w="1563" w:type="pct"/>
            <w:shd w:val="clear" w:color="auto" w:fill="auto"/>
            <w:vAlign w:val="center"/>
          </w:tcPr>
          <w:p w14:paraId="0C0B16B9" w14:textId="77777777" w:rsidR="00805BDB" w:rsidRPr="003F19E2" w:rsidRDefault="00805BDB" w:rsidP="00EE0235">
            <w:pPr>
              <w:spacing w:before="60" w:after="60"/>
              <w:ind w:left="29"/>
              <w:jc w:val="center"/>
              <w:rPr>
                <w:rFonts w:asciiTheme="minorHAnsi" w:eastAsia="Calibri" w:hAnsiTheme="minorHAnsi"/>
              </w:rPr>
            </w:pPr>
            <w:r w:rsidRPr="003F19E2">
              <w:rPr>
                <w:rFonts w:asciiTheme="minorHAnsi" w:eastAsia="Calibri" w:hAnsiTheme="minorHAnsi"/>
              </w:rPr>
              <w:t>81,905</w:t>
            </w:r>
          </w:p>
        </w:tc>
      </w:tr>
      <w:tr w:rsidR="00E323C6" w:rsidRPr="003F19E2" w14:paraId="56D18788" w14:textId="77777777" w:rsidTr="00EE0235">
        <w:trPr>
          <w:trHeight w:val="20"/>
        </w:trPr>
        <w:tc>
          <w:tcPr>
            <w:tcW w:w="1719" w:type="pct"/>
            <w:vMerge/>
            <w:shd w:val="clear" w:color="auto" w:fill="auto"/>
            <w:vAlign w:val="center"/>
          </w:tcPr>
          <w:p w14:paraId="071E29C2" w14:textId="77777777" w:rsidR="00805BDB" w:rsidRPr="003F19E2" w:rsidRDefault="00805BDB" w:rsidP="00EE0235">
            <w:pPr>
              <w:spacing w:before="60" w:after="60"/>
              <w:ind w:left="29"/>
              <w:jc w:val="center"/>
              <w:rPr>
                <w:rFonts w:asciiTheme="minorHAnsi" w:eastAsia="Calibri" w:hAnsiTheme="minorHAnsi"/>
              </w:rPr>
            </w:pPr>
          </w:p>
        </w:tc>
        <w:tc>
          <w:tcPr>
            <w:tcW w:w="1718" w:type="pct"/>
            <w:shd w:val="clear" w:color="auto" w:fill="auto"/>
            <w:vAlign w:val="center"/>
          </w:tcPr>
          <w:p w14:paraId="2B34AE53" w14:textId="77777777" w:rsidR="00805BDB"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Houston</w:t>
            </w:r>
          </w:p>
        </w:tc>
        <w:tc>
          <w:tcPr>
            <w:tcW w:w="1563" w:type="pct"/>
            <w:shd w:val="clear" w:color="auto" w:fill="auto"/>
            <w:vAlign w:val="center"/>
          </w:tcPr>
          <w:p w14:paraId="1F107E7F" w14:textId="77777777" w:rsidR="00805BDB" w:rsidRPr="003F19E2" w:rsidRDefault="00805BDB" w:rsidP="00EE0235">
            <w:pPr>
              <w:spacing w:before="60" w:after="60"/>
              <w:ind w:left="29"/>
              <w:jc w:val="center"/>
              <w:rPr>
                <w:rFonts w:asciiTheme="minorHAnsi" w:eastAsia="Calibri" w:hAnsiTheme="minorHAnsi"/>
              </w:rPr>
            </w:pPr>
            <w:r w:rsidRPr="003F19E2">
              <w:rPr>
                <w:rFonts w:asciiTheme="minorHAnsi" w:eastAsia="Calibri" w:hAnsiTheme="minorHAnsi"/>
              </w:rPr>
              <w:t>59,365</w:t>
            </w:r>
          </w:p>
        </w:tc>
      </w:tr>
      <w:tr w:rsidR="00E323C6" w:rsidRPr="003F19E2" w14:paraId="1247C11A" w14:textId="77777777" w:rsidTr="00EE0235">
        <w:trPr>
          <w:trHeight w:val="20"/>
        </w:trPr>
        <w:tc>
          <w:tcPr>
            <w:tcW w:w="1719" w:type="pct"/>
            <w:vMerge/>
            <w:shd w:val="clear" w:color="auto" w:fill="auto"/>
            <w:vAlign w:val="center"/>
          </w:tcPr>
          <w:p w14:paraId="3F494B7E" w14:textId="77777777" w:rsidR="00805BDB" w:rsidRPr="003F19E2" w:rsidRDefault="00805BDB" w:rsidP="00EE0235">
            <w:pPr>
              <w:spacing w:before="60" w:after="60"/>
              <w:ind w:left="29"/>
              <w:jc w:val="center"/>
              <w:rPr>
                <w:rFonts w:asciiTheme="minorHAnsi" w:eastAsia="Calibri" w:hAnsiTheme="minorHAnsi"/>
              </w:rPr>
            </w:pPr>
          </w:p>
        </w:tc>
        <w:tc>
          <w:tcPr>
            <w:tcW w:w="1718" w:type="pct"/>
            <w:shd w:val="clear" w:color="auto" w:fill="auto"/>
            <w:vAlign w:val="center"/>
          </w:tcPr>
          <w:p w14:paraId="79E1E781" w14:textId="77777777" w:rsidR="00805BDB"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Nueva York</w:t>
            </w:r>
          </w:p>
        </w:tc>
        <w:tc>
          <w:tcPr>
            <w:tcW w:w="1563" w:type="pct"/>
            <w:shd w:val="clear" w:color="auto" w:fill="auto"/>
            <w:vAlign w:val="center"/>
          </w:tcPr>
          <w:p w14:paraId="6A7B2BAF" w14:textId="77777777" w:rsidR="00805BDB" w:rsidRPr="003F19E2" w:rsidRDefault="00805BDB" w:rsidP="00EE0235">
            <w:pPr>
              <w:spacing w:before="60" w:after="60"/>
              <w:ind w:left="29"/>
              <w:jc w:val="center"/>
              <w:rPr>
                <w:rFonts w:asciiTheme="minorHAnsi" w:eastAsia="Calibri" w:hAnsiTheme="minorHAnsi"/>
              </w:rPr>
            </w:pPr>
            <w:r w:rsidRPr="003F19E2">
              <w:rPr>
                <w:rFonts w:asciiTheme="minorHAnsi" w:eastAsia="Calibri" w:hAnsiTheme="minorHAnsi"/>
              </w:rPr>
              <w:t>36,665</w:t>
            </w:r>
          </w:p>
        </w:tc>
      </w:tr>
      <w:tr w:rsidR="00E323C6" w:rsidRPr="003F19E2" w14:paraId="6B0A818F" w14:textId="77777777" w:rsidTr="00EE0235">
        <w:trPr>
          <w:trHeight w:val="20"/>
        </w:trPr>
        <w:tc>
          <w:tcPr>
            <w:tcW w:w="1719" w:type="pct"/>
            <w:vMerge/>
            <w:shd w:val="clear" w:color="auto" w:fill="auto"/>
            <w:vAlign w:val="center"/>
          </w:tcPr>
          <w:p w14:paraId="65C7C4D4" w14:textId="77777777" w:rsidR="00805BDB" w:rsidRPr="003F19E2" w:rsidRDefault="00805BDB" w:rsidP="00EE0235">
            <w:pPr>
              <w:spacing w:before="60" w:after="60"/>
              <w:ind w:left="29"/>
              <w:jc w:val="center"/>
              <w:rPr>
                <w:rFonts w:asciiTheme="minorHAnsi" w:eastAsia="Calibri" w:hAnsiTheme="minorHAnsi"/>
              </w:rPr>
            </w:pPr>
          </w:p>
        </w:tc>
        <w:tc>
          <w:tcPr>
            <w:tcW w:w="1718" w:type="pct"/>
            <w:shd w:val="clear" w:color="auto" w:fill="auto"/>
            <w:vAlign w:val="center"/>
          </w:tcPr>
          <w:p w14:paraId="3BD6F6AC" w14:textId="77777777" w:rsidR="00805BDB"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Atlanta</w:t>
            </w:r>
          </w:p>
        </w:tc>
        <w:tc>
          <w:tcPr>
            <w:tcW w:w="1563" w:type="pct"/>
            <w:shd w:val="clear" w:color="auto" w:fill="auto"/>
            <w:vAlign w:val="center"/>
          </w:tcPr>
          <w:p w14:paraId="40C1EF6A" w14:textId="77777777" w:rsidR="00805BDB" w:rsidRPr="003F19E2" w:rsidRDefault="00805BDB" w:rsidP="00EE0235">
            <w:pPr>
              <w:spacing w:before="60" w:after="60"/>
              <w:ind w:left="29"/>
              <w:jc w:val="center"/>
              <w:rPr>
                <w:rFonts w:asciiTheme="minorHAnsi" w:eastAsia="Calibri" w:hAnsiTheme="minorHAnsi"/>
              </w:rPr>
            </w:pPr>
            <w:r w:rsidRPr="003F19E2">
              <w:rPr>
                <w:rFonts w:asciiTheme="minorHAnsi" w:eastAsia="Calibri" w:hAnsiTheme="minorHAnsi"/>
              </w:rPr>
              <w:t>31,297</w:t>
            </w:r>
          </w:p>
        </w:tc>
      </w:tr>
      <w:tr w:rsidR="00E323C6" w:rsidRPr="003F19E2" w14:paraId="4C322D3E" w14:textId="77777777" w:rsidTr="00EE0235">
        <w:trPr>
          <w:trHeight w:val="20"/>
        </w:trPr>
        <w:tc>
          <w:tcPr>
            <w:tcW w:w="1719" w:type="pct"/>
            <w:vMerge w:val="restart"/>
            <w:shd w:val="clear" w:color="auto" w:fill="auto"/>
            <w:vAlign w:val="center"/>
          </w:tcPr>
          <w:p w14:paraId="0D1932CE"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Canadá</w:t>
            </w:r>
          </w:p>
        </w:tc>
        <w:tc>
          <w:tcPr>
            <w:tcW w:w="1718" w:type="pct"/>
            <w:shd w:val="clear" w:color="auto" w:fill="auto"/>
            <w:vAlign w:val="center"/>
          </w:tcPr>
          <w:p w14:paraId="1ABEB306"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Montreal</w:t>
            </w:r>
          </w:p>
        </w:tc>
        <w:tc>
          <w:tcPr>
            <w:tcW w:w="1563" w:type="pct"/>
            <w:shd w:val="clear" w:color="auto" w:fill="auto"/>
            <w:vAlign w:val="center"/>
          </w:tcPr>
          <w:p w14:paraId="20E6AAC6" w14:textId="77777777" w:rsidR="00946D38" w:rsidRPr="003F19E2" w:rsidRDefault="00946D38" w:rsidP="00EE0235">
            <w:pPr>
              <w:spacing w:before="60" w:after="60"/>
              <w:ind w:left="29"/>
              <w:jc w:val="center"/>
              <w:rPr>
                <w:rFonts w:asciiTheme="minorHAnsi" w:eastAsia="Calibri" w:hAnsiTheme="minorHAnsi"/>
              </w:rPr>
            </w:pPr>
            <w:r w:rsidRPr="003F19E2">
              <w:rPr>
                <w:rFonts w:ascii="Century Gothic" w:hAnsi="Century Gothic" w:cs="Calibri"/>
              </w:rPr>
              <w:t>1,680</w:t>
            </w:r>
          </w:p>
        </w:tc>
      </w:tr>
      <w:tr w:rsidR="00E323C6" w:rsidRPr="003F19E2" w14:paraId="38F758E8" w14:textId="77777777" w:rsidTr="00EE0235">
        <w:trPr>
          <w:trHeight w:val="20"/>
        </w:trPr>
        <w:tc>
          <w:tcPr>
            <w:tcW w:w="1719" w:type="pct"/>
            <w:vMerge/>
            <w:shd w:val="clear" w:color="auto" w:fill="auto"/>
            <w:vAlign w:val="center"/>
          </w:tcPr>
          <w:p w14:paraId="3BFE9005" w14:textId="77777777" w:rsidR="00946D38" w:rsidRPr="003F19E2" w:rsidRDefault="00946D38" w:rsidP="00EE0235">
            <w:pPr>
              <w:spacing w:before="60" w:after="60"/>
              <w:ind w:left="29"/>
              <w:jc w:val="center"/>
              <w:rPr>
                <w:rFonts w:asciiTheme="minorHAnsi" w:eastAsia="Calibri" w:hAnsiTheme="minorHAnsi"/>
              </w:rPr>
            </w:pPr>
          </w:p>
        </w:tc>
        <w:tc>
          <w:tcPr>
            <w:tcW w:w="1718" w:type="pct"/>
            <w:shd w:val="clear" w:color="auto" w:fill="auto"/>
            <w:vAlign w:val="center"/>
          </w:tcPr>
          <w:p w14:paraId="2FE7EA42"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Vancouver</w:t>
            </w:r>
          </w:p>
        </w:tc>
        <w:tc>
          <w:tcPr>
            <w:tcW w:w="1563" w:type="pct"/>
            <w:shd w:val="clear" w:color="auto" w:fill="auto"/>
            <w:vAlign w:val="center"/>
          </w:tcPr>
          <w:p w14:paraId="6F12A2AA" w14:textId="77777777" w:rsidR="00946D38" w:rsidRPr="003F19E2" w:rsidRDefault="00946D38" w:rsidP="00EE0235">
            <w:pPr>
              <w:spacing w:before="60" w:after="60"/>
              <w:ind w:left="29"/>
              <w:jc w:val="center"/>
              <w:rPr>
                <w:rFonts w:asciiTheme="minorHAnsi" w:eastAsia="Calibri" w:hAnsiTheme="minorHAnsi"/>
              </w:rPr>
            </w:pPr>
            <w:r w:rsidRPr="003F19E2">
              <w:rPr>
                <w:rFonts w:ascii="Century Gothic" w:hAnsi="Century Gothic" w:cs="Calibri"/>
              </w:rPr>
              <w:t>1,322</w:t>
            </w:r>
          </w:p>
        </w:tc>
      </w:tr>
      <w:tr w:rsidR="00E323C6" w:rsidRPr="003F19E2" w14:paraId="678BAB17" w14:textId="77777777" w:rsidTr="00EE0235">
        <w:trPr>
          <w:trHeight w:val="20"/>
        </w:trPr>
        <w:tc>
          <w:tcPr>
            <w:tcW w:w="1719" w:type="pct"/>
            <w:vMerge/>
            <w:shd w:val="clear" w:color="auto" w:fill="auto"/>
            <w:vAlign w:val="center"/>
          </w:tcPr>
          <w:p w14:paraId="041A8D95" w14:textId="77777777" w:rsidR="00946D38" w:rsidRPr="003F19E2" w:rsidRDefault="00946D38" w:rsidP="00EE0235">
            <w:pPr>
              <w:spacing w:before="60" w:after="60"/>
              <w:ind w:left="29"/>
              <w:jc w:val="center"/>
              <w:rPr>
                <w:rFonts w:asciiTheme="minorHAnsi" w:eastAsia="Calibri" w:hAnsiTheme="minorHAnsi"/>
              </w:rPr>
            </w:pPr>
          </w:p>
        </w:tc>
        <w:tc>
          <w:tcPr>
            <w:tcW w:w="1718" w:type="pct"/>
            <w:shd w:val="clear" w:color="auto" w:fill="auto"/>
            <w:vAlign w:val="center"/>
          </w:tcPr>
          <w:p w14:paraId="09B643AE" w14:textId="61E7ED4B"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Toronto</w:t>
            </w:r>
          </w:p>
        </w:tc>
        <w:tc>
          <w:tcPr>
            <w:tcW w:w="1563" w:type="pct"/>
            <w:shd w:val="clear" w:color="auto" w:fill="auto"/>
            <w:vAlign w:val="center"/>
          </w:tcPr>
          <w:p w14:paraId="304F26AE" w14:textId="77777777" w:rsidR="00946D38" w:rsidRPr="003F19E2" w:rsidRDefault="00946D38" w:rsidP="00EE0235">
            <w:pPr>
              <w:spacing w:before="60" w:after="60"/>
              <w:ind w:left="29"/>
              <w:jc w:val="center"/>
              <w:rPr>
                <w:rFonts w:asciiTheme="minorHAnsi" w:eastAsia="Calibri" w:hAnsiTheme="minorHAnsi"/>
              </w:rPr>
            </w:pPr>
            <w:r w:rsidRPr="003F19E2">
              <w:rPr>
                <w:rFonts w:ascii="Century Gothic" w:hAnsi="Century Gothic" w:cs="Calibri"/>
              </w:rPr>
              <w:t>1,041</w:t>
            </w:r>
          </w:p>
        </w:tc>
      </w:tr>
      <w:tr w:rsidR="00E323C6" w:rsidRPr="003F19E2" w14:paraId="7DF70DB6" w14:textId="77777777" w:rsidTr="00EE0235">
        <w:trPr>
          <w:trHeight w:val="20"/>
        </w:trPr>
        <w:tc>
          <w:tcPr>
            <w:tcW w:w="1719" w:type="pct"/>
            <w:shd w:val="clear" w:color="auto" w:fill="auto"/>
            <w:vAlign w:val="center"/>
          </w:tcPr>
          <w:p w14:paraId="742F6EF0"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España</w:t>
            </w:r>
          </w:p>
        </w:tc>
        <w:tc>
          <w:tcPr>
            <w:tcW w:w="1718" w:type="pct"/>
            <w:shd w:val="clear" w:color="auto" w:fill="auto"/>
            <w:vAlign w:val="center"/>
          </w:tcPr>
          <w:p w14:paraId="5ABFE85E"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Madrid</w:t>
            </w:r>
          </w:p>
        </w:tc>
        <w:tc>
          <w:tcPr>
            <w:tcW w:w="1563" w:type="pct"/>
            <w:shd w:val="clear" w:color="auto" w:fill="auto"/>
            <w:vAlign w:val="center"/>
          </w:tcPr>
          <w:p w14:paraId="0F424FAB"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1,060</w:t>
            </w:r>
          </w:p>
        </w:tc>
      </w:tr>
      <w:tr w:rsidR="00E323C6" w:rsidRPr="003F19E2" w14:paraId="363E968E" w14:textId="77777777" w:rsidTr="00EE0235">
        <w:trPr>
          <w:trHeight w:val="20"/>
        </w:trPr>
        <w:tc>
          <w:tcPr>
            <w:tcW w:w="1719" w:type="pct"/>
            <w:vMerge w:val="restart"/>
            <w:shd w:val="clear" w:color="auto" w:fill="auto"/>
            <w:vAlign w:val="center"/>
          </w:tcPr>
          <w:p w14:paraId="09D600F9" w14:textId="19873974"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Alemania</w:t>
            </w:r>
          </w:p>
        </w:tc>
        <w:tc>
          <w:tcPr>
            <w:tcW w:w="1718" w:type="pct"/>
            <w:shd w:val="clear" w:color="auto" w:fill="auto"/>
            <w:vAlign w:val="center"/>
          </w:tcPr>
          <w:p w14:paraId="71EFFBB0"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Frankfurt</w:t>
            </w:r>
          </w:p>
        </w:tc>
        <w:tc>
          <w:tcPr>
            <w:tcW w:w="1563" w:type="pct"/>
            <w:shd w:val="clear" w:color="auto" w:fill="auto"/>
            <w:vAlign w:val="center"/>
          </w:tcPr>
          <w:p w14:paraId="1E9787B9"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838</w:t>
            </w:r>
          </w:p>
        </w:tc>
      </w:tr>
      <w:tr w:rsidR="00E323C6" w:rsidRPr="003F19E2" w14:paraId="6BB60998" w14:textId="77777777" w:rsidTr="00EE0235">
        <w:trPr>
          <w:trHeight w:val="20"/>
        </w:trPr>
        <w:tc>
          <w:tcPr>
            <w:tcW w:w="1719" w:type="pct"/>
            <w:vMerge/>
            <w:shd w:val="clear" w:color="auto" w:fill="auto"/>
            <w:vAlign w:val="center"/>
          </w:tcPr>
          <w:p w14:paraId="1A2290F7" w14:textId="77777777" w:rsidR="00946D38" w:rsidRPr="003F19E2" w:rsidRDefault="00946D38" w:rsidP="00EE0235">
            <w:pPr>
              <w:spacing w:before="60" w:after="60"/>
              <w:ind w:left="29"/>
              <w:jc w:val="center"/>
              <w:rPr>
                <w:rFonts w:asciiTheme="minorHAnsi" w:eastAsia="Calibri" w:hAnsiTheme="minorHAnsi"/>
              </w:rPr>
            </w:pPr>
          </w:p>
        </w:tc>
        <w:tc>
          <w:tcPr>
            <w:tcW w:w="1718" w:type="pct"/>
            <w:shd w:val="clear" w:color="auto" w:fill="auto"/>
            <w:vAlign w:val="center"/>
          </w:tcPr>
          <w:p w14:paraId="3B20233B"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Berlín</w:t>
            </w:r>
          </w:p>
        </w:tc>
        <w:tc>
          <w:tcPr>
            <w:tcW w:w="1563" w:type="pct"/>
            <w:shd w:val="clear" w:color="auto" w:fill="auto"/>
            <w:vAlign w:val="center"/>
          </w:tcPr>
          <w:p w14:paraId="5AF45D8E"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568</w:t>
            </w:r>
          </w:p>
        </w:tc>
      </w:tr>
      <w:tr w:rsidR="00E323C6" w:rsidRPr="003F19E2" w14:paraId="1F355A1F" w14:textId="77777777" w:rsidTr="00EE0235">
        <w:trPr>
          <w:trHeight w:val="20"/>
        </w:trPr>
        <w:tc>
          <w:tcPr>
            <w:tcW w:w="1719" w:type="pct"/>
            <w:shd w:val="clear" w:color="auto" w:fill="auto"/>
            <w:vAlign w:val="center"/>
          </w:tcPr>
          <w:p w14:paraId="419AF378"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Francia</w:t>
            </w:r>
          </w:p>
        </w:tc>
        <w:tc>
          <w:tcPr>
            <w:tcW w:w="1718" w:type="pct"/>
            <w:shd w:val="clear" w:color="auto" w:fill="auto"/>
            <w:vAlign w:val="center"/>
          </w:tcPr>
          <w:p w14:paraId="707B281E"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París</w:t>
            </w:r>
          </w:p>
        </w:tc>
        <w:tc>
          <w:tcPr>
            <w:tcW w:w="1563" w:type="pct"/>
            <w:shd w:val="clear" w:color="auto" w:fill="auto"/>
            <w:vAlign w:val="center"/>
          </w:tcPr>
          <w:p w14:paraId="3FBF0BD2" w14:textId="77777777" w:rsidR="00946D38" w:rsidRPr="003F19E2" w:rsidRDefault="00946D38" w:rsidP="00EE0235">
            <w:pPr>
              <w:spacing w:before="60" w:after="60"/>
              <w:ind w:left="29"/>
              <w:jc w:val="center"/>
              <w:rPr>
                <w:rFonts w:asciiTheme="minorHAnsi" w:eastAsia="Calibri" w:hAnsiTheme="minorHAnsi"/>
              </w:rPr>
            </w:pPr>
            <w:r w:rsidRPr="003F19E2">
              <w:rPr>
                <w:rFonts w:asciiTheme="minorHAnsi" w:eastAsia="Calibri" w:hAnsiTheme="minorHAnsi"/>
              </w:rPr>
              <w:t>1,246</w:t>
            </w:r>
          </w:p>
        </w:tc>
      </w:tr>
      <w:tr w:rsidR="00E323C6" w:rsidRPr="003F19E2" w14:paraId="7684C5EA" w14:textId="77777777" w:rsidTr="00EE0235">
        <w:trPr>
          <w:trHeight w:val="20"/>
        </w:trPr>
        <w:tc>
          <w:tcPr>
            <w:tcW w:w="1719" w:type="pct"/>
            <w:shd w:val="clear" w:color="auto" w:fill="auto"/>
            <w:vAlign w:val="center"/>
          </w:tcPr>
          <w:p w14:paraId="5CCF2124" w14:textId="77777777" w:rsidR="00946D38"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Reino Unido</w:t>
            </w:r>
          </w:p>
        </w:tc>
        <w:tc>
          <w:tcPr>
            <w:tcW w:w="1718" w:type="pct"/>
            <w:shd w:val="clear" w:color="auto" w:fill="auto"/>
            <w:vAlign w:val="center"/>
          </w:tcPr>
          <w:p w14:paraId="11373FAB" w14:textId="77777777" w:rsidR="00946D38" w:rsidRPr="003F19E2" w:rsidRDefault="00D865A2" w:rsidP="00EE0235">
            <w:pPr>
              <w:spacing w:before="60" w:after="60"/>
              <w:ind w:left="29"/>
              <w:jc w:val="center"/>
              <w:rPr>
                <w:rFonts w:asciiTheme="minorHAnsi" w:eastAsia="Calibri" w:hAnsiTheme="minorHAnsi"/>
              </w:rPr>
            </w:pPr>
            <w:r w:rsidRPr="003F19E2">
              <w:rPr>
                <w:rFonts w:asciiTheme="minorHAnsi" w:eastAsia="Calibri" w:hAnsiTheme="minorHAnsi"/>
              </w:rPr>
              <w:t>Londres</w:t>
            </w:r>
          </w:p>
        </w:tc>
        <w:tc>
          <w:tcPr>
            <w:tcW w:w="1563" w:type="pct"/>
            <w:shd w:val="clear" w:color="auto" w:fill="auto"/>
            <w:vAlign w:val="center"/>
          </w:tcPr>
          <w:p w14:paraId="0F923194" w14:textId="77777777" w:rsidR="00946D38" w:rsidRPr="003F19E2" w:rsidRDefault="009215B6" w:rsidP="00EE0235">
            <w:pPr>
              <w:spacing w:before="60" w:after="60"/>
              <w:ind w:left="29"/>
              <w:jc w:val="center"/>
              <w:rPr>
                <w:rFonts w:asciiTheme="minorHAnsi" w:eastAsia="Calibri" w:hAnsiTheme="minorHAnsi"/>
              </w:rPr>
            </w:pPr>
            <w:r w:rsidRPr="003F19E2">
              <w:rPr>
                <w:rFonts w:asciiTheme="minorHAnsi" w:eastAsia="Calibri" w:hAnsiTheme="minorHAnsi"/>
              </w:rPr>
              <w:t>1,173</w:t>
            </w:r>
          </w:p>
        </w:tc>
      </w:tr>
    </w:tbl>
    <w:p w14:paraId="5EA9A954" w14:textId="0BC11E58" w:rsidR="00B13B68" w:rsidRPr="00857012" w:rsidRDefault="00B13B68" w:rsidP="00EE0235">
      <w:pPr>
        <w:ind w:left="709"/>
        <w:jc w:val="both"/>
        <w:rPr>
          <w:rFonts w:asciiTheme="minorHAnsi" w:eastAsia="Calibri" w:hAnsiTheme="minorHAnsi"/>
          <w:b/>
          <w:sz w:val="16"/>
          <w:szCs w:val="18"/>
        </w:rPr>
      </w:pPr>
      <w:r w:rsidRPr="00857012">
        <w:rPr>
          <w:rFonts w:asciiTheme="minorHAnsi" w:eastAsia="Calibri" w:hAnsiTheme="minorHAnsi"/>
          <w:sz w:val="16"/>
          <w:szCs w:val="18"/>
        </w:rPr>
        <w:t>*</w:t>
      </w:r>
      <w:r w:rsidR="00EE0235">
        <w:rPr>
          <w:rFonts w:asciiTheme="minorHAnsi" w:eastAsia="Calibri" w:hAnsiTheme="minorHAnsi"/>
          <w:sz w:val="16"/>
          <w:szCs w:val="18"/>
        </w:rPr>
        <w:t xml:space="preserve"> </w:t>
      </w:r>
      <w:r w:rsidRPr="00857012">
        <w:rPr>
          <w:rFonts w:asciiTheme="minorHAnsi" w:eastAsia="Calibri" w:hAnsiTheme="minorHAnsi"/>
          <w:sz w:val="16"/>
          <w:szCs w:val="18"/>
        </w:rPr>
        <w:t>Se integran los datos del consulado de cada ciudad, así como los de los consulados móviles y “sobre ruedas” que trabajan en ellas.</w:t>
      </w:r>
    </w:p>
    <w:p w14:paraId="2DD1D728" w14:textId="77777777" w:rsidR="003F5C15" w:rsidRPr="00857012" w:rsidRDefault="003F5C15" w:rsidP="00EE0235">
      <w:pPr>
        <w:ind w:left="709"/>
        <w:jc w:val="both"/>
        <w:rPr>
          <w:rFonts w:asciiTheme="minorHAnsi" w:eastAsia="Calibri" w:hAnsiTheme="minorHAnsi"/>
          <w:sz w:val="16"/>
          <w:szCs w:val="18"/>
        </w:rPr>
      </w:pPr>
      <w:r w:rsidRPr="00857012">
        <w:rPr>
          <w:rFonts w:asciiTheme="minorHAnsi" w:eastAsia="Calibri" w:hAnsiTheme="minorHAnsi"/>
          <w:b/>
          <w:sz w:val="16"/>
          <w:szCs w:val="18"/>
        </w:rPr>
        <w:t>Fuente:</w:t>
      </w:r>
      <w:r w:rsidRPr="00857012">
        <w:rPr>
          <w:rFonts w:asciiTheme="minorHAnsi" w:eastAsia="Calibri" w:hAnsiTheme="minorHAnsi"/>
          <w:sz w:val="16"/>
          <w:szCs w:val="18"/>
        </w:rPr>
        <w:t xml:space="preserve"> </w:t>
      </w:r>
      <w:r w:rsidR="00B13B68" w:rsidRPr="00857012">
        <w:rPr>
          <w:rFonts w:asciiTheme="minorHAnsi" w:eastAsia="Calibri" w:hAnsiTheme="minorHAnsi"/>
          <w:sz w:val="16"/>
          <w:szCs w:val="18"/>
        </w:rPr>
        <w:t>DERFE</w:t>
      </w:r>
      <w:r w:rsidRPr="00857012">
        <w:rPr>
          <w:rFonts w:asciiTheme="minorHAnsi" w:eastAsia="Calibri" w:hAnsiTheme="minorHAnsi"/>
          <w:sz w:val="16"/>
          <w:szCs w:val="18"/>
        </w:rPr>
        <w:t>, Coordinación de Procesos Tecnológicos, Dirección de Operaciones del CE</w:t>
      </w:r>
      <w:r w:rsidR="00B13B68" w:rsidRPr="00857012">
        <w:rPr>
          <w:rFonts w:asciiTheme="minorHAnsi" w:eastAsia="Calibri" w:hAnsiTheme="minorHAnsi"/>
          <w:sz w:val="16"/>
          <w:szCs w:val="18"/>
        </w:rPr>
        <w:t>C</w:t>
      </w:r>
      <w:r w:rsidRPr="00857012">
        <w:rPr>
          <w:rFonts w:asciiTheme="minorHAnsi" w:eastAsia="Calibri" w:hAnsiTheme="minorHAnsi"/>
          <w:sz w:val="16"/>
          <w:szCs w:val="18"/>
        </w:rPr>
        <w:t>YRD.</w:t>
      </w:r>
    </w:p>
    <w:p w14:paraId="6637D2A0" w14:textId="77777777" w:rsidR="00B13B68" w:rsidRPr="00857012" w:rsidRDefault="00B13B68" w:rsidP="00B13B68">
      <w:pPr>
        <w:spacing w:before="100" w:after="100"/>
        <w:ind w:left="1134"/>
        <w:jc w:val="both"/>
        <w:rPr>
          <w:rFonts w:asciiTheme="minorHAnsi" w:eastAsia="Calibri" w:hAnsiTheme="minorHAnsi"/>
          <w:sz w:val="18"/>
          <w:szCs w:val="18"/>
        </w:rPr>
      </w:pPr>
    </w:p>
    <w:p w14:paraId="06982DB4" w14:textId="77777777" w:rsidR="002A3B87" w:rsidRDefault="003F5C15" w:rsidP="00EE0235">
      <w:pPr>
        <w:spacing w:after="200"/>
        <w:ind w:left="709"/>
        <w:jc w:val="both"/>
        <w:rPr>
          <w:rFonts w:asciiTheme="minorHAnsi" w:hAnsiTheme="minorHAnsi"/>
          <w:sz w:val="22"/>
          <w:szCs w:val="22"/>
        </w:rPr>
      </w:pPr>
      <w:r w:rsidRPr="00857012">
        <w:rPr>
          <w:rFonts w:asciiTheme="minorHAnsi" w:hAnsiTheme="minorHAnsi"/>
          <w:sz w:val="22"/>
          <w:szCs w:val="22"/>
        </w:rPr>
        <w:t>Como se aprecia en el cuadro</w:t>
      </w:r>
      <w:r w:rsidR="00D865A2" w:rsidRPr="00857012">
        <w:rPr>
          <w:rFonts w:asciiTheme="minorHAnsi" w:hAnsiTheme="minorHAnsi"/>
          <w:sz w:val="22"/>
          <w:szCs w:val="22"/>
        </w:rPr>
        <w:t xml:space="preserve"> anterior</w:t>
      </w:r>
      <w:r w:rsidRPr="00857012">
        <w:rPr>
          <w:rFonts w:asciiTheme="minorHAnsi" w:hAnsiTheme="minorHAnsi"/>
          <w:sz w:val="22"/>
          <w:szCs w:val="22"/>
        </w:rPr>
        <w:t>, los consulados que encabezan la lista con mayor número de trámites son</w:t>
      </w:r>
      <w:r w:rsidR="00D865A2" w:rsidRPr="00857012">
        <w:rPr>
          <w:rFonts w:asciiTheme="minorHAnsi" w:hAnsiTheme="minorHAnsi"/>
          <w:sz w:val="22"/>
          <w:szCs w:val="22"/>
        </w:rPr>
        <w:t xml:space="preserve"> </w:t>
      </w:r>
      <w:r w:rsidR="00D865A2" w:rsidRPr="00857012">
        <w:rPr>
          <w:rFonts w:asciiTheme="minorHAnsi" w:hAnsiTheme="minorHAnsi"/>
          <w:b/>
          <w:color w:val="641345" w:themeColor="accent5"/>
          <w:sz w:val="22"/>
          <w:szCs w:val="22"/>
        </w:rPr>
        <w:t>Los Ángeles, Dallas</w:t>
      </w:r>
      <w:r w:rsidR="00857012">
        <w:rPr>
          <w:rFonts w:asciiTheme="minorHAnsi" w:hAnsiTheme="minorHAnsi"/>
          <w:b/>
          <w:color w:val="641345" w:themeColor="accent5"/>
          <w:sz w:val="22"/>
          <w:szCs w:val="22"/>
        </w:rPr>
        <w:t xml:space="preserve">, Chicago, </w:t>
      </w:r>
      <w:r w:rsidR="00857012">
        <w:rPr>
          <w:rFonts w:asciiTheme="minorHAnsi" w:hAnsiTheme="minorHAnsi"/>
          <w:b/>
          <w:color w:val="641345" w:themeColor="accent5"/>
          <w:sz w:val="22"/>
          <w:szCs w:val="22"/>
        </w:rPr>
        <w:lastRenderedPageBreak/>
        <w:t>Houston, Nueva York</w:t>
      </w:r>
      <w:r w:rsidR="00857012" w:rsidRPr="00857012">
        <w:rPr>
          <w:rFonts w:asciiTheme="minorHAnsi" w:hAnsiTheme="minorHAnsi"/>
          <w:b/>
          <w:sz w:val="22"/>
          <w:szCs w:val="22"/>
        </w:rPr>
        <w:t xml:space="preserve"> </w:t>
      </w:r>
      <w:r w:rsidR="00857012" w:rsidRPr="00857012">
        <w:rPr>
          <w:rFonts w:asciiTheme="minorHAnsi" w:hAnsiTheme="minorHAnsi"/>
          <w:sz w:val="22"/>
          <w:szCs w:val="22"/>
        </w:rPr>
        <w:t xml:space="preserve">y </w:t>
      </w:r>
      <w:r w:rsidR="00D865A2" w:rsidRPr="00857012">
        <w:rPr>
          <w:rFonts w:asciiTheme="minorHAnsi" w:hAnsiTheme="minorHAnsi"/>
          <w:b/>
          <w:color w:val="641345" w:themeColor="accent5"/>
          <w:sz w:val="22"/>
          <w:szCs w:val="22"/>
        </w:rPr>
        <w:t>Atlanta</w:t>
      </w:r>
      <w:r w:rsidR="00D865A2" w:rsidRPr="00857012">
        <w:rPr>
          <w:rFonts w:asciiTheme="minorHAnsi" w:hAnsiTheme="minorHAnsi"/>
          <w:sz w:val="22"/>
          <w:szCs w:val="22"/>
        </w:rPr>
        <w:t xml:space="preserve">; lo cual </w:t>
      </w:r>
      <w:r w:rsidRPr="00857012">
        <w:rPr>
          <w:rFonts w:asciiTheme="minorHAnsi" w:hAnsiTheme="minorHAnsi"/>
          <w:sz w:val="22"/>
          <w:szCs w:val="22"/>
        </w:rPr>
        <w:t xml:space="preserve">representa el </w:t>
      </w:r>
      <w:r w:rsidR="00D865A2" w:rsidRPr="00857012">
        <w:rPr>
          <w:rFonts w:asciiTheme="minorHAnsi" w:hAnsiTheme="minorHAnsi"/>
          <w:sz w:val="22"/>
          <w:szCs w:val="22"/>
        </w:rPr>
        <w:t>47.89</w:t>
      </w:r>
      <w:r w:rsidRPr="00857012">
        <w:rPr>
          <w:rFonts w:asciiTheme="minorHAnsi" w:hAnsiTheme="minorHAnsi"/>
          <w:sz w:val="22"/>
          <w:szCs w:val="22"/>
        </w:rPr>
        <w:t>% del total de trámites de CPVE</w:t>
      </w:r>
      <w:r w:rsidR="00D865A2" w:rsidRPr="00857012">
        <w:rPr>
          <w:rFonts w:asciiTheme="minorHAnsi" w:hAnsiTheme="minorHAnsi"/>
          <w:sz w:val="22"/>
          <w:szCs w:val="22"/>
        </w:rPr>
        <w:t xml:space="preserve"> a nivel mundial y casi la mitad en EUA con el 48.94%</w:t>
      </w:r>
      <w:r w:rsidR="002A3B87">
        <w:rPr>
          <w:rFonts w:asciiTheme="minorHAnsi" w:hAnsiTheme="minorHAnsi"/>
          <w:sz w:val="22"/>
          <w:szCs w:val="22"/>
        </w:rPr>
        <w:t>.</w:t>
      </w:r>
    </w:p>
    <w:p w14:paraId="171E033F" w14:textId="77777777" w:rsidR="00857012" w:rsidRPr="005E7BDD" w:rsidRDefault="002A3B87" w:rsidP="00EE0235">
      <w:pPr>
        <w:spacing w:after="200"/>
        <w:ind w:left="709"/>
        <w:jc w:val="both"/>
        <w:rPr>
          <w:rFonts w:asciiTheme="minorHAnsi" w:hAnsiTheme="minorHAnsi"/>
          <w:sz w:val="22"/>
          <w:szCs w:val="22"/>
        </w:rPr>
      </w:pPr>
      <w:r w:rsidRPr="005E7BDD">
        <w:rPr>
          <w:rFonts w:asciiTheme="minorHAnsi" w:hAnsiTheme="minorHAnsi"/>
          <w:sz w:val="22"/>
          <w:szCs w:val="22"/>
        </w:rPr>
        <w:t>A la información sobre el total de población de origen mexicano en el mundo, se agregan los datos correspondientes a los trámites para solicitar la CPVE, que ofrecen el valor adicional de implicar cierto grado de interés por participar en las elecciones mexicanas.</w:t>
      </w:r>
      <w:r>
        <w:rPr>
          <w:rFonts w:asciiTheme="minorHAnsi" w:hAnsiTheme="minorHAnsi"/>
          <w:sz w:val="22"/>
          <w:szCs w:val="22"/>
        </w:rPr>
        <w:t xml:space="preserve"> </w:t>
      </w:r>
      <w:r w:rsidRPr="005E7BDD">
        <w:rPr>
          <w:rFonts w:asciiTheme="minorHAnsi" w:hAnsiTheme="minorHAnsi"/>
          <w:sz w:val="22"/>
          <w:szCs w:val="22"/>
        </w:rPr>
        <w:t>Destaca el c</w:t>
      </w:r>
      <w:r>
        <w:rPr>
          <w:rFonts w:asciiTheme="minorHAnsi" w:hAnsiTheme="minorHAnsi"/>
          <w:sz w:val="22"/>
          <w:szCs w:val="22"/>
        </w:rPr>
        <w:t>aso del consulado de Nueva York</w:t>
      </w:r>
      <w:r w:rsidRPr="005E7BDD">
        <w:rPr>
          <w:rFonts w:asciiTheme="minorHAnsi" w:hAnsiTheme="minorHAnsi"/>
          <w:sz w:val="22"/>
          <w:szCs w:val="22"/>
        </w:rPr>
        <w:t xml:space="preserve"> que</w:t>
      </w:r>
      <w:r>
        <w:rPr>
          <w:rFonts w:asciiTheme="minorHAnsi" w:hAnsiTheme="minorHAnsi"/>
          <w:sz w:val="22"/>
          <w:szCs w:val="22"/>
        </w:rPr>
        <w:t>,</w:t>
      </w:r>
      <w:r w:rsidRPr="005E7BDD">
        <w:rPr>
          <w:rFonts w:asciiTheme="minorHAnsi" w:hAnsiTheme="minorHAnsi"/>
          <w:sz w:val="22"/>
          <w:szCs w:val="22"/>
        </w:rPr>
        <w:t xml:space="preserve"> si bien</w:t>
      </w:r>
      <w:r>
        <w:rPr>
          <w:rFonts w:asciiTheme="minorHAnsi" w:hAnsiTheme="minorHAnsi"/>
          <w:sz w:val="22"/>
          <w:szCs w:val="22"/>
        </w:rPr>
        <w:t>,</w:t>
      </w:r>
      <w:r w:rsidRPr="005E7BDD">
        <w:rPr>
          <w:rFonts w:asciiTheme="minorHAnsi" w:hAnsiTheme="minorHAnsi"/>
          <w:sz w:val="22"/>
          <w:szCs w:val="22"/>
        </w:rPr>
        <w:t xml:space="preserve"> en datos demográficos se posiciona en el </w:t>
      </w:r>
      <w:r w:rsidR="003F19E2">
        <w:rPr>
          <w:rFonts w:asciiTheme="minorHAnsi" w:hAnsiTheme="minorHAnsi"/>
          <w:sz w:val="22"/>
          <w:szCs w:val="22"/>
        </w:rPr>
        <w:t xml:space="preserve">undécimo </w:t>
      </w:r>
      <w:r w:rsidRPr="005E7BDD">
        <w:rPr>
          <w:rFonts w:asciiTheme="minorHAnsi" w:hAnsiTheme="minorHAnsi"/>
          <w:sz w:val="22"/>
          <w:szCs w:val="22"/>
        </w:rPr>
        <w:t>lugar, en interés por el trámite de la CPVE, se ubica en quinto lugar.</w:t>
      </w:r>
    </w:p>
    <w:p w14:paraId="756F4BD8" w14:textId="77777777" w:rsidR="00B13B68" w:rsidRPr="005E7BDD" w:rsidRDefault="007E67CF" w:rsidP="003F19E2">
      <w:pPr>
        <w:spacing w:after="200"/>
        <w:ind w:left="709"/>
        <w:jc w:val="both"/>
        <w:rPr>
          <w:rFonts w:asciiTheme="minorHAnsi" w:hAnsiTheme="minorHAnsi" w:cs="Arial"/>
          <w:sz w:val="22"/>
          <w:szCs w:val="22"/>
        </w:rPr>
      </w:pPr>
      <w:r w:rsidRPr="007E67CF">
        <w:rPr>
          <w:rFonts w:asciiTheme="minorHAnsi" w:hAnsiTheme="minorHAnsi" w:cs="Arial"/>
          <w:sz w:val="22"/>
          <w:szCs w:val="22"/>
        </w:rPr>
        <w:t>Con</w:t>
      </w:r>
      <w:r w:rsidR="00B13B68" w:rsidRPr="007E67CF">
        <w:rPr>
          <w:rFonts w:asciiTheme="minorHAnsi" w:hAnsiTheme="minorHAnsi" w:cs="Arial"/>
          <w:sz w:val="22"/>
          <w:szCs w:val="22"/>
        </w:rPr>
        <w:t xml:space="preserve"> base en la información presentada</w:t>
      </w:r>
      <w:r w:rsidR="00123D9C" w:rsidRPr="007E67CF">
        <w:rPr>
          <w:rFonts w:asciiTheme="minorHAnsi" w:hAnsiTheme="minorHAnsi" w:cs="Arial"/>
          <w:sz w:val="22"/>
          <w:szCs w:val="22"/>
        </w:rPr>
        <w:t>,</w:t>
      </w:r>
      <w:r w:rsidR="00B13B68" w:rsidRPr="007E67CF">
        <w:rPr>
          <w:rFonts w:asciiTheme="minorHAnsi" w:hAnsiTheme="minorHAnsi" w:cs="Arial"/>
          <w:sz w:val="22"/>
          <w:szCs w:val="22"/>
        </w:rPr>
        <w:t xml:space="preserve"> se considera focalizar los esfuerzos de difusión, vinculación y comunicación en </w:t>
      </w:r>
      <w:r w:rsidR="003F19E2">
        <w:rPr>
          <w:rFonts w:asciiTheme="minorHAnsi" w:hAnsiTheme="minorHAnsi" w:cs="Arial"/>
          <w:sz w:val="22"/>
          <w:szCs w:val="22"/>
        </w:rPr>
        <w:t>EUA</w:t>
      </w:r>
      <w:r w:rsidR="00B13B68" w:rsidRPr="007E67CF">
        <w:rPr>
          <w:rFonts w:asciiTheme="minorHAnsi" w:hAnsiTheme="minorHAnsi" w:cs="Arial"/>
          <w:sz w:val="22"/>
          <w:szCs w:val="22"/>
        </w:rPr>
        <w:t xml:space="preserve">, </w:t>
      </w:r>
      <w:r w:rsidR="00123D9C" w:rsidRPr="007E67CF">
        <w:rPr>
          <w:rFonts w:asciiTheme="minorHAnsi" w:hAnsiTheme="minorHAnsi" w:cs="Arial"/>
          <w:sz w:val="22"/>
          <w:szCs w:val="22"/>
        </w:rPr>
        <w:t>con motivo de</w:t>
      </w:r>
      <w:r w:rsidR="00B13B68" w:rsidRPr="007E67CF">
        <w:rPr>
          <w:rFonts w:asciiTheme="minorHAnsi" w:hAnsiTheme="minorHAnsi" w:cs="Arial"/>
          <w:sz w:val="22"/>
          <w:szCs w:val="22"/>
        </w:rPr>
        <w:t xml:space="preserve"> la magnitud</w:t>
      </w:r>
      <w:r w:rsidR="00B13B68" w:rsidRPr="005E7BDD">
        <w:rPr>
          <w:rFonts w:asciiTheme="minorHAnsi" w:hAnsiTheme="minorHAnsi" w:cs="Arial"/>
          <w:sz w:val="22"/>
          <w:szCs w:val="22"/>
        </w:rPr>
        <w:t xml:space="preserve"> de población de origen mexicano que reside en dicho país</w:t>
      </w:r>
      <w:r w:rsidR="00312BBA">
        <w:rPr>
          <w:rFonts w:asciiTheme="minorHAnsi" w:hAnsiTheme="minorHAnsi" w:cs="Arial"/>
          <w:sz w:val="22"/>
          <w:szCs w:val="22"/>
        </w:rPr>
        <w:t xml:space="preserve">, </w:t>
      </w:r>
      <w:r w:rsidR="00B13B68" w:rsidRPr="005E7BDD">
        <w:rPr>
          <w:rFonts w:asciiTheme="minorHAnsi" w:hAnsiTheme="minorHAnsi" w:cs="Arial"/>
          <w:sz w:val="22"/>
          <w:szCs w:val="22"/>
        </w:rPr>
        <w:t>por</w:t>
      </w:r>
      <w:r w:rsidR="00123D9C">
        <w:rPr>
          <w:rFonts w:asciiTheme="minorHAnsi" w:hAnsiTheme="minorHAnsi" w:cs="Arial"/>
          <w:sz w:val="22"/>
          <w:szCs w:val="22"/>
        </w:rPr>
        <w:t xml:space="preserve">que </w:t>
      </w:r>
      <w:r w:rsidR="00312BBA">
        <w:rPr>
          <w:rFonts w:asciiTheme="minorHAnsi" w:hAnsiTheme="minorHAnsi" w:cs="Arial"/>
          <w:sz w:val="22"/>
          <w:szCs w:val="22"/>
        </w:rPr>
        <w:t>del mismo proviene el mayor número de votación en las experiencias anteriores; y porque concentra el mayor número de trámite</w:t>
      </w:r>
      <w:r>
        <w:rPr>
          <w:rFonts w:asciiTheme="minorHAnsi" w:hAnsiTheme="minorHAnsi" w:cs="Arial"/>
          <w:sz w:val="22"/>
          <w:szCs w:val="22"/>
        </w:rPr>
        <w:t>s</w:t>
      </w:r>
      <w:r w:rsidR="00312BBA">
        <w:rPr>
          <w:rFonts w:asciiTheme="minorHAnsi" w:hAnsiTheme="minorHAnsi" w:cs="Arial"/>
          <w:sz w:val="22"/>
          <w:szCs w:val="22"/>
        </w:rPr>
        <w:t xml:space="preserve"> de obtención de la </w:t>
      </w:r>
      <w:r w:rsidR="003F19E2">
        <w:rPr>
          <w:rFonts w:asciiTheme="minorHAnsi" w:hAnsiTheme="minorHAnsi" w:cs="Arial"/>
          <w:sz w:val="22"/>
          <w:szCs w:val="22"/>
        </w:rPr>
        <w:t>CPVE</w:t>
      </w:r>
      <w:r w:rsidR="00B13B68" w:rsidRPr="005E7BDD">
        <w:rPr>
          <w:rFonts w:asciiTheme="minorHAnsi" w:hAnsiTheme="minorHAnsi" w:cs="Arial"/>
          <w:sz w:val="22"/>
          <w:szCs w:val="22"/>
        </w:rPr>
        <w:t xml:space="preserve">. </w:t>
      </w:r>
    </w:p>
    <w:p w14:paraId="49BD9401" w14:textId="77777777" w:rsidR="00B13B68" w:rsidRPr="005E7BDD" w:rsidRDefault="00B13B68" w:rsidP="003F19E2">
      <w:pPr>
        <w:spacing w:after="200"/>
        <w:ind w:left="709"/>
        <w:jc w:val="both"/>
        <w:rPr>
          <w:rFonts w:asciiTheme="minorHAnsi" w:hAnsiTheme="minorHAnsi" w:cs="Arial"/>
          <w:sz w:val="22"/>
          <w:szCs w:val="22"/>
        </w:rPr>
      </w:pPr>
      <w:r w:rsidRPr="005E7BDD">
        <w:rPr>
          <w:rFonts w:asciiTheme="minorHAnsi" w:hAnsiTheme="minorHAnsi" w:cs="Arial"/>
          <w:sz w:val="22"/>
          <w:szCs w:val="22"/>
        </w:rPr>
        <w:t xml:space="preserve">De manera específica, en </w:t>
      </w:r>
      <w:r w:rsidR="003F19E2">
        <w:rPr>
          <w:rFonts w:asciiTheme="minorHAnsi" w:hAnsiTheme="minorHAnsi" w:cs="Arial"/>
          <w:sz w:val="22"/>
          <w:szCs w:val="22"/>
        </w:rPr>
        <w:t>EUA</w:t>
      </w:r>
      <w:r w:rsidR="007E67CF">
        <w:rPr>
          <w:rFonts w:asciiTheme="minorHAnsi" w:hAnsiTheme="minorHAnsi" w:cs="Arial"/>
          <w:sz w:val="22"/>
          <w:szCs w:val="22"/>
        </w:rPr>
        <w:t xml:space="preserve">, </w:t>
      </w:r>
      <w:r w:rsidRPr="005E7BDD">
        <w:rPr>
          <w:rFonts w:asciiTheme="minorHAnsi" w:hAnsiTheme="minorHAnsi" w:cs="Arial"/>
          <w:sz w:val="22"/>
          <w:szCs w:val="22"/>
        </w:rPr>
        <w:t>de acuerdo a los criterios de selección referidos anteriormente, los lugares preferibles para la realización de las distintas acciones</w:t>
      </w:r>
      <w:r w:rsidR="00CB52B9" w:rsidRPr="005E7BDD">
        <w:rPr>
          <w:rFonts w:asciiTheme="minorHAnsi" w:hAnsiTheme="minorHAnsi" w:cs="Arial"/>
          <w:sz w:val="22"/>
          <w:szCs w:val="22"/>
        </w:rPr>
        <w:t>, que no son limitativos pero que se considerarán de manera importante para el despliegue de esfuerzos</w:t>
      </w:r>
      <w:r w:rsidR="00AB794C" w:rsidRPr="005E7BDD">
        <w:rPr>
          <w:rFonts w:asciiTheme="minorHAnsi" w:hAnsiTheme="minorHAnsi" w:cs="Arial"/>
          <w:sz w:val="22"/>
          <w:szCs w:val="22"/>
        </w:rPr>
        <w:t>,</w:t>
      </w:r>
      <w:r w:rsidR="00CB52B9" w:rsidRPr="005E7BDD">
        <w:rPr>
          <w:rFonts w:asciiTheme="minorHAnsi" w:hAnsiTheme="minorHAnsi" w:cs="Arial"/>
          <w:sz w:val="22"/>
          <w:szCs w:val="22"/>
        </w:rPr>
        <w:t xml:space="preserve"> </w:t>
      </w:r>
      <w:r w:rsidRPr="005E7BDD">
        <w:rPr>
          <w:rFonts w:asciiTheme="minorHAnsi" w:hAnsiTheme="minorHAnsi" w:cs="Arial"/>
          <w:sz w:val="22"/>
          <w:szCs w:val="22"/>
        </w:rPr>
        <w:t xml:space="preserve">son los estados de </w:t>
      </w:r>
      <w:r w:rsidRPr="005E7BDD">
        <w:rPr>
          <w:rFonts w:asciiTheme="minorHAnsi" w:hAnsiTheme="minorHAnsi" w:cs="Arial"/>
          <w:b/>
          <w:color w:val="641345" w:themeColor="accent5"/>
          <w:sz w:val="22"/>
          <w:szCs w:val="22"/>
        </w:rPr>
        <w:t>California</w:t>
      </w:r>
      <w:r w:rsidRPr="005E7BDD">
        <w:rPr>
          <w:rFonts w:asciiTheme="minorHAnsi" w:hAnsiTheme="minorHAnsi" w:cs="Arial"/>
          <w:sz w:val="22"/>
          <w:szCs w:val="22"/>
        </w:rPr>
        <w:t xml:space="preserve">, </w:t>
      </w:r>
      <w:r w:rsidRPr="005E7BDD">
        <w:rPr>
          <w:rFonts w:asciiTheme="minorHAnsi" w:hAnsiTheme="minorHAnsi" w:cs="Arial"/>
          <w:b/>
          <w:color w:val="641345" w:themeColor="accent5"/>
          <w:sz w:val="22"/>
          <w:szCs w:val="22"/>
        </w:rPr>
        <w:t>Texas</w:t>
      </w:r>
      <w:r w:rsidRPr="005E7BDD">
        <w:rPr>
          <w:rFonts w:asciiTheme="minorHAnsi" w:hAnsiTheme="minorHAnsi" w:cs="Arial"/>
          <w:sz w:val="22"/>
          <w:szCs w:val="22"/>
        </w:rPr>
        <w:t xml:space="preserve">, </w:t>
      </w:r>
      <w:r w:rsidRPr="005E7BDD">
        <w:rPr>
          <w:rFonts w:asciiTheme="minorHAnsi" w:hAnsiTheme="minorHAnsi" w:cs="Arial"/>
          <w:b/>
          <w:color w:val="641345" w:themeColor="accent5"/>
          <w:sz w:val="22"/>
          <w:szCs w:val="22"/>
        </w:rPr>
        <w:t>Illinois</w:t>
      </w:r>
      <w:r w:rsidRPr="005E7BDD">
        <w:rPr>
          <w:rFonts w:asciiTheme="minorHAnsi" w:hAnsiTheme="minorHAnsi" w:cs="Arial"/>
          <w:sz w:val="22"/>
          <w:szCs w:val="22"/>
        </w:rPr>
        <w:t xml:space="preserve">, </w:t>
      </w:r>
      <w:r w:rsidRPr="005E7BDD">
        <w:rPr>
          <w:rFonts w:asciiTheme="minorHAnsi" w:hAnsiTheme="minorHAnsi" w:cs="Arial"/>
          <w:b/>
          <w:color w:val="641345" w:themeColor="accent5"/>
          <w:sz w:val="22"/>
          <w:szCs w:val="22"/>
        </w:rPr>
        <w:t>Arizona</w:t>
      </w:r>
      <w:r w:rsidRPr="005E7BDD">
        <w:rPr>
          <w:rFonts w:asciiTheme="minorHAnsi" w:hAnsiTheme="minorHAnsi" w:cs="Arial"/>
          <w:sz w:val="22"/>
          <w:szCs w:val="22"/>
        </w:rPr>
        <w:t xml:space="preserve">, </w:t>
      </w:r>
      <w:r w:rsidRPr="005E7BDD">
        <w:rPr>
          <w:rFonts w:asciiTheme="minorHAnsi" w:hAnsiTheme="minorHAnsi" w:cs="Arial"/>
          <w:b/>
          <w:color w:val="641345" w:themeColor="accent5"/>
          <w:sz w:val="22"/>
          <w:szCs w:val="22"/>
        </w:rPr>
        <w:t>Georgia</w:t>
      </w:r>
      <w:r w:rsidRPr="005E7BDD">
        <w:rPr>
          <w:rFonts w:asciiTheme="minorHAnsi" w:hAnsiTheme="minorHAnsi" w:cs="Arial"/>
          <w:sz w:val="22"/>
          <w:szCs w:val="22"/>
        </w:rPr>
        <w:t xml:space="preserve">, </w:t>
      </w:r>
      <w:r w:rsidRPr="005E7BDD">
        <w:rPr>
          <w:rFonts w:asciiTheme="minorHAnsi" w:hAnsiTheme="minorHAnsi" w:cs="Arial"/>
          <w:b/>
          <w:color w:val="641345" w:themeColor="accent5"/>
          <w:sz w:val="22"/>
          <w:szCs w:val="22"/>
        </w:rPr>
        <w:t>Florida</w:t>
      </w:r>
      <w:r w:rsidRPr="005E7BDD">
        <w:rPr>
          <w:rFonts w:asciiTheme="minorHAnsi" w:hAnsiTheme="minorHAnsi" w:cs="Arial"/>
          <w:color w:val="641345" w:themeColor="accent5"/>
          <w:sz w:val="22"/>
          <w:szCs w:val="22"/>
        </w:rPr>
        <w:t xml:space="preserve"> </w:t>
      </w:r>
      <w:r w:rsidRPr="005E7BDD">
        <w:rPr>
          <w:rFonts w:asciiTheme="minorHAnsi" w:hAnsiTheme="minorHAnsi" w:cs="Arial"/>
          <w:sz w:val="22"/>
          <w:szCs w:val="22"/>
        </w:rPr>
        <w:t xml:space="preserve">y </w:t>
      </w:r>
      <w:r w:rsidRPr="005E7BDD">
        <w:rPr>
          <w:rFonts w:asciiTheme="minorHAnsi" w:hAnsiTheme="minorHAnsi" w:cs="Arial"/>
          <w:b/>
          <w:color w:val="641345" w:themeColor="accent5"/>
          <w:sz w:val="22"/>
          <w:szCs w:val="22"/>
        </w:rPr>
        <w:t>Nueva York</w:t>
      </w:r>
      <w:r w:rsidRPr="005E7BDD">
        <w:rPr>
          <w:rFonts w:asciiTheme="minorHAnsi" w:hAnsiTheme="minorHAnsi" w:cs="Arial"/>
          <w:sz w:val="22"/>
          <w:szCs w:val="22"/>
        </w:rPr>
        <w:t xml:space="preserve">. </w:t>
      </w:r>
    </w:p>
    <w:p w14:paraId="08E3D1FE" w14:textId="49EDDDCC" w:rsidR="006A2F98" w:rsidRDefault="00B13B68" w:rsidP="003F19E2">
      <w:pPr>
        <w:spacing w:after="200"/>
        <w:ind w:left="709"/>
        <w:jc w:val="both"/>
        <w:rPr>
          <w:rFonts w:asciiTheme="minorHAnsi" w:hAnsiTheme="minorHAnsi" w:cs="Arial"/>
          <w:sz w:val="22"/>
          <w:szCs w:val="22"/>
        </w:rPr>
      </w:pPr>
      <w:r w:rsidRPr="005E7BDD">
        <w:rPr>
          <w:rFonts w:asciiTheme="minorHAnsi" w:hAnsiTheme="minorHAnsi" w:cs="Arial"/>
          <w:sz w:val="22"/>
          <w:szCs w:val="22"/>
        </w:rPr>
        <w:t xml:space="preserve">Para las acciones a desarrollar en </w:t>
      </w:r>
      <w:r w:rsidRPr="005A6BD0">
        <w:rPr>
          <w:rFonts w:asciiTheme="minorHAnsi" w:hAnsiTheme="minorHAnsi" w:cs="Arial"/>
          <w:b/>
          <w:color w:val="641345" w:themeColor="accent5"/>
          <w:sz w:val="22"/>
          <w:szCs w:val="22"/>
        </w:rPr>
        <w:t xml:space="preserve">otras partes del mundo se </w:t>
      </w:r>
      <w:r w:rsidR="00312BBA" w:rsidRPr="005A6BD0">
        <w:rPr>
          <w:rFonts w:asciiTheme="minorHAnsi" w:hAnsiTheme="minorHAnsi" w:cs="Arial"/>
          <w:b/>
          <w:color w:val="641345" w:themeColor="accent5"/>
          <w:sz w:val="22"/>
          <w:szCs w:val="22"/>
        </w:rPr>
        <w:t xml:space="preserve">privilegiará </w:t>
      </w:r>
      <w:r w:rsidRPr="005A6BD0">
        <w:rPr>
          <w:rFonts w:asciiTheme="minorHAnsi" w:hAnsiTheme="minorHAnsi" w:cs="Arial"/>
          <w:b/>
          <w:color w:val="641345" w:themeColor="accent5"/>
          <w:sz w:val="22"/>
          <w:szCs w:val="22"/>
        </w:rPr>
        <w:t>el uso de medios digitales</w:t>
      </w:r>
      <w:r w:rsidRPr="005E7BDD">
        <w:rPr>
          <w:rFonts w:asciiTheme="minorHAnsi" w:hAnsiTheme="minorHAnsi" w:cs="Arial"/>
          <w:sz w:val="22"/>
          <w:szCs w:val="22"/>
        </w:rPr>
        <w:t xml:space="preserve">, toda vez que la experiencia del VMRE </w:t>
      </w:r>
      <w:r w:rsidR="003F19E2">
        <w:rPr>
          <w:rFonts w:asciiTheme="minorHAnsi" w:hAnsiTheme="minorHAnsi" w:cs="Arial"/>
          <w:sz w:val="22"/>
          <w:szCs w:val="22"/>
        </w:rPr>
        <w:t xml:space="preserve">en el Proceso Electoral </w:t>
      </w:r>
      <w:r w:rsidRPr="005E7BDD">
        <w:rPr>
          <w:rFonts w:asciiTheme="minorHAnsi" w:hAnsiTheme="minorHAnsi" w:cs="Arial"/>
          <w:sz w:val="22"/>
          <w:szCs w:val="22"/>
        </w:rPr>
        <w:t>201</w:t>
      </w:r>
      <w:r w:rsidR="00B54F4B">
        <w:rPr>
          <w:rFonts w:asciiTheme="minorHAnsi" w:hAnsiTheme="minorHAnsi" w:cs="Arial"/>
          <w:sz w:val="22"/>
          <w:szCs w:val="22"/>
        </w:rPr>
        <w:t>7-2018</w:t>
      </w:r>
      <w:r w:rsidRPr="005E7BDD">
        <w:rPr>
          <w:rFonts w:asciiTheme="minorHAnsi" w:hAnsiTheme="minorHAnsi" w:cs="Arial"/>
          <w:sz w:val="22"/>
          <w:szCs w:val="22"/>
        </w:rPr>
        <w:t xml:space="preserve">, así como los avances en los trámites de CPVE demuestran que la ciudadanía mexicana residente en países distintos a </w:t>
      </w:r>
      <w:r w:rsidR="003F19E2">
        <w:rPr>
          <w:rFonts w:asciiTheme="minorHAnsi" w:hAnsiTheme="minorHAnsi" w:cs="Arial"/>
          <w:sz w:val="22"/>
          <w:szCs w:val="22"/>
        </w:rPr>
        <w:t>EUA</w:t>
      </w:r>
      <w:r w:rsidRPr="005E7BDD">
        <w:rPr>
          <w:rFonts w:asciiTheme="minorHAnsi" w:hAnsiTheme="minorHAnsi" w:cs="Arial"/>
          <w:sz w:val="22"/>
          <w:szCs w:val="22"/>
        </w:rPr>
        <w:t>, no se concentra geográficamente y asisten al consulado de manera esporádica</w:t>
      </w:r>
      <w:r w:rsidR="003F19E2">
        <w:rPr>
          <w:rFonts w:asciiTheme="minorHAnsi" w:hAnsiTheme="minorHAnsi" w:cs="Arial"/>
          <w:sz w:val="22"/>
          <w:szCs w:val="22"/>
        </w:rPr>
        <w:t>;</w:t>
      </w:r>
      <w:r w:rsidR="003F19E2" w:rsidRPr="005E7BDD">
        <w:rPr>
          <w:rFonts w:asciiTheme="minorHAnsi" w:hAnsiTheme="minorHAnsi" w:cs="Arial"/>
          <w:sz w:val="22"/>
          <w:szCs w:val="22"/>
        </w:rPr>
        <w:t xml:space="preserve"> </w:t>
      </w:r>
      <w:r w:rsidRPr="005E7BDD">
        <w:rPr>
          <w:rFonts w:asciiTheme="minorHAnsi" w:hAnsiTheme="minorHAnsi" w:cs="Arial"/>
          <w:sz w:val="22"/>
          <w:szCs w:val="22"/>
        </w:rPr>
        <w:t xml:space="preserve">por lo que, en muchos casos, la información se obtiene y comparte a través de </w:t>
      </w:r>
      <w:r w:rsidR="00312BBA">
        <w:rPr>
          <w:rFonts w:asciiTheme="minorHAnsi" w:hAnsiTheme="minorHAnsi" w:cs="Arial"/>
          <w:sz w:val="22"/>
          <w:szCs w:val="22"/>
        </w:rPr>
        <w:t>plataformas digitales, que permiten interactuar con el ciudadano a distancia</w:t>
      </w:r>
      <w:r w:rsidR="007E67CF">
        <w:rPr>
          <w:rFonts w:asciiTheme="minorHAnsi" w:hAnsiTheme="minorHAnsi" w:cs="Arial"/>
          <w:sz w:val="22"/>
          <w:szCs w:val="22"/>
        </w:rPr>
        <w:t xml:space="preserve"> (redes sociales, páginas de internet,</w:t>
      </w:r>
      <w:r w:rsidR="005A6BD0">
        <w:rPr>
          <w:rFonts w:asciiTheme="minorHAnsi" w:hAnsiTheme="minorHAnsi" w:cs="Arial"/>
          <w:sz w:val="22"/>
          <w:szCs w:val="22"/>
        </w:rPr>
        <w:t xml:space="preserve"> talleres o capacitaciones virtuales,</w:t>
      </w:r>
      <w:r w:rsidR="007E67CF">
        <w:rPr>
          <w:rFonts w:asciiTheme="minorHAnsi" w:hAnsiTheme="minorHAnsi" w:cs="Arial"/>
          <w:sz w:val="22"/>
          <w:szCs w:val="22"/>
        </w:rPr>
        <w:t xml:space="preserve"> por ejemplo)</w:t>
      </w:r>
      <w:r w:rsidR="00312BBA">
        <w:rPr>
          <w:rFonts w:asciiTheme="minorHAnsi" w:hAnsiTheme="minorHAnsi" w:cs="Arial"/>
          <w:sz w:val="22"/>
          <w:szCs w:val="22"/>
        </w:rPr>
        <w:t xml:space="preserve">. </w:t>
      </w:r>
    </w:p>
    <w:p w14:paraId="4562C97B" w14:textId="77777777" w:rsidR="00EE0235" w:rsidRPr="0028723A" w:rsidRDefault="00EE0235" w:rsidP="003F19E2">
      <w:pPr>
        <w:spacing w:after="200"/>
        <w:ind w:left="709"/>
        <w:jc w:val="both"/>
        <w:rPr>
          <w:rFonts w:asciiTheme="minorHAnsi" w:hAnsiTheme="minorHAnsi" w:cs="Arial"/>
          <w:sz w:val="22"/>
          <w:szCs w:val="22"/>
        </w:rPr>
      </w:pPr>
    </w:p>
    <w:p w14:paraId="26FBB8C5" w14:textId="77777777" w:rsidR="006A2F98" w:rsidRDefault="006A2F98" w:rsidP="00EE0235">
      <w:pPr>
        <w:pStyle w:val="Ttulo2"/>
        <w:numPr>
          <w:ilvl w:val="1"/>
          <w:numId w:val="24"/>
        </w:numPr>
        <w:spacing w:before="0" w:after="200"/>
        <w:ind w:left="709"/>
        <w:rPr>
          <w:rFonts w:asciiTheme="minorHAnsi" w:hAnsiTheme="minorHAnsi"/>
          <w:color w:val="641345"/>
          <w:sz w:val="24"/>
        </w:rPr>
      </w:pPr>
      <w:bookmarkStart w:id="18" w:name="_Toc3374850"/>
      <w:r w:rsidRPr="0028723A">
        <w:rPr>
          <w:rFonts w:asciiTheme="minorHAnsi" w:hAnsiTheme="minorHAnsi"/>
          <w:color w:val="641345"/>
          <w:sz w:val="24"/>
        </w:rPr>
        <w:t xml:space="preserve">Etapas </w:t>
      </w:r>
      <w:r w:rsidR="0079096B" w:rsidRPr="0028723A">
        <w:rPr>
          <w:rFonts w:asciiTheme="minorHAnsi" w:hAnsiTheme="minorHAnsi"/>
          <w:color w:val="641345"/>
          <w:sz w:val="24"/>
        </w:rPr>
        <w:t>de la Estrategia</w:t>
      </w:r>
      <w:bookmarkEnd w:id="18"/>
    </w:p>
    <w:p w14:paraId="21EC1996" w14:textId="77777777" w:rsidR="00093792" w:rsidRDefault="003706A1" w:rsidP="003F19E2">
      <w:pPr>
        <w:pStyle w:val="Prrafodelista"/>
        <w:spacing w:after="200"/>
        <w:contextualSpacing w:val="0"/>
        <w:jc w:val="both"/>
        <w:rPr>
          <w:rFonts w:ascii="Century Gothic" w:hAnsi="Century Gothic"/>
          <w:sz w:val="22"/>
          <w:szCs w:val="22"/>
        </w:rPr>
      </w:pPr>
      <w:r w:rsidRPr="005E7BDD">
        <w:rPr>
          <w:rFonts w:ascii="Century Gothic" w:hAnsi="Century Gothic"/>
          <w:sz w:val="22"/>
          <w:szCs w:val="22"/>
        </w:rPr>
        <w:t xml:space="preserve">La </w:t>
      </w:r>
      <w:r w:rsidR="00FA5013">
        <w:rPr>
          <w:rFonts w:ascii="Century Gothic" w:hAnsi="Century Gothic"/>
          <w:sz w:val="22"/>
          <w:szCs w:val="22"/>
        </w:rPr>
        <w:t xml:space="preserve">ejecución de la </w:t>
      </w:r>
      <w:r w:rsidR="003F19E2" w:rsidRPr="004939A0">
        <w:rPr>
          <w:rFonts w:asciiTheme="minorHAnsi" w:hAnsiTheme="minorHAnsi"/>
          <w:b/>
          <w:color w:val="641345" w:themeColor="accent5"/>
          <w:sz w:val="22"/>
          <w:szCs w:val="22"/>
        </w:rPr>
        <w:t xml:space="preserve">Estrategia Integral de Promoción del Voto de las </w:t>
      </w:r>
      <w:r w:rsidR="003F19E2">
        <w:rPr>
          <w:rFonts w:asciiTheme="minorHAnsi" w:hAnsiTheme="minorHAnsi"/>
          <w:b/>
          <w:color w:val="641345" w:themeColor="accent5"/>
          <w:sz w:val="22"/>
          <w:szCs w:val="22"/>
        </w:rPr>
        <w:t xml:space="preserve">Mexicanas </w:t>
      </w:r>
      <w:r w:rsidR="003F19E2" w:rsidRPr="004939A0">
        <w:rPr>
          <w:rFonts w:asciiTheme="minorHAnsi" w:hAnsiTheme="minorHAnsi"/>
          <w:b/>
          <w:color w:val="641345" w:themeColor="accent5"/>
          <w:sz w:val="22"/>
          <w:szCs w:val="22"/>
        </w:rPr>
        <w:t>y los Mexicanos Residentes en el Extranjero, 2019-2021</w:t>
      </w:r>
      <w:r w:rsidR="00FA5013">
        <w:rPr>
          <w:rFonts w:ascii="Century Gothic" w:hAnsi="Century Gothic"/>
          <w:sz w:val="22"/>
          <w:szCs w:val="22"/>
        </w:rPr>
        <w:t xml:space="preserve"> es trianual, y</w:t>
      </w:r>
      <w:r w:rsidRPr="005E7BDD">
        <w:rPr>
          <w:rFonts w:ascii="Century Gothic" w:hAnsi="Century Gothic"/>
          <w:sz w:val="22"/>
          <w:szCs w:val="22"/>
        </w:rPr>
        <w:t xml:space="preserve"> contempla tres etapas </w:t>
      </w:r>
      <w:r w:rsidR="00FA5013">
        <w:rPr>
          <w:rFonts w:ascii="Century Gothic" w:hAnsi="Century Gothic"/>
          <w:sz w:val="22"/>
          <w:szCs w:val="22"/>
        </w:rPr>
        <w:t xml:space="preserve">con </w:t>
      </w:r>
      <w:r w:rsidR="008007F6">
        <w:rPr>
          <w:rFonts w:ascii="Century Gothic" w:hAnsi="Century Gothic"/>
          <w:sz w:val="22"/>
          <w:szCs w:val="22"/>
        </w:rPr>
        <w:t xml:space="preserve">objetivos particulares </w:t>
      </w:r>
      <w:r w:rsidR="00E13E58">
        <w:rPr>
          <w:rFonts w:ascii="Century Gothic" w:hAnsi="Century Gothic"/>
          <w:sz w:val="22"/>
          <w:szCs w:val="22"/>
        </w:rPr>
        <w:t>cada una de el</w:t>
      </w:r>
      <w:r w:rsidR="00FA5013">
        <w:rPr>
          <w:rFonts w:ascii="Century Gothic" w:hAnsi="Century Gothic"/>
          <w:sz w:val="22"/>
          <w:szCs w:val="22"/>
        </w:rPr>
        <w:t>la</w:t>
      </w:r>
      <w:r w:rsidR="00E13E58">
        <w:rPr>
          <w:rFonts w:ascii="Century Gothic" w:hAnsi="Century Gothic"/>
          <w:sz w:val="22"/>
          <w:szCs w:val="22"/>
        </w:rPr>
        <w:t>s</w:t>
      </w:r>
      <w:r w:rsidR="00125C87">
        <w:rPr>
          <w:rFonts w:ascii="Century Gothic" w:hAnsi="Century Gothic"/>
          <w:sz w:val="22"/>
          <w:szCs w:val="22"/>
        </w:rPr>
        <w:t xml:space="preserve">, no obstante, en todas ellas se mantendrá la promoción del derecho </w:t>
      </w:r>
      <w:r w:rsidR="00C817D8">
        <w:rPr>
          <w:rFonts w:ascii="Century Gothic" w:hAnsi="Century Gothic"/>
          <w:sz w:val="22"/>
          <w:szCs w:val="22"/>
        </w:rPr>
        <w:t>a votar</w:t>
      </w:r>
      <w:r w:rsidR="00E472AE" w:rsidRPr="00E472AE">
        <w:rPr>
          <w:rFonts w:ascii="Century Gothic" w:hAnsi="Century Gothic"/>
          <w:sz w:val="22"/>
          <w:szCs w:val="22"/>
        </w:rPr>
        <w:t xml:space="preserve"> </w:t>
      </w:r>
      <w:r w:rsidR="00E472AE">
        <w:rPr>
          <w:rFonts w:ascii="Century Gothic" w:hAnsi="Century Gothic"/>
          <w:sz w:val="22"/>
          <w:szCs w:val="22"/>
        </w:rPr>
        <w:t>y su importancia</w:t>
      </w:r>
      <w:r w:rsidR="00E13E58">
        <w:rPr>
          <w:rFonts w:ascii="Century Gothic" w:hAnsi="Century Gothic"/>
          <w:sz w:val="22"/>
          <w:szCs w:val="22"/>
        </w:rPr>
        <w:t>.</w:t>
      </w:r>
    </w:p>
    <w:p w14:paraId="799E55EC" w14:textId="77777777" w:rsidR="003706A1" w:rsidRPr="005E7BDD" w:rsidRDefault="0092542D" w:rsidP="003F19E2">
      <w:pPr>
        <w:pStyle w:val="Prrafodelista"/>
        <w:spacing w:after="200"/>
        <w:contextualSpacing w:val="0"/>
        <w:jc w:val="both"/>
        <w:rPr>
          <w:rFonts w:ascii="Century Gothic" w:hAnsi="Century Gothic"/>
          <w:sz w:val="22"/>
          <w:szCs w:val="22"/>
        </w:rPr>
      </w:pPr>
      <w:r>
        <w:rPr>
          <w:rFonts w:ascii="Century Gothic" w:hAnsi="Century Gothic"/>
          <w:sz w:val="22"/>
          <w:szCs w:val="22"/>
        </w:rPr>
        <w:t>Igualmente, las</w:t>
      </w:r>
      <w:r w:rsidR="000729ED">
        <w:rPr>
          <w:rFonts w:ascii="Century Gothic" w:hAnsi="Century Gothic"/>
          <w:sz w:val="22"/>
          <w:szCs w:val="22"/>
        </w:rPr>
        <w:t xml:space="preserve"> etapas podrán coincidir en el tiempo, por </w:t>
      </w:r>
      <w:r w:rsidR="003B06A1">
        <w:rPr>
          <w:rFonts w:ascii="Century Gothic" w:hAnsi="Century Gothic"/>
          <w:sz w:val="22"/>
          <w:szCs w:val="22"/>
        </w:rPr>
        <w:t xml:space="preserve">la </w:t>
      </w:r>
      <w:r w:rsidR="000729ED">
        <w:rPr>
          <w:rFonts w:ascii="Century Gothic" w:hAnsi="Century Gothic"/>
          <w:sz w:val="22"/>
          <w:szCs w:val="22"/>
        </w:rPr>
        <w:t xml:space="preserve">pertinencia </w:t>
      </w:r>
      <w:r w:rsidR="003B06A1">
        <w:rPr>
          <w:rFonts w:ascii="Century Gothic" w:hAnsi="Century Gothic"/>
          <w:sz w:val="22"/>
          <w:szCs w:val="22"/>
        </w:rPr>
        <w:t xml:space="preserve">de continuar </w:t>
      </w:r>
      <w:r w:rsidR="000729ED">
        <w:rPr>
          <w:rFonts w:ascii="Century Gothic" w:hAnsi="Century Gothic"/>
          <w:sz w:val="22"/>
          <w:szCs w:val="22"/>
        </w:rPr>
        <w:t xml:space="preserve">informando </w:t>
      </w:r>
      <w:r w:rsidR="00F67524">
        <w:rPr>
          <w:rFonts w:ascii="Century Gothic" w:hAnsi="Century Gothic"/>
          <w:sz w:val="22"/>
          <w:szCs w:val="22"/>
        </w:rPr>
        <w:t xml:space="preserve">sobre ciertos temas, </w:t>
      </w:r>
      <w:r w:rsidR="000729ED">
        <w:rPr>
          <w:rFonts w:ascii="Century Gothic" w:hAnsi="Century Gothic"/>
          <w:sz w:val="22"/>
          <w:szCs w:val="22"/>
        </w:rPr>
        <w:t>a</w:t>
      </w:r>
      <w:r w:rsidR="00E472AE">
        <w:rPr>
          <w:rFonts w:ascii="Century Gothic" w:hAnsi="Century Gothic"/>
          <w:sz w:val="22"/>
          <w:szCs w:val="22"/>
        </w:rPr>
        <w:t>u</w:t>
      </w:r>
      <w:r w:rsidR="000729ED">
        <w:rPr>
          <w:rFonts w:ascii="Century Gothic" w:hAnsi="Century Gothic"/>
          <w:sz w:val="22"/>
          <w:szCs w:val="22"/>
        </w:rPr>
        <w:t>n cuando haya dado inicio</w:t>
      </w:r>
      <w:r w:rsidR="00F67524">
        <w:rPr>
          <w:rFonts w:ascii="Century Gothic" w:hAnsi="Century Gothic"/>
          <w:sz w:val="22"/>
          <w:szCs w:val="22"/>
        </w:rPr>
        <w:t xml:space="preserve"> otra etapa</w:t>
      </w:r>
      <w:r w:rsidR="000729ED">
        <w:rPr>
          <w:rFonts w:ascii="Century Gothic" w:hAnsi="Century Gothic"/>
          <w:sz w:val="22"/>
          <w:szCs w:val="22"/>
        </w:rPr>
        <w:t>.</w:t>
      </w:r>
    </w:p>
    <w:p w14:paraId="4A53350C" w14:textId="2CFF6104" w:rsidR="005A6BD0" w:rsidRDefault="005A3077" w:rsidP="005A3077">
      <w:pPr>
        <w:pStyle w:val="Prrafodelista"/>
        <w:spacing w:after="200"/>
        <w:ind w:left="0"/>
        <w:jc w:val="both"/>
        <w:rPr>
          <w:rFonts w:ascii="Century Gothic" w:hAnsi="Century Gothic"/>
          <w:sz w:val="22"/>
          <w:szCs w:val="22"/>
        </w:rPr>
      </w:pPr>
      <w:r>
        <w:rPr>
          <w:rFonts w:ascii="Century Gothic" w:hAnsi="Century Gothic"/>
          <w:noProof/>
          <w:sz w:val="22"/>
          <w:szCs w:val="22"/>
          <w:lang w:val="es-MX" w:eastAsia="es-MX"/>
        </w:rPr>
        <w:lastRenderedPageBreak/>
        <mc:AlternateContent>
          <mc:Choice Requires="wpg">
            <w:drawing>
              <wp:inline distT="0" distB="0" distL="0" distR="0" wp14:anchorId="57BF5479" wp14:editId="62187BD3">
                <wp:extent cx="5535930" cy="738505"/>
                <wp:effectExtent l="57150" t="19050" r="45720" b="99695"/>
                <wp:docPr id="20" name="Grupo 20"/>
                <wp:cNvGraphicFramePr/>
                <a:graphic xmlns:a="http://schemas.openxmlformats.org/drawingml/2006/main">
                  <a:graphicData uri="http://schemas.microsoft.com/office/word/2010/wordprocessingGroup">
                    <wpg:wgp>
                      <wpg:cNvGrpSpPr/>
                      <wpg:grpSpPr>
                        <a:xfrm>
                          <a:off x="0" y="0"/>
                          <a:ext cx="5535930" cy="738505"/>
                          <a:chOff x="0" y="0"/>
                          <a:chExt cx="5535930" cy="738505"/>
                        </a:xfrm>
                      </wpg:grpSpPr>
                      <wps:wsp>
                        <wps:cNvPr id="3" name="Flecha: cheurón 3"/>
                        <wps:cNvSpPr/>
                        <wps:spPr>
                          <a:xfrm>
                            <a:off x="0" y="0"/>
                            <a:ext cx="2114550" cy="723265"/>
                          </a:xfrm>
                          <a:prstGeom prst="chevron">
                            <a:avLst/>
                          </a:prstGeom>
                          <a:noFill/>
                          <a:ln w="22225">
                            <a:solidFill>
                              <a:schemeClr val="accent5"/>
                            </a:solidFill>
                          </a:ln>
                        </wps:spPr>
                        <wps:style>
                          <a:lnRef idx="1">
                            <a:schemeClr val="accent1"/>
                          </a:lnRef>
                          <a:fillRef idx="3">
                            <a:schemeClr val="accent1"/>
                          </a:fillRef>
                          <a:effectRef idx="2">
                            <a:schemeClr val="accent1"/>
                          </a:effectRef>
                          <a:fontRef idx="minor">
                            <a:schemeClr val="lt1"/>
                          </a:fontRef>
                        </wps:style>
                        <wps:txbx>
                          <w:txbxContent>
                            <w:p w14:paraId="3E3CD5EB" w14:textId="77777777" w:rsidR="00117EB9" w:rsidRPr="005A6BD0" w:rsidRDefault="00117EB9" w:rsidP="005A6BD0">
                              <w:pPr>
                                <w:jc w:val="center"/>
                                <w:rPr>
                                  <w:rFonts w:asciiTheme="majorHAnsi" w:hAnsiTheme="majorHAnsi"/>
                                  <w:b/>
                                  <w:color w:val="641345" w:themeColor="accent5"/>
                                </w:rPr>
                              </w:pPr>
                              <w:r w:rsidRPr="005A6BD0">
                                <w:rPr>
                                  <w:rFonts w:asciiTheme="majorHAnsi" w:hAnsiTheme="majorHAnsi"/>
                                  <w:b/>
                                  <w:color w:val="641345" w:themeColor="accent5"/>
                                </w:rPr>
                                <w:t xml:space="preserve">Credencialización </w:t>
                              </w:r>
                              <w:r>
                                <w:rPr>
                                  <w:rFonts w:asciiTheme="majorHAnsi" w:hAnsiTheme="majorHAnsi"/>
                                  <w:b/>
                                  <w:color w:val="641345" w:themeColor="accent5"/>
                                </w:rPr>
                                <w:t>en el extranjero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echa: cheurón 7"/>
                        <wps:cNvSpPr/>
                        <wps:spPr>
                          <a:xfrm>
                            <a:off x="1897380" y="0"/>
                            <a:ext cx="1931670" cy="723265"/>
                          </a:xfrm>
                          <a:prstGeom prst="chevron">
                            <a:avLst/>
                          </a:prstGeom>
                          <a:noFill/>
                          <a:ln w="22225" cap="flat" cmpd="sng" algn="ctr">
                            <a:solidFill>
                              <a:schemeClr val="accent5"/>
                            </a:solidFill>
                            <a:prstDash val="solid"/>
                          </a:ln>
                          <a:effectLst>
                            <a:outerShdw blurRad="40000" dist="23000" dir="5400000" rotWithShape="0">
                              <a:srgbClr val="000000">
                                <a:alpha val="35000"/>
                              </a:srgbClr>
                            </a:outerShdw>
                          </a:effectLst>
                        </wps:spPr>
                        <wps:txbx>
                          <w:txbxContent>
                            <w:p w14:paraId="78E905FD" w14:textId="77777777" w:rsidR="00117EB9" w:rsidRPr="005A6BD0" w:rsidRDefault="00117EB9" w:rsidP="005A6BD0">
                              <w:pPr>
                                <w:jc w:val="center"/>
                                <w:rPr>
                                  <w:rFonts w:asciiTheme="majorHAnsi" w:hAnsiTheme="majorHAnsi"/>
                                  <w:b/>
                                  <w:color w:val="641345" w:themeColor="accent5"/>
                                </w:rPr>
                              </w:pPr>
                              <w:r>
                                <w:rPr>
                                  <w:rFonts w:asciiTheme="majorHAnsi" w:hAnsiTheme="majorHAnsi"/>
                                  <w:b/>
                                  <w:color w:val="641345" w:themeColor="accent5"/>
                                </w:rPr>
                                <w:t>Registro para votar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echa: cheurón 8"/>
                        <wps:cNvSpPr/>
                        <wps:spPr>
                          <a:xfrm>
                            <a:off x="3604260" y="15240"/>
                            <a:ext cx="1931670" cy="723265"/>
                          </a:xfrm>
                          <a:prstGeom prst="chevron">
                            <a:avLst/>
                          </a:prstGeom>
                          <a:noFill/>
                          <a:ln w="22225" cap="flat" cmpd="sng" algn="ctr">
                            <a:solidFill>
                              <a:schemeClr val="accent5"/>
                            </a:solidFill>
                            <a:prstDash val="solid"/>
                          </a:ln>
                          <a:effectLst>
                            <a:outerShdw blurRad="40000" dist="23000" dir="5400000" rotWithShape="0">
                              <a:srgbClr val="000000">
                                <a:alpha val="35000"/>
                              </a:srgbClr>
                            </a:outerShdw>
                          </a:effectLst>
                        </wps:spPr>
                        <wps:txbx>
                          <w:txbxContent>
                            <w:p w14:paraId="52401A54" w14:textId="77777777" w:rsidR="00117EB9" w:rsidRPr="005A6BD0" w:rsidRDefault="00117EB9" w:rsidP="005A6BD0">
                              <w:pPr>
                                <w:jc w:val="center"/>
                                <w:rPr>
                                  <w:rFonts w:asciiTheme="majorHAnsi" w:hAnsiTheme="majorHAnsi"/>
                                  <w:b/>
                                  <w:color w:val="641345" w:themeColor="accent5"/>
                                </w:rPr>
                              </w:pPr>
                              <w:r>
                                <w:rPr>
                                  <w:rFonts w:asciiTheme="majorHAnsi" w:hAnsiTheme="majorHAnsi"/>
                                  <w:b/>
                                  <w:color w:val="641345" w:themeColor="accent5"/>
                                </w:rPr>
                                <w:t>Ejercicio del voto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BF5479" id="Grupo 20" o:spid="_x0000_s1028" style="width:435.9pt;height:58.15pt;mso-position-horizontal-relative:char;mso-position-vertical-relative:line" coordsize="55359,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3" o:spid="_x0000_s1029" type="#_x0000_t55" style="position:absolute;width:21145;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" adj="17906" filled="f" strokecolor="#641345 [3208]" strokeweight="1.75pt">
                  <v:shadow on="t" color="black" opacity="22937f" origin=",.5" offset="0,.63889mm"/>
                  <v:textbox>
                    <w:txbxContent>
                      <w:p w14:paraId="3E3CD5EB" w14:textId="77777777" w:rsidR="00117EB9" w:rsidRPr="005A6BD0" w:rsidRDefault="00117EB9" w:rsidP="005A6BD0">
                        <w:pPr>
                          <w:jc w:val="center"/>
                          <w:rPr>
                            <w:rFonts w:asciiTheme="majorHAnsi" w:hAnsiTheme="majorHAnsi"/>
                            <w:b/>
                            <w:color w:val="641345" w:themeColor="accent5"/>
                          </w:rPr>
                        </w:pPr>
                        <w:r w:rsidRPr="005A6BD0">
                          <w:rPr>
                            <w:rFonts w:asciiTheme="majorHAnsi" w:hAnsiTheme="majorHAnsi"/>
                            <w:b/>
                            <w:color w:val="641345" w:themeColor="accent5"/>
                          </w:rPr>
                          <w:t xml:space="preserve">Credencialización </w:t>
                        </w:r>
                        <w:r>
                          <w:rPr>
                            <w:rFonts w:asciiTheme="majorHAnsi" w:hAnsiTheme="majorHAnsi"/>
                            <w:b/>
                            <w:color w:val="641345" w:themeColor="accent5"/>
                          </w:rPr>
                          <w:t>en el extranjero</w:t>
                        </w:r>
                      </w:p>
                    </w:txbxContent>
                  </v:textbox>
                </v:shape>
                <v:shape id="Flecha: cheurón 7" o:spid="_x0000_s1030" type="#_x0000_t55" style="position:absolute;left:18973;width:19317;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" adj="17556" filled="f" strokecolor="#641345 [3208]" strokeweight="1.75pt">
                  <v:shadow on="t" color="black" opacity="22937f" origin=",.5" offset="0,.63889mm"/>
                  <v:textbox>
                    <w:txbxContent>
                      <w:p w14:paraId="78E905FD" w14:textId="77777777" w:rsidR="00117EB9" w:rsidRPr="005A6BD0" w:rsidRDefault="00117EB9" w:rsidP="005A6BD0">
                        <w:pPr>
                          <w:jc w:val="center"/>
                          <w:rPr>
                            <w:rFonts w:asciiTheme="majorHAnsi" w:hAnsiTheme="majorHAnsi"/>
                            <w:b/>
                            <w:color w:val="641345" w:themeColor="accent5"/>
                          </w:rPr>
                        </w:pPr>
                        <w:r>
                          <w:rPr>
                            <w:rFonts w:asciiTheme="majorHAnsi" w:hAnsiTheme="majorHAnsi"/>
                            <w:b/>
                            <w:color w:val="641345" w:themeColor="accent5"/>
                          </w:rPr>
                          <w:t>Registro para votar</w:t>
                        </w:r>
                      </w:p>
                    </w:txbxContent>
                  </v:textbox>
                </v:shape>
                <v:shape id="Flecha: cheurón 8" o:spid="_x0000_s1031" type="#_x0000_t55" style="position:absolute;left:36042;top:152;width:19317;height:7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" adj="17556" filled="f" strokecolor="#641345 [3208]" strokeweight="1.75pt">
                  <v:shadow on="t" color="black" opacity="22937f" origin=",.5" offset="0,.63889mm"/>
                  <v:textbox>
                    <w:txbxContent>
                      <w:p w14:paraId="52401A54" w14:textId="77777777" w:rsidR="00117EB9" w:rsidRPr="005A6BD0" w:rsidRDefault="00117EB9" w:rsidP="005A6BD0">
                        <w:pPr>
                          <w:jc w:val="center"/>
                          <w:rPr>
                            <w:rFonts w:asciiTheme="majorHAnsi" w:hAnsiTheme="majorHAnsi"/>
                            <w:b/>
                            <w:color w:val="641345" w:themeColor="accent5"/>
                          </w:rPr>
                        </w:pPr>
                        <w:r>
                          <w:rPr>
                            <w:rFonts w:asciiTheme="majorHAnsi" w:hAnsiTheme="majorHAnsi"/>
                            <w:b/>
                            <w:color w:val="641345" w:themeColor="accent5"/>
                          </w:rPr>
                          <w:t>Ejercicio del voto</w:t>
                        </w:r>
                      </w:p>
                    </w:txbxContent>
                  </v:textbox>
                </v:shape>
                <w10:anchorlock/>
              </v:group>
            </w:pict>
          </mc:Fallback>
        </mc:AlternateContent>
      </w:r>
    </w:p>
    <w:tbl>
      <w:tblPr>
        <w:tblStyle w:val="Tablaconcuadrcula"/>
        <w:tblW w:w="8080" w:type="dxa"/>
        <w:tblInd w:w="127" w:type="dxa"/>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shd w:val="clear" w:color="auto" w:fill="FFFFFF" w:themeFill="text1"/>
        <w:tblLook w:val="04A0" w:firstRow="1" w:lastRow="0" w:firstColumn="1" w:lastColumn="0" w:noHBand="0" w:noVBand="1"/>
      </w:tblPr>
      <w:tblGrid>
        <w:gridCol w:w="2694"/>
        <w:gridCol w:w="236"/>
        <w:gridCol w:w="2457"/>
        <w:gridCol w:w="236"/>
        <w:gridCol w:w="2457"/>
      </w:tblGrid>
      <w:tr w:rsidR="00EB64B8" w14:paraId="5C9C7125" w14:textId="77777777" w:rsidTr="005A3077">
        <w:trPr>
          <w:cnfStyle w:val="100000000000" w:firstRow="1" w:lastRow="0" w:firstColumn="0" w:lastColumn="0" w:oddVBand="0" w:evenVBand="0" w:oddHBand="0" w:evenHBand="0" w:firstRowFirstColumn="0" w:firstRowLastColumn="0" w:lastRowFirstColumn="0" w:lastRowLastColumn="0"/>
          <w:trHeight w:val="297"/>
        </w:trPr>
        <w:tc>
          <w:tcPr>
            <w:tcW w:w="2694" w:type="dxa"/>
            <w:tcBorders>
              <w:top w:val="single" w:sz="12" w:space="0" w:color="641345" w:themeColor="accent5"/>
              <w:left w:val="single" w:sz="12" w:space="0" w:color="641345" w:themeColor="accent5"/>
              <w:bottom w:val="single" w:sz="12" w:space="0" w:color="641345" w:themeColor="accent5"/>
              <w:right w:val="single" w:sz="12" w:space="0" w:color="641345" w:themeColor="accent5"/>
            </w:tcBorders>
            <w:shd w:val="clear" w:color="auto" w:fill="641345" w:themeFill="accent5"/>
          </w:tcPr>
          <w:p w14:paraId="143B8491" w14:textId="77777777" w:rsidR="00125C87" w:rsidRDefault="00125C87" w:rsidP="00125C87">
            <w:pPr>
              <w:pStyle w:val="Prrafodelista"/>
              <w:spacing w:before="240"/>
              <w:ind w:left="0"/>
              <w:rPr>
                <w:rFonts w:ascii="Century Gothic" w:hAnsi="Century Gothic"/>
                <w:b w:val="0"/>
                <w:bCs w:val="0"/>
                <w:color w:val="FFFFFF" w:themeColor="text1"/>
                <w:sz w:val="20"/>
                <w:szCs w:val="22"/>
                <w14:shadow w14:blurRad="50800" w14:dist="50800" w14:dir="5400000" w14:sx="0" w14:sy="0" w14:kx="0" w14:ky="0" w14:algn="ctr">
                  <w14:schemeClr w14:val="accent5"/>
                </w14:shadow>
              </w:rPr>
            </w:pPr>
            <w:r w:rsidRPr="00125C87">
              <w:rPr>
                <w:rFonts w:ascii="Century Gothic" w:hAnsi="Century Gothic"/>
                <w:caps w:val="0"/>
                <w:color w:val="FFFFFF" w:themeColor="text1"/>
                <w:sz w:val="20"/>
                <w:szCs w:val="22"/>
                <w14:shadow w14:blurRad="50800" w14:dist="50800" w14:dir="5400000" w14:sx="0" w14:sy="0" w14:kx="0" w14:ky="0" w14:algn="ctr">
                  <w14:schemeClr w14:val="accent5"/>
                </w14:shadow>
              </w:rPr>
              <w:t xml:space="preserve">Abril 2019 </w:t>
            </w:r>
            <w:r>
              <w:rPr>
                <w:rFonts w:ascii="Century Gothic" w:hAnsi="Century Gothic"/>
                <w:caps w:val="0"/>
                <w:color w:val="FFFFFF" w:themeColor="text1"/>
                <w:sz w:val="20"/>
                <w:szCs w:val="22"/>
                <w14:shadow w14:blurRad="50800" w14:dist="50800" w14:dir="5400000" w14:sx="0" w14:sy="0" w14:kx="0" w14:ky="0" w14:algn="ctr">
                  <w14:schemeClr w14:val="accent5"/>
                </w14:shadow>
              </w:rPr>
              <w:t>a</w:t>
            </w:r>
            <w:r w:rsidRPr="00125C87">
              <w:rPr>
                <w:rFonts w:ascii="Century Gothic" w:hAnsi="Century Gothic"/>
                <w:caps w:val="0"/>
                <w:color w:val="FFFFFF" w:themeColor="text1"/>
                <w:sz w:val="20"/>
                <w:szCs w:val="22"/>
                <w14:shadow w14:blurRad="50800" w14:dist="50800" w14:dir="5400000" w14:sx="0" w14:sy="0" w14:kx="0" w14:ky="0" w14:algn="ctr">
                  <w14:schemeClr w14:val="accent5"/>
                </w14:shadow>
              </w:rPr>
              <w:t xml:space="preserve"> </w:t>
            </w:r>
          </w:p>
          <w:p w14:paraId="4A59667F" w14:textId="77777777" w:rsidR="00EB64B8" w:rsidRPr="00125C87" w:rsidRDefault="00093792" w:rsidP="00125C87">
            <w:pPr>
              <w:pStyle w:val="Prrafodelista"/>
              <w:spacing w:before="240"/>
              <w:ind w:left="0"/>
              <w:rPr>
                <w:rFonts w:ascii="Century Gothic" w:hAnsi="Century Gothic"/>
                <w:color w:val="FFFFFF" w:themeColor="text1"/>
                <w:sz w:val="20"/>
                <w:szCs w:val="22"/>
                <w14:shadow w14:blurRad="50800" w14:dist="50800" w14:dir="5400000" w14:sx="0" w14:sy="0" w14:kx="0" w14:ky="0" w14:algn="ctr">
                  <w14:schemeClr w14:val="accent5"/>
                </w14:shadow>
              </w:rPr>
            </w:pPr>
            <w:r>
              <w:rPr>
                <w:rFonts w:ascii="Century Gothic" w:hAnsi="Century Gothic"/>
                <w:caps w:val="0"/>
                <w:color w:val="FFFFFF" w:themeColor="text1"/>
                <w:sz w:val="20"/>
                <w:szCs w:val="22"/>
                <w14:shadow w14:blurRad="50800" w14:dist="50800" w14:dir="5400000" w14:sx="0" w14:sy="0" w14:kx="0" w14:ky="0" w14:algn="ctr">
                  <w14:schemeClr w14:val="accent5"/>
                </w14:shadow>
              </w:rPr>
              <w:t>D</w:t>
            </w:r>
            <w:r w:rsidRPr="00125C87">
              <w:rPr>
                <w:rFonts w:ascii="Century Gothic" w:hAnsi="Century Gothic"/>
                <w:caps w:val="0"/>
                <w:color w:val="FFFFFF" w:themeColor="text1"/>
                <w:sz w:val="20"/>
                <w:szCs w:val="22"/>
                <w14:shadow w14:blurRad="50800" w14:dist="50800" w14:dir="5400000" w14:sx="0" w14:sy="0" w14:kx="0" w14:ky="0" w14:algn="ctr">
                  <w14:schemeClr w14:val="accent5"/>
                </w14:shadow>
              </w:rPr>
              <w:t xml:space="preserve">iciembre </w:t>
            </w:r>
            <w:r w:rsidR="00125C87" w:rsidRPr="00125C87">
              <w:rPr>
                <w:rFonts w:ascii="Century Gothic" w:hAnsi="Century Gothic"/>
                <w:caps w:val="0"/>
                <w:color w:val="FFFFFF" w:themeColor="text1"/>
                <w:sz w:val="20"/>
                <w:szCs w:val="22"/>
                <w14:shadow w14:blurRad="50800" w14:dist="50800" w14:dir="5400000" w14:sx="0" w14:sy="0" w14:kx="0" w14:ky="0" w14:algn="ctr">
                  <w14:schemeClr w14:val="accent5"/>
                </w14:shadow>
              </w:rPr>
              <w:t>2020</w:t>
            </w:r>
          </w:p>
        </w:tc>
        <w:tc>
          <w:tcPr>
            <w:tcW w:w="236" w:type="dxa"/>
            <w:tcBorders>
              <w:top w:val="nil"/>
              <w:left w:val="single" w:sz="12" w:space="0" w:color="641345" w:themeColor="accent5"/>
              <w:bottom w:val="nil"/>
              <w:right w:val="single" w:sz="12" w:space="0" w:color="641345" w:themeColor="accent5"/>
            </w:tcBorders>
            <w:shd w:val="clear" w:color="auto" w:fill="FFFFFF" w:themeFill="text1"/>
          </w:tcPr>
          <w:p w14:paraId="62BDFC56" w14:textId="77777777" w:rsidR="00EB64B8" w:rsidRPr="00125C87" w:rsidRDefault="00EB64B8" w:rsidP="00125C87">
            <w:pPr>
              <w:pStyle w:val="Prrafodelista"/>
              <w:spacing w:before="240"/>
              <w:ind w:left="0"/>
              <w:rPr>
                <w:rFonts w:ascii="Century Gothic" w:hAnsi="Century Gothic"/>
                <w:sz w:val="20"/>
                <w:szCs w:val="22"/>
              </w:rPr>
            </w:pPr>
          </w:p>
        </w:tc>
        <w:tc>
          <w:tcPr>
            <w:tcW w:w="2457" w:type="dxa"/>
            <w:tcBorders>
              <w:top w:val="single" w:sz="12" w:space="0" w:color="641345" w:themeColor="accent5"/>
              <w:left w:val="single" w:sz="12" w:space="0" w:color="641345" w:themeColor="accent5"/>
              <w:bottom w:val="single" w:sz="12" w:space="0" w:color="641345" w:themeColor="accent5"/>
              <w:right w:val="single" w:sz="12" w:space="0" w:color="641345" w:themeColor="accent5"/>
            </w:tcBorders>
            <w:shd w:val="clear" w:color="auto" w:fill="641345" w:themeFill="accent5"/>
          </w:tcPr>
          <w:p w14:paraId="2D866628" w14:textId="77777777" w:rsidR="00125C87" w:rsidRDefault="00125C87" w:rsidP="00125C87">
            <w:pPr>
              <w:pStyle w:val="Prrafodelista"/>
              <w:spacing w:before="240"/>
              <w:ind w:left="0"/>
              <w:rPr>
                <w:rFonts w:ascii="Century Gothic" w:hAnsi="Century Gothic"/>
                <w:b w:val="0"/>
                <w:bCs w:val="0"/>
                <w:color w:val="FFFFFF" w:themeColor="text1"/>
                <w:sz w:val="20"/>
                <w:szCs w:val="22"/>
              </w:rPr>
            </w:pPr>
            <w:r w:rsidRPr="00125C87">
              <w:rPr>
                <w:rFonts w:ascii="Century Gothic" w:hAnsi="Century Gothic"/>
                <w:caps w:val="0"/>
                <w:color w:val="FFFFFF" w:themeColor="text1"/>
                <w:sz w:val="20"/>
                <w:szCs w:val="22"/>
              </w:rPr>
              <w:t xml:space="preserve">Agosto 2020 </w:t>
            </w:r>
            <w:r>
              <w:rPr>
                <w:rFonts w:ascii="Century Gothic" w:hAnsi="Century Gothic"/>
                <w:caps w:val="0"/>
                <w:color w:val="FFFFFF" w:themeColor="text1"/>
                <w:sz w:val="20"/>
                <w:szCs w:val="22"/>
              </w:rPr>
              <w:t>a</w:t>
            </w:r>
            <w:r w:rsidRPr="00125C87">
              <w:rPr>
                <w:rFonts w:ascii="Century Gothic" w:hAnsi="Century Gothic"/>
                <w:caps w:val="0"/>
                <w:color w:val="FFFFFF" w:themeColor="text1"/>
                <w:sz w:val="20"/>
                <w:szCs w:val="22"/>
              </w:rPr>
              <w:t xml:space="preserve"> </w:t>
            </w:r>
          </w:p>
          <w:p w14:paraId="1809CA20" w14:textId="77777777" w:rsidR="00EB64B8" w:rsidRPr="00125C87" w:rsidRDefault="00093792" w:rsidP="00125C87">
            <w:pPr>
              <w:pStyle w:val="Prrafodelista"/>
              <w:spacing w:before="240"/>
              <w:ind w:left="0"/>
              <w:rPr>
                <w:rFonts w:ascii="Century Gothic" w:hAnsi="Century Gothic"/>
                <w:color w:val="FFFFFF" w:themeColor="text1"/>
                <w:sz w:val="20"/>
                <w:szCs w:val="22"/>
              </w:rPr>
            </w:pPr>
            <w:r>
              <w:rPr>
                <w:rFonts w:ascii="Century Gothic" w:hAnsi="Century Gothic"/>
                <w:caps w:val="0"/>
                <w:color w:val="FFFFFF" w:themeColor="text1"/>
                <w:sz w:val="20"/>
                <w:szCs w:val="22"/>
              </w:rPr>
              <w:t>M</w:t>
            </w:r>
            <w:r w:rsidRPr="00125C87">
              <w:rPr>
                <w:rFonts w:ascii="Century Gothic" w:hAnsi="Century Gothic"/>
                <w:caps w:val="0"/>
                <w:color w:val="FFFFFF" w:themeColor="text1"/>
                <w:sz w:val="20"/>
                <w:szCs w:val="22"/>
              </w:rPr>
              <w:t xml:space="preserve">arzo </w:t>
            </w:r>
            <w:r w:rsidR="00125C87" w:rsidRPr="00125C87">
              <w:rPr>
                <w:rFonts w:ascii="Century Gothic" w:hAnsi="Century Gothic"/>
                <w:caps w:val="0"/>
                <w:color w:val="FFFFFF" w:themeColor="text1"/>
                <w:sz w:val="20"/>
                <w:szCs w:val="22"/>
              </w:rPr>
              <w:t>2021</w:t>
            </w:r>
          </w:p>
        </w:tc>
        <w:tc>
          <w:tcPr>
            <w:tcW w:w="236" w:type="dxa"/>
            <w:tcBorders>
              <w:top w:val="nil"/>
              <w:left w:val="single" w:sz="12" w:space="0" w:color="641345" w:themeColor="accent5"/>
              <w:bottom w:val="nil"/>
              <w:right w:val="single" w:sz="12" w:space="0" w:color="641345" w:themeColor="accent5"/>
            </w:tcBorders>
            <w:shd w:val="clear" w:color="auto" w:fill="FFFFFF" w:themeFill="text1"/>
          </w:tcPr>
          <w:p w14:paraId="4A9BECF0" w14:textId="77777777" w:rsidR="00EB64B8" w:rsidRPr="00125C87" w:rsidRDefault="00EB64B8" w:rsidP="00125C87">
            <w:pPr>
              <w:pStyle w:val="Prrafodelista"/>
              <w:spacing w:before="240"/>
              <w:ind w:left="0"/>
              <w:rPr>
                <w:rFonts w:ascii="Century Gothic" w:hAnsi="Century Gothic"/>
                <w:sz w:val="20"/>
                <w:szCs w:val="22"/>
              </w:rPr>
            </w:pPr>
          </w:p>
        </w:tc>
        <w:tc>
          <w:tcPr>
            <w:tcW w:w="2457" w:type="dxa"/>
            <w:tcBorders>
              <w:top w:val="single" w:sz="12" w:space="0" w:color="641345" w:themeColor="accent5"/>
              <w:left w:val="single" w:sz="12" w:space="0" w:color="641345" w:themeColor="accent5"/>
              <w:bottom w:val="single" w:sz="12" w:space="0" w:color="641345" w:themeColor="accent5"/>
              <w:right w:val="single" w:sz="12" w:space="0" w:color="641345" w:themeColor="accent5"/>
            </w:tcBorders>
            <w:shd w:val="clear" w:color="auto" w:fill="641345" w:themeFill="accent5"/>
          </w:tcPr>
          <w:p w14:paraId="5ADD9FAF" w14:textId="77777777" w:rsidR="00125C87" w:rsidRDefault="00125C87" w:rsidP="00125C87">
            <w:pPr>
              <w:pStyle w:val="Prrafodelista"/>
              <w:spacing w:before="240"/>
              <w:ind w:left="0"/>
              <w:rPr>
                <w:rFonts w:ascii="Century Gothic" w:hAnsi="Century Gothic"/>
                <w:b w:val="0"/>
                <w:bCs w:val="0"/>
                <w:color w:val="FFFFFF" w:themeColor="text1"/>
                <w:sz w:val="20"/>
                <w:szCs w:val="22"/>
              </w:rPr>
            </w:pPr>
            <w:r w:rsidRPr="00125C87">
              <w:rPr>
                <w:rFonts w:ascii="Century Gothic" w:hAnsi="Century Gothic"/>
                <w:caps w:val="0"/>
                <w:color w:val="FFFFFF" w:themeColor="text1"/>
                <w:sz w:val="20"/>
                <w:szCs w:val="22"/>
              </w:rPr>
              <w:t xml:space="preserve">Abril </w:t>
            </w:r>
            <w:r>
              <w:rPr>
                <w:rFonts w:ascii="Century Gothic" w:hAnsi="Century Gothic"/>
                <w:caps w:val="0"/>
                <w:color w:val="FFFFFF" w:themeColor="text1"/>
                <w:sz w:val="20"/>
                <w:szCs w:val="22"/>
              </w:rPr>
              <w:t>a</w:t>
            </w:r>
            <w:r w:rsidRPr="00125C87">
              <w:rPr>
                <w:rFonts w:ascii="Century Gothic" w:hAnsi="Century Gothic"/>
                <w:caps w:val="0"/>
                <w:color w:val="FFFFFF" w:themeColor="text1"/>
                <w:sz w:val="20"/>
                <w:szCs w:val="22"/>
              </w:rPr>
              <w:t xml:space="preserve"> </w:t>
            </w:r>
          </w:p>
          <w:p w14:paraId="0343D704" w14:textId="77777777" w:rsidR="00EB64B8" w:rsidRPr="00125C87" w:rsidRDefault="00093792" w:rsidP="00125C87">
            <w:pPr>
              <w:pStyle w:val="Prrafodelista"/>
              <w:spacing w:before="240"/>
              <w:ind w:left="0"/>
              <w:rPr>
                <w:rFonts w:ascii="Century Gothic" w:hAnsi="Century Gothic"/>
                <w:color w:val="FFFFFF" w:themeColor="text1"/>
                <w:sz w:val="20"/>
                <w:szCs w:val="22"/>
              </w:rPr>
            </w:pPr>
            <w:r>
              <w:rPr>
                <w:rFonts w:ascii="Century Gothic" w:hAnsi="Century Gothic"/>
                <w:caps w:val="0"/>
                <w:color w:val="FFFFFF" w:themeColor="text1"/>
                <w:sz w:val="20"/>
                <w:szCs w:val="22"/>
              </w:rPr>
              <w:t>J</w:t>
            </w:r>
            <w:r w:rsidRPr="00125C87">
              <w:rPr>
                <w:rFonts w:ascii="Century Gothic" w:hAnsi="Century Gothic"/>
                <w:caps w:val="0"/>
                <w:color w:val="FFFFFF" w:themeColor="text1"/>
                <w:sz w:val="20"/>
                <w:szCs w:val="22"/>
              </w:rPr>
              <w:t xml:space="preserve">unio </w:t>
            </w:r>
            <w:r w:rsidR="00125C87" w:rsidRPr="00125C87">
              <w:rPr>
                <w:rFonts w:ascii="Century Gothic" w:hAnsi="Century Gothic"/>
                <w:caps w:val="0"/>
                <w:color w:val="FFFFFF" w:themeColor="text1"/>
                <w:sz w:val="20"/>
                <w:szCs w:val="22"/>
              </w:rPr>
              <w:t xml:space="preserve">2021 </w:t>
            </w:r>
          </w:p>
        </w:tc>
      </w:tr>
    </w:tbl>
    <w:p w14:paraId="2DD82586" w14:textId="77777777" w:rsidR="00EE0235" w:rsidRDefault="00EE0235" w:rsidP="00EE0235">
      <w:pPr>
        <w:spacing w:after="200"/>
        <w:jc w:val="both"/>
        <w:rPr>
          <w:rFonts w:ascii="Century Gothic" w:hAnsi="Century Gothic"/>
          <w:sz w:val="22"/>
          <w:szCs w:val="22"/>
        </w:rPr>
      </w:pPr>
    </w:p>
    <w:p w14:paraId="78AD773A" w14:textId="3566298A" w:rsidR="003706A1" w:rsidRPr="005A3077" w:rsidRDefault="00EE0235" w:rsidP="005A3077">
      <w:pPr>
        <w:pStyle w:val="Prrafodelista"/>
        <w:numPr>
          <w:ilvl w:val="2"/>
          <w:numId w:val="24"/>
        </w:numPr>
        <w:spacing w:after="200"/>
        <w:ind w:left="1418"/>
        <w:contextualSpacing w:val="0"/>
        <w:jc w:val="both"/>
        <w:rPr>
          <w:rFonts w:ascii="Century Gothic" w:hAnsi="Century Gothic"/>
          <w:b/>
          <w:sz w:val="22"/>
          <w:szCs w:val="22"/>
        </w:rPr>
      </w:pPr>
      <w:r w:rsidRPr="005A3077">
        <w:rPr>
          <w:rFonts w:ascii="Century Gothic" w:hAnsi="Century Gothic"/>
          <w:b/>
          <w:color w:val="641345" w:themeColor="accent5"/>
          <w:sz w:val="22"/>
          <w:szCs w:val="22"/>
        </w:rPr>
        <w:t>Etapa 1. Credencialización en el Extranjero</w:t>
      </w:r>
    </w:p>
    <w:p w14:paraId="112A7695" w14:textId="77777777" w:rsidR="005A3077" w:rsidRPr="005A3077" w:rsidRDefault="005A3077" w:rsidP="005A3077">
      <w:pPr>
        <w:pStyle w:val="NormalWeb"/>
        <w:spacing w:before="0" w:beforeAutospacing="0" w:after="200" w:afterAutospacing="0"/>
        <w:ind w:left="720"/>
        <w:jc w:val="both"/>
        <w:rPr>
          <w:rFonts w:ascii="Century Gothic" w:hAnsi="Century Gothic"/>
          <w:bCs/>
          <w:color w:val="000000"/>
          <w:sz w:val="22"/>
          <w:szCs w:val="22"/>
        </w:rPr>
      </w:pPr>
      <w:r w:rsidRPr="005A3077">
        <w:rPr>
          <w:rFonts w:ascii="Century Gothic" w:hAnsi="Century Gothic"/>
          <w:color w:val="000000"/>
          <w:sz w:val="22"/>
          <w:szCs w:val="22"/>
        </w:rPr>
        <w:t xml:space="preserve">Tiene por objeto impulsar la credencialización de las mexicanas y los mexicanos residentes en el extranjero, por lo que durante esta etapa se informará a las y los connacionales la importancia de contar con la CPVE para ejercer los derechos político-electorales y de identificación; así como los requisitos, los pasos para tramitarla —por primera vez, renovación, robo o extravío— y los medios de contacto para realizar consultas y dar seguimiento a sus trámites. </w:t>
      </w:r>
    </w:p>
    <w:p w14:paraId="1D7923B0" w14:textId="3D34CB9A" w:rsidR="00EE0235" w:rsidRDefault="005A3077" w:rsidP="005A3077">
      <w:pPr>
        <w:pStyle w:val="Prrafodelista"/>
        <w:spacing w:after="200"/>
        <w:contextualSpacing w:val="0"/>
        <w:jc w:val="both"/>
        <w:rPr>
          <w:rFonts w:ascii="Century Gothic" w:hAnsi="Century Gothic"/>
          <w:sz w:val="22"/>
          <w:szCs w:val="22"/>
        </w:rPr>
      </w:pPr>
      <w:r w:rsidRPr="005A3077">
        <w:rPr>
          <w:rFonts w:ascii="Century Gothic" w:hAnsi="Century Gothic"/>
          <w:color w:val="000000"/>
          <w:sz w:val="22"/>
          <w:szCs w:val="22"/>
        </w:rPr>
        <w:t>Igualmente, se informará de manera periódica sobre las actividades más relevantes desplegadas por el INE en materia del VMRE.</w:t>
      </w:r>
    </w:p>
    <w:p w14:paraId="2B5453B9" w14:textId="2FF33B9D" w:rsidR="00EE0235" w:rsidRPr="005A3077" w:rsidRDefault="005A3077" w:rsidP="005A3077">
      <w:pPr>
        <w:pStyle w:val="Prrafodelista"/>
        <w:numPr>
          <w:ilvl w:val="2"/>
          <w:numId w:val="24"/>
        </w:numPr>
        <w:spacing w:after="200"/>
        <w:ind w:left="1418"/>
        <w:contextualSpacing w:val="0"/>
        <w:jc w:val="both"/>
        <w:rPr>
          <w:rFonts w:ascii="Century Gothic" w:hAnsi="Century Gothic"/>
          <w:b/>
          <w:color w:val="641345" w:themeColor="accent5"/>
          <w:sz w:val="22"/>
          <w:szCs w:val="22"/>
        </w:rPr>
      </w:pPr>
      <w:r w:rsidRPr="005A3077">
        <w:rPr>
          <w:rFonts w:ascii="Century Gothic" w:hAnsi="Century Gothic"/>
          <w:b/>
          <w:color w:val="641345" w:themeColor="accent5"/>
          <w:sz w:val="22"/>
          <w:szCs w:val="22"/>
        </w:rPr>
        <w:t>Etapa 2. Registro para votar desde el extranjero</w:t>
      </w:r>
    </w:p>
    <w:p w14:paraId="5BAAA366" w14:textId="77777777" w:rsidR="005A3077" w:rsidRPr="005A3077" w:rsidRDefault="005A3077" w:rsidP="005A3077">
      <w:pPr>
        <w:pStyle w:val="NormalWeb"/>
        <w:spacing w:before="0" w:beforeAutospacing="0" w:after="200" w:afterAutospacing="0"/>
        <w:ind w:left="714"/>
        <w:jc w:val="both"/>
        <w:rPr>
          <w:rFonts w:ascii="Century Gothic" w:hAnsi="Century Gothic"/>
          <w:color w:val="000000"/>
          <w:sz w:val="22"/>
          <w:szCs w:val="22"/>
        </w:rPr>
      </w:pPr>
      <w:r w:rsidRPr="005A3077">
        <w:rPr>
          <w:rFonts w:ascii="Century Gothic" w:hAnsi="Century Gothic"/>
          <w:color w:val="000000"/>
          <w:sz w:val="22"/>
          <w:szCs w:val="22"/>
        </w:rPr>
        <w:t xml:space="preserve">Tiene por objeto informar a las ciudadanas y los ciudadanos residentes en el extranjero que podrán participar en las elecciones para renovar la Gubernatura en las entidades de </w:t>
      </w:r>
      <w:r w:rsidRPr="005A3077">
        <w:rPr>
          <w:rFonts w:ascii="Century Gothic" w:hAnsi="Century Gothic"/>
          <w:color w:val="000000"/>
          <w:sz w:val="22"/>
          <w:szCs w:val="22"/>
          <w:lang w:val="es-ES_tradnl"/>
        </w:rPr>
        <w:t xml:space="preserve">Baja California Sur, Chihuahua, Guerrero, Michoacán, Querétaro, San Luis Potosí y Zacatecas, así como las Diputaciones Migrantes de la Ciudad de México y Guerrero, y una Diputación plurinominal para Jalisco, </w:t>
      </w:r>
      <w:r w:rsidRPr="005A3077">
        <w:rPr>
          <w:rFonts w:ascii="Century Gothic" w:hAnsi="Century Gothic"/>
          <w:color w:val="000000"/>
          <w:sz w:val="22"/>
          <w:szCs w:val="22"/>
        </w:rPr>
        <w:t>al ser entidades que reconocen el derecho al VMRE en sus legislaciones locales.</w:t>
      </w:r>
    </w:p>
    <w:p w14:paraId="4D7C6A91" w14:textId="14E28C7D" w:rsidR="00EE0235" w:rsidRPr="005A3077" w:rsidRDefault="005A3077" w:rsidP="005A3077">
      <w:pPr>
        <w:pStyle w:val="Prrafodelista"/>
        <w:spacing w:after="200"/>
        <w:ind w:left="714"/>
        <w:contextualSpacing w:val="0"/>
        <w:jc w:val="both"/>
        <w:rPr>
          <w:rFonts w:ascii="Century Gothic" w:hAnsi="Century Gothic"/>
          <w:sz w:val="22"/>
          <w:szCs w:val="22"/>
        </w:rPr>
      </w:pPr>
      <w:r w:rsidRPr="005A3077">
        <w:rPr>
          <w:rFonts w:ascii="Century Gothic" w:hAnsi="Century Gothic"/>
          <w:color w:val="000000"/>
          <w:sz w:val="22"/>
          <w:szCs w:val="22"/>
        </w:rPr>
        <w:t>Además, se informará a las ciudadanas y los ciudadanos que su participación es importante para el país, la utilidad de su voto, así como los requisitos, plazos, mecanismos y procedimientos para registrarse a la LNERE y poder votar, y los medios para el seguimiento de la solicitud del registro.</w:t>
      </w:r>
    </w:p>
    <w:p w14:paraId="5558F69A" w14:textId="72F87E9A" w:rsidR="00EE0235" w:rsidRPr="005A3077" w:rsidRDefault="005A3077" w:rsidP="005A3077">
      <w:pPr>
        <w:pStyle w:val="Prrafodelista"/>
        <w:numPr>
          <w:ilvl w:val="2"/>
          <w:numId w:val="24"/>
        </w:numPr>
        <w:spacing w:after="200"/>
        <w:ind w:left="1418"/>
        <w:contextualSpacing w:val="0"/>
        <w:jc w:val="both"/>
        <w:rPr>
          <w:rFonts w:ascii="Century Gothic" w:hAnsi="Century Gothic"/>
          <w:b/>
          <w:color w:val="641345" w:themeColor="accent5"/>
          <w:sz w:val="22"/>
          <w:szCs w:val="22"/>
        </w:rPr>
      </w:pPr>
      <w:r w:rsidRPr="005A3077">
        <w:rPr>
          <w:rFonts w:ascii="Century Gothic" w:hAnsi="Century Gothic"/>
          <w:b/>
          <w:color w:val="641345" w:themeColor="accent5"/>
          <w:sz w:val="22"/>
          <w:szCs w:val="22"/>
        </w:rPr>
        <w:t xml:space="preserve">Etapa 3. </w:t>
      </w:r>
      <w:r w:rsidR="006700EA">
        <w:rPr>
          <w:rFonts w:ascii="Century Gothic" w:hAnsi="Century Gothic"/>
          <w:b/>
          <w:color w:val="641345" w:themeColor="accent5"/>
          <w:sz w:val="22"/>
          <w:szCs w:val="22"/>
        </w:rPr>
        <w:t>Ejercicio</w:t>
      </w:r>
      <w:r w:rsidRPr="005A3077">
        <w:rPr>
          <w:rFonts w:ascii="Century Gothic" w:hAnsi="Century Gothic"/>
          <w:b/>
          <w:color w:val="641345" w:themeColor="accent5"/>
          <w:sz w:val="22"/>
          <w:szCs w:val="22"/>
        </w:rPr>
        <w:t xml:space="preserve"> del voto</w:t>
      </w:r>
    </w:p>
    <w:p w14:paraId="31CF7E57" w14:textId="77777777" w:rsidR="005A3077" w:rsidRPr="005A3077" w:rsidRDefault="005A3077" w:rsidP="005A3077">
      <w:pPr>
        <w:pStyle w:val="NormalWeb"/>
        <w:spacing w:before="0" w:beforeAutospacing="0" w:after="200" w:afterAutospacing="0"/>
        <w:ind w:left="714"/>
        <w:jc w:val="both"/>
        <w:rPr>
          <w:rFonts w:ascii="Century Gothic" w:hAnsi="Century Gothic"/>
          <w:color w:val="000000"/>
          <w:sz w:val="22"/>
          <w:szCs w:val="22"/>
        </w:rPr>
      </w:pPr>
      <w:r w:rsidRPr="005A3077">
        <w:rPr>
          <w:rFonts w:ascii="Century Gothic" w:hAnsi="Century Gothic"/>
          <w:color w:val="000000"/>
          <w:sz w:val="22"/>
          <w:szCs w:val="22"/>
        </w:rPr>
        <w:t>Tiene por objeto difundir los detalles del procedimiento, mecanismos y plazos para el ejercicio del VMRE a través de la o las modalidades de votación que implemente el INE para el ejercicio del sufragio, destacando los aspectos que brindan certeza y seguridad al proceso. De la misma manera, se alentará la emisión del voto, enfatizando su importancia y utilidad.</w:t>
      </w:r>
    </w:p>
    <w:p w14:paraId="397DE4E9" w14:textId="3B014226" w:rsidR="005A3077" w:rsidRDefault="005A3077" w:rsidP="00526BF3">
      <w:pPr>
        <w:pStyle w:val="Prrafodelista"/>
        <w:spacing w:after="200"/>
        <w:ind w:left="714"/>
        <w:contextualSpacing w:val="0"/>
        <w:jc w:val="both"/>
        <w:rPr>
          <w:rFonts w:ascii="Century Gothic" w:hAnsi="Century Gothic"/>
          <w:b/>
          <w:caps/>
          <w:color w:val="000000"/>
          <w:sz w:val="22"/>
          <w:szCs w:val="22"/>
        </w:rPr>
      </w:pPr>
      <w:r w:rsidRPr="005A3077">
        <w:rPr>
          <w:rFonts w:ascii="Century Gothic" w:hAnsi="Century Gothic"/>
          <w:color w:val="000000"/>
          <w:sz w:val="22"/>
          <w:szCs w:val="22"/>
        </w:rPr>
        <w:lastRenderedPageBreak/>
        <w:t>A su vez, se informará acerca de la posibilidad que tiene la ciudadanía para participar a través de la figura de Observación Electoral, de la posibilidad de dar seguimiento a la Jornada Electoral a distancia y se comunicarán los resultados, una vez concluida la Jornada Electoral.</w:t>
      </w:r>
      <w:r w:rsidRPr="00093792">
        <w:rPr>
          <w:rFonts w:ascii="Century Gothic" w:hAnsi="Century Gothic"/>
          <w:b/>
          <w:caps/>
          <w:color w:val="000000"/>
          <w:sz w:val="22"/>
          <w:szCs w:val="22"/>
        </w:rPr>
        <w:t xml:space="preserve"> </w:t>
      </w:r>
    </w:p>
    <w:p w14:paraId="3A53783B" w14:textId="77777777" w:rsidR="00526BF3" w:rsidRPr="00EE0235" w:rsidRDefault="00526BF3" w:rsidP="00526BF3">
      <w:pPr>
        <w:pStyle w:val="Prrafodelista"/>
        <w:spacing w:after="200"/>
        <w:ind w:left="714"/>
        <w:contextualSpacing w:val="0"/>
        <w:jc w:val="both"/>
        <w:rPr>
          <w:rFonts w:ascii="Century Gothic" w:hAnsi="Century Gothic"/>
          <w:sz w:val="22"/>
          <w:szCs w:val="22"/>
        </w:rPr>
      </w:pPr>
    </w:p>
    <w:p w14:paraId="35EF121F" w14:textId="77777777" w:rsidR="0079096B" w:rsidRPr="0028723A" w:rsidRDefault="0079096B" w:rsidP="00526BF3">
      <w:pPr>
        <w:pStyle w:val="Ttulo2"/>
        <w:numPr>
          <w:ilvl w:val="1"/>
          <w:numId w:val="24"/>
        </w:numPr>
        <w:spacing w:before="0" w:after="200"/>
        <w:ind w:left="709"/>
        <w:rPr>
          <w:rFonts w:asciiTheme="minorHAnsi" w:hAnsiTheme="minorHAnsi"/>
          <w:color w:val="641345" w:themeColor="accent5"/>
          <w:sz w:val="28"/>
          <w:szCs w:val="22"/>
        </w:rPr>
      </w:pPr>
      <w:bookmarkStart w:id="19" w:name="_Toc3374851"/>
      <w:r w:rsidRPr="0028723A">
        <w:rPr>
          <w:rFonts w:asciiTheme="minorHAnsi" w:hAnsiTheme="minorHAnsi"/>
          <w:color w:val="641345"/>
          <w:sz w:val="24"/>
        </w:rPr>
        <w:t>Acciones para la promoción del VMRE</w:t>
      </w:r>
      <w:bookmarkEnd w:id="19"/>
    </w:p>
    <w:p w14:paraId="2F9704E8" w14:textId="77777777" w:rsidR="0079096B" w:rsidRPr="005E7BDD" w:rsidRDefault="00C84886" w:rsidP="00526BF3">
      <w:pPr>
        <w:spacing w:after="200"/>
        <w:ind w:left="709"/>
        <w:jc w:val="both"/>
        <w:rPr>
          <w:rFonts w:asciiTheme="minorHAnsi" w:hAnsiTheme="minorHAnsi"/>
          <w:sz w:val="22"/>
          <w:szCs w:val="22"/>
        </w:rPr>
      </w:pPr>
      <w:r>
        <w:rPr>
          <w:rFonts w:asciiTheme="minorHAnsi" w:hAnsiTheme="minorHAnsi"/>
          <w:sz w:val="22"/>
          <w:szCs w:val="22"/>
        </w:rPr>
        <w:t xml:space="preserve">Con base en las recomendaciones que derivaron de los trabajos de evaluación referidos en el apartado 1 </w:t>
      </w:r>
      <w:r w:rsidR="00E44D53">
        <w:rPr>
          <w:rFonts w:asciiTheme="minorHAnsi" w:hAnsiTheme="minorHAnsi"/>
          <w:sz w:val="22"/>
          <w:szCs w:val="22"/>
        </w:rPr>
        <w:t xml:space="preserve">de la </w:t>
      </w:r>
      <w:r w:rsidR="00E44D53" w:rsidRPr="004939A0">
        <w:rPr>
          <w:rFonts w:asciiTheme="minorHAnsi" w:hAnsiTheme="minorHAnsi"/>
          <w:b/>
          <w:color w:val="641345" w:themeColor="accent5"/>
          <w:sz w:val="22"/>
          <w:szCs w:val="22"/>
        </w:rPr>
        <w:t xml:space="preserve">Estrategia Integral de Promoción del Voto de las </w:t>
      </w:r>
      <w:r w:rsidR="00E44D53">
        <w:rPr>
          <w:rFonts w:asciiTheme="minorHAnsi" w:hAnsiTheme="minorHAnsi"/>
          <w:b/>
          <w:color w:val="641345" w:themeColor="accent5"/>
          <w:sz w:val="22"/>
          <w:szCs w:val="22"/>
        </w:rPr>
        <w:t xml:space="preserve">Mexicanas </w:t>
      </w:r>
      <w:r w:rsidR="00E44D53" w:rsidRPr="004939A0">
        <w:rPr>
          <w:rFonts w:asciiTheme="minorHAnsi" w:hAnsiTheme="minorHAnsi"/>
          <w:b/>
          <w:color w:val="641345" w:themeColor="accent5"/>
          <w:sz w:val="22"/>
          <w:szCs w:val="22"/>
        </w:rPr>
        <w:t>y los Mexicanos Residentes en el Extranjero, 2019-2021</w:t>
      </w:r>
      <w:r>
        <w:rPr>
          <w:rFonts w:asciiTheme="minorHAnsi" w:hAnsiTheme="minorHAnsi"/>
          <w:sz w:val="22"/>
          <w:szCs w:val="22"/>
        </w:rPr>
        <w:t>, s</w:t>
      </w:r>
      <w:r w:rsidR="0079096B" w:rsidRPr="005E7BDD">
        <w:rPr>
          <w:rFonts w:asciiTheme="minorHAnsi" w:hAnsiTheme="minorHAnsi"/>
          <w:sz w:val="22"/>
          <w:szCs w:val="22"/>
        </w:rPr>
        <w:t xml:space="preserve">e llevarán a cabo </w:t>
      </w:r>
      <w:r w:rsidR="00E44D53">
        <w:rPr>
          <w:rFonts w:asciiTheme="minorHAnsi" w:hAnsiTheme="minorHAnsi"/>
          <w:sz w:val="22"/>
          <w:szCs w:val="22"/>
        </w:rPr>
        <w:t xml:space="preserve">las siguientes </w:t>
      </w:r>
      <w:r w:rsidR="0079096B" w:rsidRPr="005E7BDD">
        <w:rPr>
          <w:rFonts w:asciiTheme="minorHAnsi" w:hAnsiTheme="minorHAnsi"/>
          <w:sz w:val="22"/>
          <w:szCs w:val="22"/>
        </w:rPr>
        <w:t>acciones en cuatro vertientes principales:</w:t>
      </w:r>
    </w:p>
    <w:p w14:paraId="4FA4035C" w14:textId="77777777" w:rsidR="0079096B" w:rsidRPr="005E7BDD" w:rsidRDefault="0079096B" w:rsidP="001E3E50">
      <w:pPr>
        <w:pStyle w:val="Prrafodelista"/>
        <w:numPr>
          <w:ilvl w:val="0"/>
          <w:numId w:val="27"/>
        </w:numPr>
        <w:spacing w:after="200"/>
        <w:ind w:left="1276" w:hanging="357"/>
        <w:contextualSpacing w:val="0"/>
        <w:jc w:val="both"/>
        <w:rPr>
          <w:rFonts w:asciiTheme="minorHAnsi" w:hAnsiTheme="minorHAnsi"/>
          <w:b/>
          <w:sz w:val="22"/>
          <w:szCs w:val="22"/>
        </w:rPr>
      </w:pPr>
      <w:r w:rsidRPr="005E7BDD">
        <w:rPr>
          <w:rFonts w:asciiTheme="minorHAnsi" w:hAnsiTheme="minorHAnsi"/>
          <w:sz w:val="22"/>
          <w:szCs w:val="22"/>
        </w:rPr>
        <w:t>Acciones de</w:t>
      </w:r>
      <w:r w:rsidRPr="005E7BDD">
        <w:rPr>
          <w:rFonts w:asciiTheme="minorHAnsi" w:hAnsiTheme="minorHAnsi"/>
          <w:b/>
          <w:sz w:val="22"/>
          <w:szCs w:val="22"/>
        </w:rPr>
        <w:t xml:space="preserve"> </w:t>
      </w:r>
      <w:r w:rsidRPr="005E7BDD">
        <w:rPr>
          <w:rFonts w:asciiTheme="minorHAnsi" w:hAnsiTheme="minorHAnsi"/>
          <w:b/>
          <w:color w:val="641345" w:themeColor="accent5"/>
          <w:sz w:val="22"/>
          <w:szCs w:val="22"/>
        </w:rPr>
        <w:t xml:space="preserve">difusión </w:t>
      </w:r>
    </w:p>
    <w:p w14:paraId="6221BA69" w14:textId="77777777" w:rsidR="0079096B" w:rsidRPr="005E7BDD" w:rsidRDefault="0079096B" w:rsidP="001A3CB7">
      <w:pPr>
        <w:pStyle w:val="Prrafodelista"/>
        <w:numPr>
          <w:ilvl w:val="0"/>
          <w:numId w:val="27"/>
        </w:numPr>
        <w:spacing w:after="200"/>
        <w:ind w:left="1276" w:hanging="357"/>
        <w:contextualSpacing w:val="0"/>
        <w:jc w:val="both"/>
        <w:rPr>
          <w:rFonts w:asciiTheme="minorHAnsi" w:hAnsiTheme="minorHAnsi"/>
          <w:b/>
          <w:sz w:val="22"/>
          <w:szCs w:val="22"/>
        </w:rPr>
      </w:pPr>
      <w:r w:rsidRPr="005E7BDD">
        <w:rPr>
          <w:rFonts w:asciiTheme="minorHAnsi" w:hAnsiTheme="minorHAnsi"/>
          <w:sz w:val="22"/>
          <w:szCs w:val="22"/>
        </w:rPr>
        <w:t>Acciones de</w:t>
      </w:r>
      <w:r w:rsidRPr="005E7BDD">
        <w:rPr>
          <w:rFonts w:asciiTheme="minorHAnsi" w:hAnsiTheme="minorHAnsi"/>
          <w:b/>
          <w:sz w:val="22"/>
          <w:szCs w:val="22"/>
        </w:rPr>
        <w:t xml:space="preserve"> </w:t>
      </w:r>
      <w:r w:rsidRPr="005E7BDD">
        <w:rPr>
          <w:rFonts w:asciiTheme="minorHAnsi" w:hAnsiTheme="minorHAnsi"/>
          <w:b/>
          <w:color w:val="641345" w:themeColor="accent5"/>
          <w:sz w:val="22"/>
          <w:szCs w:val="22"/>
        </w:rPr>
        <w:t xml:space="preserve">vinculación </w:t>
      </w:r>
    </w:p>
    <w:p w14:paraId="42F92DC1" w14:textId="77777777" w:rsidR="0079096B" w:rsidRPr="005E7BDD" w:rsidRDefault="0079096B" w:rsidP="001A3CB7">
      <w:pPr>
        <w:pStyle w:val="Prrafodelista"/>
        <w:numPr>
          <w:ilvl w:val="0"/>
          <w:numId w:val="27"/>
        </w:numPr>
        <w:spacing w:after="200"/>
        <w:ind w:left="1276" w:hanging="357"/>
        <w:contextualSpacing w:val="0"/>
        <w:jc w:val="both"/>
        <w:rPr>
          <w:rFonts w:asciiTheme="minorHAnsi" w:hAnsiTheme="minorHAnsi"/>
          <w:sz w:val="22"/>
          <w:szCs w:val="22"/>
        </w:rPr>
      </w:pPr>
      <w:r w:rsidRPr="005E7BDD">
        <w:rPr>
          <w:rFonts w:asciiTheme="minorHAnsi" w:hAnsiTheme="minorHAnsi"/>
          <w:sz w:val="22"/>
          <w:szCs w:val="22"/>
        </w:rPr>
        <w:t>Acciones de</w:t>
      </w:r>
      <w:r w:rsidRPr="005E7BDD">
        <w:rPr>
          <w:rFonts w:asciiTheme="minorHAnsi" w:hAnsiTheme="minorHAnsi"/>
          <w:b/>
          <w:sz w:val="22"/>
          <w:szCs w:val="22"/>
        </w:rPr>
        <w:t xml:space="preserve"> </w:t>
      </w:r>
      <w:r w:rsidRPr="005E7BDD">
        <w:rPr>
          <w:rFonts w:asciiTheme="minorHAnsi" w:hAnsiTheme="minorHAnsi"/>
          <w:b/>
          <w:color w:val="641345" w:themeColor="accent5"/>
          <w:sz w:val="22"/>
          <w:szCs w:val="22"/>
        </w:rPr>
        <w:t>comunicación social</w:t>
      </w:r>
    </w:p>
    <w:p w14:paraId="6C5D1642" w14:textId="77777777" w:rsidR="0079096B" w:rsidRPr="005E7BDD" w:rsidRDefault="0079096B" w:rsidP="001A3CB7">
      <w:pPr>
        <w:pStyle w:val="Prrafodelista"/>
        <w:numPr>
          <w:ilvl w:val="0"/>
          <w:numId w:val="27"/>
        </w:numPr>
        <w:spacing w:after="200"/>
        <w:ind w:left="1276" w:hanging="357"/>
        <w:contextualSpacing w:val="0"/>
        <w:jc w:val="both"/>
        <w:rPr>
          <w:rFonts w:asciiTheme="minorHAnsi" w:hAnsiTheme="minorHAnsi"/>
          <w:sz w:val="22"/>
          <w:szCs w:val="22"/>
        </w:rPr>
      </w:pPr>
      <w:r w:rsidRPr="005E7BDD">
        <w:rPr>
          <w:rFonts w:asciiTheme="minorHAnsi" w:hAnsiTheme="minorHAnsi"/>
          <w:sz w:val="22"/>
          <w:szCs w:val="22"/>
        </w:rPr>
        <w:t xml:space="preserve">Acciones en </w:t>
      </w:r>
      <w:r w:rsidRPr="005E7BDD">
        <w:rPr>
          <w:rFonts w:asciiTheme="minorHAnsi" w:hAnsiTheme="minorHAnsi"/>
          <w:b/>
          <w:color w:val="641345" w:themeColor="accent5"/>
          <w:sz w:val="22"/>
          <w:szCs w:val="22"/>
        </w:rPr>
        <w:t>plataformas digitales</w:t>
      </w:r>
    </w:p>
    <w:p w14:paraId="0EF0034A" w14:textId="77777777" w:rsidR="0079096B" w:rsidRPr="005E7BDD" w:rsidRDefault="002D11C5" w:rsidP="00E44D53">
      <w:pPr>
        <w:pStyle w:val="Prrafodelista"/>
        <w:spacing w:after="200"/>
        <w:ind w:left="1134"/>
        <w:jc w:val="center"/>
        <w:rPr>
          <w:rFonts w:asciiTheme="minorHAnsi" w:hAnsiTheme="minorHAnsi"/>
          <w:color w:val="1F497D"/>
          <w:sz w:val="22"/>
          <w:szCs w:val="22"/>
          <w:lang w:eastAsia="es-MX"/>
        </w:rPr>
      </w:pPr>
      <w:r w:rsidRPr="005E7BDD">
        <w:rPr>
          <w:rFonts w:asciiTheme="minorHAnsi" w:hAnsiTheme="minorHAnsi"/>
          <w:noProof/>
          <w:sz w:val="22"/>
          <w:szCs w:val="22"/>
          <w:lang w:val="es-MX" w:eastAsia="es-MX"/>
        </w:rPr>
        <w:drawing>
          <wp:anchor distT="0" distB="0" distL="114300" distR="114300" simplePos="0" relativeHeight="251722752" behindDoc="0" locked="0" layoutInCell="1" allowOverlap="1" wp14:anchorId="49899AFE" wp14:editId="14948F7F">
            <wp:simplePos x="0" y="0"/>
            <wp:positionH relativeFrom="page">
              <wp:posOffset>2695575</wp:posOffset>
            </wp:positionH>
            <wp:positionV relativeFrom="paragraph">
              <wp:posOffset>154305</wp:posOffset>
            </wp:positionV>
            <wp:extent cx="3016250" cy="2876550"/>
            <wp:effectExtent l="0" t="0" r="0"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5768" r="17857"/>
                    <a:stretch/>
                  </pic:blipFill>
                  <pic:spPr bwMode="auto">
                    <a:xfrm>
                      <a:off x="0" y="0"/>
                      <a:ext cx="301625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ADE97" w14:textId="77777777" w:rsidR="00387EFA" w:rsidRPr="005E7BDD" w:rsidRDefault="00387EFA" w:rsidP="00E44D53">
      <w:pPr>
        <w:spacing w:after="200"/>
        <w:ind w:left="709"/>
        <w:jc w:val="both"/>
        <w:rPr>
          <w:rFonts w:asciiTheme="minorHAnsi" w:hAnsiTheme="minorHAnsi"/>
          <w:sz w:val="22"/>
          <w:szCs w:val="22"/>
        </w:rPr>
      </w:pPr>
    </w:p>
    <w:p w14:paraId="23F9FCE1" w14:textId="77777777" w:rsidR="002D11C5" w:rsidRDefault="002D11C5" w:rsidP="00E44D53">
      <w:pPr>
        <w:spacing w:after="200"/>
        <w:ind w:left="709"/>
        <w:jc w:val="both"/>
        <w:rPr>
          <w:rFonts w:asciiTheme="minorHAnsi" w:hAnsiTheme="minorHAnsi"/>
          <w:sz w:val="22"/>
          <w:szCs w:val="22"/>
        </w:rPr>
      </w:pPr>
    </w:p>
    <w:p w14:paraId="48671C27" w14:textId="77777777" w:rsidR="002D11C5" w:rsidRDefault="002D11C5" w:rsidP="001E3E50">
      <w:pPr>
        <w:spacing w:after="200"/>
        <w:ind w:left="709"/>
        <w:jc w:val="both"/>
        <w:rPr>
          <w:rFonts w:asciiTheme="minorHAnsi" w:hAnsiTheme="minorHAnsi"/>
          <w:sz w:val="22"/>
          <w:szCs w:val="22"/>
        </w:rPr>
      </w:pPr>
    </w:p>
    <w:p w14:paraId="36AFEAE5" w14:textId="77777777" w:rsidR="002D11C5" w:rsidRDefault="002D11C5" w:rsidP="001A3CB7">
      <w:pPr>
        <w:spacing w:after="200"/>
        <w:ind w:left="709"/>
        <w:jc w:val="both"/>
        <w:rPr>
          <w:rFonts w:asciiTheme="minorHAnsi" w:hAnsiTheme="minorHAnsi"/>
          <w:sz w:val="22"/>
          <w:szCs w:val="22"/>
        </w:rPr>
      </w:pPr>
    </w:p>
    <w:p w14:paraId="15D32E28" w14:textId="77777777" w:rsidR="002D11C5" w:rsidRDefault="002D11C5" w:rsidP="001A3CB7">
      <w:pPr>
        <w:spacing w:after="200"/>
        <w:ind w:left="709"/>
        <w:jc w:val="both"/>
        <w:rPr>
          <w:rFonts w:asciiTheme="minorHAnsi" w:hAnsiTheme="minorHAnsi"/>
          <w:sz w:val="22"/>
          <w:szCs w:val="22"/>
        </w:rPr>
      </w:pPr>
    </w:p>
    <w:p w14:paraId="619E7BA3" w14:textId="77777777" w:rsidR="002D11C5" w:rsidRDefault="002D11C5" w:rsidP="001A3CB7">
      <w:pPr>
        <w:spacing w:after="200"/>
        <w:ind w:left="709"/>
        <w:jc w:val="both"/>
        <w:rPr>
          <w:rFonts w:asciiTheme="minorHAnsi" w:hAnsiTheme="minorHAnsi"/>
          <w:sz w:val="22"/>
          <w:szCs w:val="22"/>
        </w:rPr>
      </w:pPr>
    </w:p>
    <w:p w14:paraId="17FA0485" w14:textId="77777777" w:rsidR="002D11C5" w:rsidRDefault="002D11C5" w:rsidP="001A3CB7">
      <w:pPr>
        <w:spacing w:after="200"/>
        <w:ind w:left="709"/>
        <w:jc w:val="both"/>
        <w:rPr>
          <w:rFonts w:asciiTheme="minorHAnsi" w:hAnsiTheme="minorHAnsi"/>
          <w:sz w:val="22"/>
          <w:szCs w:val="22"/>
        </w:rPr>
      </w:pPr>
    </w:p>
    <w:p w14:paraId="6D8C0FCC" w14:textId="77777777" w:rsidR="002D11C5" w:rsidRDefault="002D11C5" w:rsidP="001A3CB7">
      <w:pPr>
        <w:spacing w:after="200"/>
        <w:ind w:left="709"/>
        <w:jc w:val="both"/>
        <w:rPr>
          <w:rFonts w:asciiTheme="minorHAnsi" w:hAnsiTheme="minorHAnsi"/>
          <w:sz w:val="22"/>
          <w:szCs w:val="22"/>
        </w:rPr>
      </w:pPr>
    </w:p>
    <w:p w14:paraId="3146E8C4" w14:textId="77777777" w:rsidR="002D11C5" w:rsidRDefault="002D11C5" w:rsidP="001A3CB7">
      <w:pPr>
        <w:spacing w:after="200"/>
        <w:ind w:left="709"/>
        <w:jc w:val="both"/>
        <w:rPr>
          <w:rFonts w:asciiTheme="minorHAnsi" w:hAnsiTheme="minorHAnsi"/>
          <w:sz w:val="22"/>
          <w:szCs w:val="22"/>
        </w:rPr>
      </w:pPr>
    </w:p>
    <w:p w14:paraId="085C7129" w14:textId="77777777" w:rsidR="002D11C5" w:rsidRDefault="002D11C5" w:rsidP="001A3CB7">
      <w:pPr>
        <w:spacing w:after="200"/>
        <w:jc w:val="both"/>
        <w:rPr>
          <w:rFonts w:asciiTheme="minorHAnsi" w:hAnsiTheme="minorHAnsi"/>
          <w:sz w:val="22"/>
          <w:szCs w:val="22"/>
        </w:rPr>
      </w:pPr>
    </w:p>
    <w:p w14:paraId="5DA04CB0" w14:textId="77777777" w:rsidR="00387EFA" w:rsidRPr="005E7BDD" w:rsidRDefault="00387EFA" w:rsidP="00B969DA">
      <w:pPr>
        <w:spacing w:after="200"/>
        <w:ind w:left="709"/>
        <w:jc w:val="both"/>
        <w:rPr>
          <w:rFonts w:asciiTheme="minorHAnsi" w:hAnsiTheme="minorHAnsi"/>
          <w:sz w:val="22"/>
          <w:szCs w:val="22"/>
        </w:rPr>
      </w:pPr>
      <w:r w:rsidRPr="005E7BDD">
        <w:rPr>
          <w:rFonts w:asciiTheme="minorHAnsi" w:hAnsiTheme="minorHAnsi"/>
          <w:sz w:val="22"/>
          <w:szCs w:val="22"/>
        </w:rPr>
        <w:t xml:space="preserve">En la aplicación de </w:t>
      </w:r>
      <w:r w:rsidR="00E44D53">
        <w:rPr>
          <w:rFonts w:asciiTheme="minorHAnsi" w:hAnsiTheme="minorHAnsi"/>
          <w:sz w:val="22"/>
          <w:szCs w:val="22"/>
        </w:rPr>
        <w:t>est</w:t>
      </w:r>
      <w:r w:rsidR="00E44D53" w:rsidRPr="005E7BDD">
        <w:rPr>
          <w:rFonts w:asciiTheme="minorHAnsi" w:hAnsiTheme="minorHAnsi"/>
          <w:sz w:val="22"/>
          <w:szCs w:val="22"/>
        </w:rPr>
        <w:t xml:space="preserve">as </w:t>
      </w:r>
      <w:r w:rsidRPr="005E7BDD">
        <w:rPr>
          <w:rFonts w:asciiTheme="minorHAnsi" w:hAnsiTheme="minorHAnsi"/>
          <w:sz w:val="22"/>
          <w:szCs w:val="22"/>
        </w:rPr>
        <w:t>acciones, se deberán privilegiar aquellas cuyo impacto pueda ser med</w:t>
      </w:r>
      <w:bookmarkStart w:id="20" w:name="_GoBack"/>
      <w:bookmarkEnd w:id="20"/>
      <w:r w:rsidRPr="005E7BDD">
        <w:rPr>
          <w:rFonts w:asciiTheme="minorHAnsi" w:hAnsiTheme="minorHAnsi"/>
          <w:sz w:val="22"/>
          <w:szCs w:val="22"/>
        </w:rPr>
        <w:t>ido y que presenten mejores condiciones de costo-beneficio.</w:t>
      </w:r>
    </w:p>
    <w:p w14:paraId="69AAEDD4" w14:textId="77777777" w:rsidR="000245CB" w:rsidRDefault="000245CB">
      <w:pPr>
        <w:rPr>
          <w:rFonts w:asciiTheme="minorHAnsi" w:hAnsiTheme="minorHAnsi"/>
          <w:color w:val="1F497D"/>
          <w:sz w:val="22"/>
          <w:szCs w:val="22"/>
          <w:lang w:eastAsia="es-MX"/>
        </w:rPr>
      </w:pPr>
      <w:r>
        <w:rPr>
          <w:rFonts w:asciiTheme="minorHAnsi" w:hAnsiTheme="minorHAnsi"/>
          <w:color w:val="1F497D"/>
          <w:sz w:val="22"/>
          <w:szCs w:val="22"/>
          <w:lang w:eastAsia="es-MX"/>
        </w:rPr>
        <w:br w:type="page"/>
      </w:r>
    </w:p>
    <w:bookmarkStart w:id="21" w:name="_Toc3374852"/>
    <w:p w14:paraId="5D72BB73" w14:textId="77777777" w:rsidR="00124063" w:rsidRPr="005E7BDD" w:rsidRDefault="00F1044A" w:rsidP="00542533">
      <w:pPr>
        <w:pStyle w:val="titulosdocs"/>
        <w:numPr>
          <w:ilvl w:val="0"/>
          <w:numId w:val="24"/>
        </w:numPr>
        <w:ind w:left="0" w:hanging="426"/>
        <w:rPr>
          <w:b w:val="0"/>
          <w:color w:val="641345" w:themeColor="accent5"/>
          <w:sz w:val="32"/>
        </w:rPr>
      </w:pPr>
      <w:r w:rsidRPr="005E7BDD">
        <w:rPr>
          <w:noProof/>
          <w:lang w:val="es-MX" w:eastAsia="es-MX"/>
        </w:rPr>
        <w:lastRenderedPageBreak/>
        <mc:AlternateContent>
          <mc:Choice Requires="wps">
            <w:drawing>
              <wp:anchor distT="0" distB="0" distL="114300" distR="114300" simplePos="0" relativeHeight="251680768" behindDoc="0" locked="0" layoutInCell="1" allowOverlap="1" wp14:anchorId="47275DC4" wp14:editId="2251AE8A">
                <wp:simplePos x="0" y="0"/>
                <wp:positionH relativeFrom="column">
                  <wp:posOffset>-1428750</wp:posOffset>
                </wp:positionH>
                <wp:positionV relativeFrom="paragraph">
                  <wp:posOffset>305435</wp:posOffset>
                </wp:positionV>
                <wp:extent cx="3493770" cy="7620"/>
                <wp:effectExtent l="0" t="0" r="30480" b="30480"/>
                <wp:wrapNone/>
                <wp:docPr id="2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377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DB687" id="Conector recto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4.05pt" to="16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" strokecolor="#641345 [3208]" strokeweight="1.5pt">
                <o:lock v:ext="edit" shapetype="f"/>
              </v:line>
            </w:pict>
          </mc:Fallback>
        </mc:AlternateContent>
      </w:r>
      <w:r w:rsidR="008E6261" w:rsidRPr="005E7BDD">
        <w:rPr>
          <w:b w:val="0"/>
          <w:color w:val="641345" w:themeColor="accent5"/>
          <w:sz w:val="32"/>
        </w:rPr>
        <w:t xml:space="preserve">Acciones de </w:t>
      </w:r>
      <w:r w:rsidR="005E5977" w:rsidRPr="005E7BDD">
        <w:rPr>
          <w:b w:val="0"/>
          <w:color w:val="641345" w:themeColor="accent5"/>
          <w:sz w:val="32"/>
        </w:rPr>
        <w:t>D</w:t>
      </w:r>
      <w:r w:rsidR="008E6261" w:rsidRPr="005E7BDD">
        <w:rPr>
          <w:b w:val="0"/>
          <w:color w:val="641345" w:themeColor="accent5"/>
          <w:sz w:val="32"/>
        </w:rPr>
        <w:t>ifusión</w:t>
      </w:r>
      <w:bookmarkEnd w:id="21"/>
    </w:p>
    <w:p w14:paraId="158E1807" w14:textId="77777777" w:rsidR="00124063" w:rsidRPr="005E7BDD" w:rsidRDefault="00124063" w:rsidP="00124063">
      <w:pPr>
        <w:jc w:val="both"/>
        <w:rPr>
          <w:rFonts w:ascii="Century Gothic" w:hAnsi="Century Gothic" w:cs="Calibri"/>
        </w:rPr>
      </w:pPr>
    </w:p>
    <w:p w14:paraId="073C7194" w14:textId="77777777" w:rsidR="000245CB" w:rsidRDefault="000245CB" w:rsidP="00650326">
      <w:pPr>
        <w:jc w:val="both"/>
        <w:rPr>
          <w:rFonts w:asciiTheme="minorHAnsi" w:hAnsiTheme="minorHAnsi" w:cs="Arial"/>
          <w:sz w:val="22"/>
          <w:szCs w:val="22"/>
        </w:rPr>
      </w:pPr>
    </w:p>
    <w:p w14:paraId="34DDF49C" w14:textId="77777777" w:rsidR="00DD622C" w:rsidRPr="005D6ED2" w:rsidRDefault="00DD622C" w:rsidP="001E3E50">
      <w:pPr>
        <w:spacing w:after="200"/>
        <w:jc w:val="both"/>
        <w:rPr>
          <w:rFonts w:asciiTheme="minorHAnsi" w:hAnsiTheme="minorHAnsi" w:cs="Arial"/>
          <w:sz w:val="22"/>
          <w:szCs w:val="22"/>
        </w:rPr>
      </w:pPr>
      <w:r w:rsidRPr="005D6ED2">
        <w:rPr>
          <w:rFonts w:asciiTheme="minorHAnsi" w:hAnsiTheme="minorHAnsi" w:cs="Arial"/>
          <w:sz w:val="22"/>
          <w:szCs w:val="22"/>
        </w:rPr>
        <w:t xml:space="preserve">Para el desarrollo de las </w:t>
      </w:r>
      <w:r w:rsidRPr="005D6ED2">
        <w:rPr>
          <w:rFonts w:ascii="Century Gothic" w:hAnsi="Century Gothic"/>
          <w:b/>
          <w:color w:val="641345"/>
          <w:sz w:val="22"/>
          <w:szCs w:val="22"/>
        </w:rPr>
        <w:t>acciones de difusión</w:t>
      </w:r>
      <w:r w:rsidRPr="005D6ED2">
        <w:rPr>
          <w:rFonts w:asciiTheme="minorHAnsi" w:hAnsiTheme="minorHAnsi" w:cs="Arial"/>
          <w:sz w:val="22"/>
          <w:szCs w:val="22"/>
        </w:rPr>
        <w:t xml:space="preserve"> relativas al VMRE y a la </w:t>
      </w:r>
      <w:r w:rsidR="00611274">
        <w:rPr>
          <w:rFonts w:asciiTheme="minorHAnsi" w:hAnsiTheme="minorHAnsi" w:cs="Arial"/>
          <w:sz w:val="22"/>
          <w:szCs w:val="22"/>
        </w:rPr>
        <w:t>credencialización en el extranjero</w:t>
      </w:r>
      <w:r w:rsidRPr="005D6ED2">
        <w:rPr>
          <w:rFonts w:asciiTheme="minorHAnsi" w:hAnsiTheme="minorHAnsi" w:cs="Arial"/>
          <w:sz w:val="22"/>
          <w:szCs w:val="22"/>
        </w:rPr>
        <w:t xml:space="preserve">, </w:t>
      </w:r>
      <w:r w:rsidR="00611274">
        <w:rPr>
          <w:rFonts w:asciiTheme="minorHAnsi" w:hAnsiTheme="minorHAnsi" w:cs="Arial"/>
          <w:sz w:val="22"/>
          <w:szCs w:val="22"/>
        </w:rPr>
        <w:t xml:space="preserve">se debe </w:t>
      </w:r>
      <w:r w:rsidRPr="005D6ED2">
        <w:rPr>
          <w:rFonts w:asciiTheme="minorHAnsi" w:hAnsiTheme="minorHAnsi" w:cs="Arial"/>
          <w:sz w:val="22"/>
          <w:szCs w:val="22"/>
        </w:rPr>
        <w:t>c</w:t>
      </w:r>
      <w:r w:rsidR="00AB5F3D" w:rsidRPr="005D6ED2">
        <w:rPr>
          <w:rFonts w:asciiTheme="minorHAnsi" w:hAnsiTheme="minorHAnsi" w:cs="Arial"/>
          <w:sz w:val="22"/>
          <w:szCs w:val="22"/>
        </w:rPr>
        <w:t>onsiderar de manera integral la información indispensable a difundir</w:t>
      </w:r>
      <w:r w:rsidRPr="005D6ED2">
        <w:rPr>
          <w:rFonts w:asciiTheme="minorHAnsi" w:hAnsiTheme="minorHAnsi" w:cs="Arial"/>
          <w:sz w:val="22"/>
          <w:szCs w:val="22"/>
        </w:rPr>
        <w:t xml:space="preserve"> y </w:t>
      </w:r>
      <w:r w:rsidR="00AB5F3D" w:rsidRPr="005D6ED2">
        <w:rPr>
          <w:rFonts w:asciiTheme="minorHAnsi" w:hAnsiTheme="minorHAnsi" w:cs="Arial"/>
          <w:sz w:val="22"/>
          <w:szCs w:val="22"/>
        </w:rPr>
        <w:t xml:space="preserve">los </w:t>
      </w:r>
      <w:r w:rsidRPr="005D6ED2">
        <w:rPr>
          <w:rFonts w:asciiTheme="minorHAnsi" w:hAnsiTheme="minorHAnsi" w:cs="Arial"/>
          <w:sz w:val="22"/>
          <w:szCs w:val="22"/>
        </w:rPr>
        <w:t>momentos que constituyen el calendario electoral, a fin de</w:t>
      </w:r>
      <w:r w:rsidR="005D7347" w:rsidRPr="005D6ED2">
        <w:rPr>
          <w:rFonts w:asciiTheme="minorHAnsi" w:hAnsiTheme="minorHAnsi" w:cs="Arial"/>
          <w:sz w:val="22"/>
          <w:szCs w:val="22"/>
        </w:rPr>
        <w:t xml:space="preserve"> determinar los mejores canales para</w:t>
      </w:r>
      <w:r w:rsidRPr="005D6ED2">
        <w:rPr>
          <w:rFonts w:asciiTheme="minorHAnsi" w:hAnsiTheme="minorHAnsi" w:cs="Arial"/>
          <w:sz w:val="22"/>
          <w:szCs w:val="22"/>
        </w:rPr>
        <w:t xml:space="preserve"> informar de manera puntual a la ciudadanía </w:t>
      </w:r>
      <w:r w:rsidR="00611274">
        <w:rPr>
          <w:rFonts w:asciiTheme="minorHAnsi" w:hAnsiTheme="minorHAnsi" w:cs="Arial"/>
          <w:sz w:val="22"/>
          <w:szCs w:val="22"/>
        </w:rPr>
        <w:t xml:space="preserve">residente </w:t>
      </w:r>
      <w:r w:rsidRPr="005D6ED2">
        <w:rPr>
          <w:rFonts w:asciiTheme="minorHAnsi" w:hAnsiTheme="minorHAnsi" w:cs="Arial"/>
          <w:sz w:val="22"/>
          <w:szCs w:val="22"/>
        </w:rPr>
        <w:t>en el extranjero</w:t>
      </w:r>
      <w:r w:rsidR="00611274">
        <w:rPr>
          <w:rFonts w:asciiTheme="minorHAnsi" w:hAnsiTheme="minorHAnsi" w:cs="Arial"/>
          <w:sz w:val="22"/>
          <w:szCs w:val="22"/>
        </w:rPr>
        <w:t>,</w:t>
      </w:r>
      <w:r w:rsidR="0003605F" w:rsidRPr="005D6ED2">
        <w:rPr>
          <w:rFonts w:asciiTheme="minorHAnsi" w:hAnsiTheme="minorHAnsi" w:cs="Arial"/>
          <w:sz w:val="22"/>
          <w:szCs w:val="22"/>
        </w:rPr>
        <w:t xml:space="preserve"> </w:t>
      </w:r>
      <w:r w:rsidR="00611274">
        <w:rPr>
          <w:rFonts w:asciiTheme="minorHAnsi" w:hAnsiTheme="minorHAnsi" w:cs="Arial"/>
          <w:sz w:val="22"/>
          <w:szCs w:val="22"/>
        </w:rPr>
        <w:t>así como</w:t>
      </w:r>
      <w:r w:rsidR="0003605F" w:rsidRPr="005D6ED2">
        <w:rPr>
          <w:rFonts w:asciiTheme="minorHAnsi" w:hAnsiTheme="minorHAnsi" w:cs="Arial"/>
          <w:sz w:val="22"/>
          <w:szCs w:val="22"/>
        </w:rPr>
        <w:t xml:space="preserve"> sus familiares y amigos en territorio nacional</w:t>
      </w:r>
      <w:r w:rsidR="00AB5F3D" w:rsidRPr="005D6ED2">
        <w:rPr>
          <w:rFonts w:asciiTheme="minorHAnsi" w:hAnsiTheme="minorHAnsi" w:cs="Arial"/>
          <w:sz w:val="22"/>
          <w:szCs w:val="22"/>
        </w:rPr>
        <w:t>, sobre</w:t>
      </w:r>
      <w:r w:rsidRPr="005D6ED2">
        <w:rPr>
          <w:rFonts w:asciiTheme="minorHAnsi" w:hAnsiTheme="minorHAnsi" w:cs="Arial"/>
          <w:sz w:val="22"/>
          <w:szCs w:val="22"/>
        </w:rPr>
        <w:t xml:space="preserve"> la credenci</w:t>
      </w:r>
      <w:r w:rsidR="00AB5F3D" w:rsidRPr="005D6ED2">
        <w:rPr>
          <w:rFonts w:asciiTheme="minorHAnsi" w:hAnsiTheme="minorHAnsi" w:cs="Arial"/>
          <w:sz w:val="22"/>
          <w:szCs w:val="22"/>
        </w:rPr>
        <w:t>alización y</w:t>
      </w:r>
      <w:r w:rsidRPr="005D6ED2">
        <w:rPr>
          <w:rFonts w:asciiTheme="minorHAnsi" w:hAnsiTheme="minorHAnsi" w:cs="Arial"/>
          <w:sz w:val="22"/>
          <w:szCs w:val="22"/>
        </w:rPr>
        <w:t xml:space="preserve"> l</w:t>
      </w:r>
      <w:r w:rsidR="00AB5F3D" w:rsidRPr="005D6ED2">
        <w:rPr>
          <w:rFonts w:asciiTheme="minorHAnsi" w:hAnsiTheme="minorHAnsi" w:cs="Arial"/>
          <w:sz w:val="22"/>
          <w:szCs w:val="22"/>
        </w:rPr>
        <w:t>a</w:t>
      </w:r>
      <w:r w:rsidRPr="005D6ED2">
        <w:rPr>
          <w:rFonts w:asciiTheme="minorHAnsi" w:hAnsiTheme="minorHAnsi" w:cs="Arial"/>
          <w:sz w:val="22"/>
          <w:szCs w:val="22"/>
        </w:rPr>
        <w:t>s distintas fech</w:t>
      </w:r>
      <w:r w:rsidR="00AB5F3D" w:rsidRPr="005D6ED2">
        <w:rPr>
          <w:rFonts w:asciiTheme="minorHAnsi" w:hAnsiTheme="minorHAnsi" w:cs="Arial"/>
          <w:sz w:val="22"/>
          <w:szCs w:val="22"/>
        </w:rPr>
        <w:t>as y procedimientos que implica</w:t>
      </w:r>
      <w:r w:rsidRPr="005D6ED2">
        <w:rPr>
          <w:rFonts w:asciiTheme="minorHAnsi" w:hAnsiTheme="minorHAnsi" w:cs="Arial"/>
          <w:sz w:val="22"/>
          <w:szCs w:val="22"/>
        </w:rPr>
        <w:t xml:space="preserve">n los </w:t>
      </w:r>
      <w:r w:rsidR="00611274">
        <w:rPr>
          <w:rFonts w:asciiTheme="minorHAnsi" w:hAnsiTheme="minorHAnsi" w:cs="Arial"/>
          <w:sz w:val="22"/>
          <w:szCs w:val="22"/>
        </w:rPr>
        <w:t>P</w:t>
      </w:r>
      <w:r w:rsidR="00611274" w:rsidRPr="005D6ED2">
        <w:rPr>
          <w:rFonts w:asciiTheme="minorHAnsi" w:hAnsiTheme="minorHAnsi" w:cs="Arial"/>
          <w:sz w:val="22"/>
          <w:szCs w:val="22"/>
        </w:rPr>
        <w:t xml:space="preserve">rocesos </w:t>
      </w:r>
      <w:r w:rsidR="00611274">
        <w:rPr>
          <w:rFonts w:asciiTheme="minorHAnsi" w:hAnsiTheme="minorHAnsi" w:cs="Arial"/>
          <w:sz w:val="22"/>
          <w:szCs w:val="22"/>
        </w:rPr>
        <w:t>E</w:t>
      </w:r>
      <w:r w:rsidR="00611274" w:rsidRPr="005D6ED2">
        <w:rPr>
          <w:rFonts w:asciiTheme="minorHAnsi" w:hAnsiTheme="minorHAnsi" w:cs="Arial"/>
          <w:sz w:val="22"/>
          <w:szCs w:val="22"/>
        </w:rPr>
        <w:t xml:space="preserve">lectorales </w:t>
      </w:r>
      <w:r w:rsidRPr="005D6ED2">
        <w:rPr>
          <w:rFonts w:asciiTheme="minorHAnsi" w:hAnsiTheme="minorHAnsi" w:cs="Arial"/>
          <w:sz w:val="22"/>
          <w:szCs w:val="22"/>
        </w:rPr>
        <w:t xml:space="preserve">a desarrollarse durante el periodo de vigencia de </w:t>
      </w:r>
      <w:r w:rsidR="00611274">
        <w:rPr>
          <w:rFonts w:asciiTheme="minorHAnsi" w:hAnsiTheme="minorHAnsi" w:cs="Arial"/>
          <w:sz w:val="22"/>
          <w:szCs w:val="22"/>
        </w:rPr>
        <w:t>la</w:t>
      </w:r>
      <w:r w:rsidR="00611274" w:rsidRPr="005D6ED2">
        <w:rPr>
          <w:rFonts w:asciiTheme="minorHAnsi" w:hAnsiTheme="minorHAnsi" w:cs="Arial"/>
          <w:sz w:val="22"/>
          <w:szCs w:val="22"/>
        </w:rPr>
        <w:t xml:space="preserve"> </w:t>
      </w:r>
      <w:r w:rsidR="00611274" w:rsidRPr="004939A0">
        <w:rPr>
          <w:rFonts w:asciiTheme="minorHAnsi" w:hAnsiTheme="minorHAnsi"/>
          <w:b/>
          <w:color w:val="641345" w:themeColor="accent5"/>
          <w:sz w:val="22"/>
          <w:szCs w:val="22"/>
        </w:rPr>
        <w:t xml:space="preserve">Estrategia Integral de Promoción del Voto de las </w:t>
      </w:r>
      <w:r w:rsidR="00611274">
        <w:rPr>
          <w:rFonts w:asciiTheme="minorHAnsi" w:hAnsiTheme="minorHAnsi"/>
          <w:b/>
          <w:color w:val="641345" w:themeColor="accent5"/>
          <w:sz w:val="22"/>
          <w:szCs w:val="22"/>
        </w:rPr>
        <w:t xml:space="preserve">Mexicanas </w:t>
      </w:r>
      <w:r w:rsidR="00611274" w:rsidRPr="004939A0">
        <w:rPr>
          <w:rFonts w:asciiTheme="minorHAnsi" w:hAnsiTheme="minorHAnsi"/>
          <w:b/>
          <w:color w:val="641345" w:themeColor="accent5"/>
          <w:sz w:val="22"/>
          <w:szCs w:val="22"/>
        </w:rPr>
        <w:t>y los Mexicanos Residentes en el Extranjero, 2019-2021</w:t>
      </w:r>
      <w:r w:rsidRPr="005D6ED2">
        <w:rPr>
          <w:rFonts w:asciiTheme="minorHAnsi" w:hAnsiTheme="minorHAnsi" w:cs="Arial"/>
          <w:sz w:val="22"/>
          <w:szCs w:val="22"/>
        </w:rPr>
        <w:t xml:space="preserve">. </w:t>
      </w:r>
    </w:p>
    <w:p w14:paraId="41FDE734" w14:textId="77777777" w:rsidR="00AF5E46" w:rsidRPr="00DD622C" w:rsidRDefault="00740BBC" w:rsidP="00A103D4">
      <w:pPr>
        <w:spacing w:after="200"/>
        <w:jc w:val="both"/>
        <w:rPr>
          <w:rFonts w:asciiTheme="minorHAnsi" w:hAnsiTheme="minorHAnsi" w:cs="Arial"/>
          <w:sz w:val="22"/>
          <w:szCs w:val="22"/>
        </w:rPr>
      </w:pPr>
      <w:r>
        <w:rPr>
          <w:rFonts w:asciiTheme="minorHAnsi" w:hAnsiTheme="minorHAnsi" w:cs="Arial"/>
          <w:sz w:val="22"/>
          <w:szCs w:val="22"/>
        </w:rPr>
        <w:t>En este sentido</w:t>
      </w:r>
      <w:r w:rsidR="00A103D4">
        <w:rPr>
          <w:rFonts w:asciiTheme="minorHAnsi" w:hAnsiTheme="minorHAnsi" w:cs="Arial"/>
          <w:sz w:val="22"/>
          <w:szCs w:val="22"/>
        </w:rPr>
        <w:t>,</w:t>
      </w:r>
      <w:r>
        <w:rPr>
          <w:rFonts w:asciiTheme="minorHAnsi" w:hAnsiTheme="minorHAnsi" w:cs="Arial"/>
          <w:sz w:val="22"/>
          <w:szCs w:val="22"/>
        </w:rPr>
        <w:t xml:space="preserve"> se hace pertinente el desarrollo de acciones de </w:t>
      </w:r>
      <w:r w:rsidR="00890DFB">
        <w:rPr>
          <w:rFonts w:asciiTheme="minorHAnsi" w:hAnsiTheme="minorHAnsi" w:cs="Arial"/>
          <w:sz w:val="22"/>
          <w:szCs w:val="22"/>
        </w:rPr>
        <w:t>difusión qu</w:t>
      </w:r>
      <w:r w:rsidR="00FA4C19">
        <w:rPr>
          <w:rFonts w:asciiTheme="minorHAnsi" w:hAnsiTheme="minorHAnsi" w:cs="Arial"/>
          <w:sz w:val="22"/>
          <w:szCs w:val="22"/>
        </w:rPr>
        <w:t>e a lo largo de su</w:t>
      </w:r>
      <w:r w:rsidR="00890DFB">
        <w:rPr>
          <w:rFonts w:asciiTheme="minorHAnsi" w:hAnsiTheme="minorHAnsi" w:cs="Arial"/>
          <w:sz w:val="22"/>
          <w:szCs w:val="22"/>
        </w:rPr>
        <w:t xml:space="preserve"> desarrollo </w:t>
      </w:r>
      <w:r>
        <w:rPr>
          <w:rFonts w:asciiTheme="minorHAnsi" w:hAnsiTheme="minorHAnsi" w:cs="Arial"/>
          <w:sz w:val="22"/>
          <w:szCs w:val="22"/>
        </w:rPr>
        <w:t>garanticen</w:t>
      </w:r>
      <w:r w:rsidR="00890DFB">
        <w:rPr>
          <w:rFonts w:asciiTheme="minorHAnsi" w:hAnsiTheme="minorHAnsi" w:cs="Arial"/>
          <w:sz w:val="22"/>
          <w:szCs w:val="22"/>
        </w:rPr>
        <w:t xml:space="preserve"> la continuidad de los mensajes, permitan que </w:t>
      </w:r>
      <w:r w:rsidR="0003605F">
        <w:rPr>
          <w:rFonts w:asciiTheme="minorHAnsi" w:hAnsiTheme="minorHAnsi" w:cs="Arial"/>
          <w:sz w:val="22"/>
          <w:szCs w:val="22"/>
        </w:rPr>
        <w:t xml:space="preserve">los públicos objetivo </w:t>
      </w:r>
      <w:r w:rsidR="00890DFB">
        <w:rPr>
          <w:rFonts w:asciiTheme="minorHAnsi" w:hAnsiTheme="minorHAnsi" w:cs="Arial"/>
          <w:sz w:val="22"/>
          <w:szCs w:val="22"/>
        </w:rPr>
        <w:t>se familiaricen con los</w:t>
      </w:r>
      <w:r w:rsidR="00AB5F3D">
        <w:rPr>
          <w:rFonts w:asciiTheme="minorHAnsi" w:hAnsiTheme="minorHAnsi" w:cs="Arial"/>
          <w:sz w:val="22"/>
          <w:szCs w:val="22"/>
        </w:rPr>
        <w:t xml:space="preserve"> temas y conceptos relacionados</w:t>
      </w:r>
      <w:r w:rsidR="00FA4C19">
        <w:rPr>
          <w:rFonts w:asciiTheme="minorHAnsi" w:hAnsiTheme="minorHAnsi" w:cs="Arial"/>
          <w:sz w:val="22"/>
          <w:szCs w:val="22"/>
        </w:rPr>
        <w:t xml:space="preserve"> </w:t>
      </w:r>
      <w:r w:rsidR="00890DFB">
        <w:rPr>
          <w:rFonts w:asciiTheme="minorHAnsi" w:hAnsiTheme="minorHAnsi" w:cs="Arial"/>
          <w:sz w:val="22"/>
          <w:szCs w:val="22"/>
        </w:rPr>
        <w:t xml:space="preserve">y permitan la posibilidad de dotar de tonos distintos a los mensajes </w:t>
      </w:r>
      <w:r w:rsidR="00423952">
        <w:rPr>
          <w:rFonts w:asciiTheme="minorHAnsi" w:hAnsiTheme="minorHAnsi" w:cs="Arial"/>
          <w:sz w:val="22"/>
          <w:szCs w:val="22"/>
        </w:rPr>
        <w:t xml:space="preserve">de difusión </w:t>
      </w:r>
      <w:r w:rsidR="00890DFB">
        <w:rPr>
          <w:rFonts w:asciiTheme="minorHAnsi" w:hAnsiTheme="minorHAnsi" w:cs="Arial"/>
          <w:sz w:val="22"/>
          <w:szCs w:val="22"/>
        </w:rPr>
        <w:t xml:space="preserve">conforme </w:t>
      </w:r>
      <w:r w:rsidR="00423952">
        <w:rPr>
          <w:rFonts w:asciiTheme="minorHAnsi" w:hAnsiTheme="minorHAnsi" w:cs="Arial"/>
          <w:sz w:val="22"/>
          <w:szCs w:val="22"/>
        </w:rPr>
        <w:t>se requiera en</w:t>
      </w:r>
      <w:r w:rsidR="00FA4C19">
        <w:rPr>
          <w:rFonts w:asciiTheme="minorHAnsi" w:hAnsiTheme="minorHAnsi" w:cs="Arial"/>
          <w:sz w:val="22"/>
          <w:szCs w:val="22"/>
        </w:rPr>
        <w:t xml:space="preserve"> </w:t>
      </w:r>
      <w:r w:rsidR="0003605F">
        <w:rPr>
          <w:rFonts w:asciiTheme="minorHAnsi" w:hAnsiTheme="minorHAnsi" w:cs="Arial"/>
          <w:sz w:val="22"/>
          <w:szCs w:val="22"/>
        </w:rPr>
        <w:t xml:space="preserve">cada uno de los </w:t>
      </w:r>
      <w:r w:rsidR="00FA4C19">
        <w:rPr>
          <w:rFonts w:asciiTheme="minorHAnsi" w:hAnsiTheme="minorHAnsi" w:cs="Arial"/>
          <w:sz w:val="22"/>
          <w:szCs w:val="22"/>
        </w:rPr>
        <w:t>momentos de la Estrategia</w:t>
      </w:r>
      <w:r w:rsidR="005D6ED2">
        <w:rPr>
          <w:rFonts w:asciiTheme="minorHAnsi" w:hAnsiTheme="minorHAnsi" w:cs="Arial"/>
          <w:sz w:val="22"/>
          <w:szCs w:val="22"/>
        </w:rPr>
        <w:t>,</w:t>
      </w:r>
      <w:r w:rsidR="00AB5F3D">
        <w:rPr>
          <w:rFonts w:asciiTheme="minorHAnsi" w:hAnsiTheme="minorHAnsi" w:cs="Arial"/>
          <w:sz w:val="22"/>
          <w:szCs w:val="22"/>
        </w:rPr>
        <w:t xml:space="preserve"> posicionando el tema entre la ciudadanía residente en el extranjero y en </w:t>
      </w:r>
      <w:r w:rsidR="00A103D4">
        <w:rPr>
          <w:rFonts w:asciiTheme="minorHAnsi" w:hAnsiTheme="minorHAnsi" w:cs="Arial"/>
          <w:sz w:val="22"/>
          <w:szCs w:val="22"/>
        </w:rPr>
        <w:t xml:space="preserve">el </w:t>
      </w:r>
      <w:r w:rsidR="00AB5F3D">
        <w:rPr>
          <w:rFonts w:asciiTheme="minorHAnsi" w:hAnsiTheme="minorHAnsi" w:cs="Arial"/>
          <w:sz w:val="22"/>
          <w:szCs w:val="22"/>
        </w:rPr>
        <w:t>territorio nacional</w:t>
      </w:r>
      <w:r w:rsidR="00FA4C19">
        <w:rPr>
          <w:rFonts w:asciiTheme="minorHAnsi" w:hAnsiTheme="minorHAnsi" w:cs="Arial"/>
          <w:sz w:val="22"/>
          <w:szCs w:val="22"/>
        </w:rPr>
        <w:t xml:space="preserve">. </w:t>
      </w:r>
    </w:p>
    <w:p w14:paraId="449B8A43" w14:textId="77777777" w:rsidR="00DD622C" w:rsidRPr="00DD622C" w:rsidRDefault="00DD622C" w:rsidP="001E3E50">
      <w:pPr>
        <w:spacing w:after="200"/>
        <w:jc w:val="both"/>
        <w:rPr>
          <w:rFonts w:asciiTheme="minorHAnsi" w:hAnsiTheme="minorHAnsi" w:cs="Arial"/>
          <w:sz w:val="22"/>
          <w:szCs w:val="22"/>
        </w:rPr>
      </w:pPr>
      <w:r w:rsidRPr="00DD622C">
        <w:rPr>
          <w:rFonts w:asciiTheme="minorHAnsi" w:hAnsiTheme="minorHAnsi" w:cs="Arial"/>
          <w:sz w:val="22"/>
          <w:szCs w:val="22"/>
        </w:rPr>
        <w:t xml:space="preserve">Para la </w:t>
      </w:r>
      <w:r w:rsidR="00423952">
        <w:rPr>
          <w:rFonts w:asciiTheme="minorHAnsi" w:hAnsiTheme="minorHAnsi" w:cs="Arial"/>
          <w:sz w:val="22"/>
          <w:szCs w:val="22"/>
        </w:rPr>
        <w:t xml:space="preserve">atención de los temas relativos a la </w:t>
      </w:r>
      <w:r w:rsidRPr="00DD622C">
        <w:rPr>
          <w:rFonts w:asciiTheme="minorHAnsi" w:hAnsiTheme="minorHAnsi" w:cs="Arial"/>
          <w:sz w:val="22"/>
          <w:szCs w:val="22"/>
        </w:rPr>
        <w:t xml:space="preserve">emisión de la </w:t>
      </w:r>
      <w:r w:rsidR="00A103D4">
        <w:rPr>
          <w:rFonts w:asciiTheme="minorHAnsi" w:hAnsiTheme="minorHAnsi" w:cs="Arial"/>
          <w:sz w:val="22"/>
          <w:szCs w:val="22"/>
        </w:rPr>
        <w:t>CVPE</w:t>
      </w:r>
      <w:r w:rsidRPr="00DD622C">
        <w:rPr>
          <w:rFonts w:asciiTheme="minorHAnsi" w:hAnsiTheme="minorHAnsi" w:cs="Arial"/>
          <w:sz w:val="22"/>
          <w:szCs w:val="22"/>
        </w:rPr>
        <w:t xml:space="preserve"> durante el 2019, la DECEyEC</w:t>
      </w:r>
      <w:r w:rsidR="00A103D4">
        <w:rPr>
          <w:rFonts w:asciiTheme="minorHAnsi" w:hAnsiTheme="minorHAnsi" w:cs="Arial"/>
          <w:sz w:val="22"/>
          <w:szCs w:val="22"/>
        </w:rPr>
        <w:t>,</w:t>
      </w:r>
      <w:r w:rsidRPr="00DD622C">
        <w:rPr>
          <w:rFonts w:asciiTheme="minorHAnsi" w:hAnsiTheme="minorHAnsi" w:cs="Arial"/>
          <w:sz w:val="22"/>
          <w:szCs w:val="22"/>
        </w:rPr>
        <w:t xml:space="preserve"> a través de la Dirección de Difusión y Campañas Institucionales</w:t>
      </w:r>
      <w:r w:rsidR="00A103D4">
        <w:rPr>
          <w:rFonts w:asciiTheme="minorHAnsi" w:hAnsiTheme="minorHAnsi" w:cs="Arial"/>
          <w:sz w:val="22"/>
          <w:szCs w:val="22"/>
        </w:rPr>
        <w:t>,</w:t>
      </w:r>
      <w:r w:rsidRPr="00DD622C">
        <w:rPr>
          <w:rFonts w:asciiTheme="minorHAnsi" w:hAnsiTheme="minorHAnsi" w:cs="Arial"/>
          <w:sz w:val="22"/>
          <w:szCs w:val="22"/>
        </w:rPr>
        <w:t xml:space="preserve"> contempla en la subcampaña del Registro Federal de Electores, en el tema Actualización al Padrón Electoral, el subtema </w:t>
      </w:r>
      <w:r w:rsidRPr="009C13C7">
        <w:rPr>
          <w:rFonts w:ascii="Century Gothic" w:hAnsi="Century Gothic"/>
          <w:b/>
          <w:color w:val="641345"/>
          <w:sz w:val="22"/>
          <w:szCs w:val="22"/>
        </w:rPr>
        <w:t>Credencialización en el extranjero</w:t>
      </w:r>
      <w:r w:rsidRPr="00DD622C">
        <w:rPr>
          <w:rFonts w:asciiTheme="minorHAnsi" w:hAnsiTheme="minorHAnsi" w:cs="Arial"/>
          <w:sz w:val="22"/>
          <w:szCs w:val="22"/>
        </w:rPr>
        <w:t xml:space="preserve">, que se enmarca en la </w:t>
      </w:r>
      <w:r w:rsidRPr="009C13C7">
        <w:rPr>
          <w:rFonts w:ascii="Century Gothic" w:hAnsi="Century Gothic"/>
          <w:b/>
          <w:color w:val="641345"/>
          <w:sz w:val="22"/>
          <w:szCs w:val="22"/>
        </w:rPr>
        <w:t>Estrategia de difusión 2019</w:t>
      </w:r>
      <w:r w:rsidRPr="00DD622C">
        <w:rPr>
          <w:rFonts w:asciiTheme="minorHAnsi" w:hAnsiTheme="minorHAnsi" w:cs="Arial"/>
          <w:sz w:val="22"/>
          <w:szCs w:val="22"/>
        </w:rPr>
        <w:t>, aprobada el 23 de noviembre de 2018 por la Comisión de Capacitación Electoral y Educación Cívica del Consejo General del INE.</w:t>
      </w:r>
    </w:p>
    <w:p w14:paraId="1E13F40C" w14:textId="77777777" w:rsidR="00DD622C" w:rsidRPr="00DD622C" w:rsidRDefault="00DD622C" w:rsidP="001E3E50">
      <w:pPr>
        <w:spacing w:after="200"/>
        <w:jc w:val="both"/>
        <w:rPr>
          <w:rFonts w:asciiTheme="minorHAnsi" w:hAnsiTheme="minorHAnsi" w:cs="Arial"/>
          <w:sz w:val="22"/>
          <w:szCs w:val="22"/>
        </w:rPr>
      </w:pPr>
      <w:r w:rsidRPr="00DD622C">
        <w:rPr>
          <w:rFonts w:asciiTheme="minorHAnsi" w:hAnsiTheme="minorHAnsi" w:cs="Arial"/>
          <w:sz w:val="22"/>
          <w:szCs w:val="22"/>
        </w:rPr>
        <w:t xml:space="preserve">En este sentido, la DECEyEC incluirá los temas correspondientes </w:t>
      </w:r>
      <w:r w:rsidR="00A24201">
        <w:rPr>
          <w:rFonts w:asciiTheme="minorHAnsi" w:hAnsiTheme="minorHAnsi" w:cs="Arial"/>
          <w:sz w:val="22"/>
          <w:szCs w:val="22"/>
        </w:rPr>
        <w:t>a informar sobre los derechos político</w:t>
      </w:r>
      <w:r w:rsidR="005D6ED2">
        <w:rPr>
          <w:rFonts w:asciiTheme="minorHAnsi" w:hAnsiTheme="minorHAnsi" w:cs="Arial"/>
          <w:sz w:val="22"/>
          <w:szCs w:val="22"/>
        </w:rPr>
        <w:t>-</w:t>
      </w:r>
      <w:r w:rsidR="00A24201">
        <w:rPr>
          <w:rFonts w:asciiTheme="minorHAnsi" w:hAnsiTheme="minorHAnsi" w:cs="Arial"/>
          <w:sz w:val="22"/>
          <w:szCs w:val="22"/>
        </w:rPr>
        <w:t>electorales de la ciudadanía residente en el extranjero en territorio nacional y fuera de México</w:t>
      </w:r>
      <w:r w:rsidR="005D6ED2">
        <w:rPr>
          <w:rFonts w:asciiTheme="minorHAnsi" w:hAnsiTheme="minorHAnsi" w:cs="Arial"/>
          <w:sz w:val="22"/>
          <w:szCs w:val="22"/>
        </w:rPr>
        <w:t>,</w:t>
      </w:r>
      <w:r w:rsidR="00A24201">
        <w:rPr>
          <w:rFonts w:asciiTheme="minorHAnsi" w:hAnsiTheme="minorHAnsi" w:cs="Arial"/>
          <w:sz w:val="22"/>
          <w:szCs w:val="22"/>
        </w:rPr>
        <w:t xml:space="preserve"> </w:t>
      </w:r>
      <w:r w:rsidRPr="00DD622C">
        <w:rPr>
          <w:rFonts w:asciiTheme="minorHAnsi" w:hAnsiTheme="minorHAnsi" w:cs="Arial"/>
          <w:sz w:val="22"/>
          <w:szCs w:val="22"/>
        </w:rPr>
        <w:t>en las Estrategias de d</w:t>
      </w:r>
      <w:r w:rsidR="00A24201">
        <w:rPr>
          <w:rFonts w:asciiTheme="minorHAnsi" w:hAnsiTheme="minorHAnsi" w:cs="Arial"/>
          <w:sz w:val="22"/>
          <w:szCs w:val="22"/>
        </w:rPr>
        <w:t>ifusión que se diseñen y aprueben</w:t>
      </w:r>
      <w:r w:rsidR="00FA4C19">
        <w:rPr>
          <w:rFonts w:asciiTheme="minorHAnsi" w:hAnsiTheme="minorHAnsi" w:cs="Arial"/>
          <w:sz w:val="22"/>
          <w:szCs w:val="22"/>
        </w:rPr>
        <w:t xml:space="preserve"> para los años</w:t>
      </w:r>
      <w:r w:rsidRPr="00DD622C">
        <w:rPr>
          <w:rFonts w:asciiTheme="minorHAnsi" w:hAnsiTheme="minorHAnsi" w:cs="Arial"/>
          <w:sz w:val="22"/>
          <w:szCs w:val="22"/>
        </w:rPr>
        <w:t xml:space="preserve"> 2020 y 2021</w:t>
      </w:r>
      <w:r w:rsidR="00116F14">
        <w:rPr>
          <w:rFonts w:asciiTheme="minorHAnsi" w:hAnsiTheme="minorHAnsi" w:cs="Arial"/>
          <w:sz w:val="22"/>
          <w:szCs w:val="22"/>
        </w:rPr>
        <w:t>, de tal manera que el manejo de estos</w:t>
      </w:r>
      <w:r w:rsidR="00AB5F3D">
        <w:rPr>
          <w:rFonts w:asciiTheme="minorHAnsi" w:hAnsiTheme="minorHAnsi" w:cs="Arial"/>
          <w:sz w:val="22"/>
          <w:szCs w:val="22"/>
        </w:rPr>
        <w:t xml:space="preserve"> temas </w:t>
      </w:r>
      <w:r w:rsidR="00116F14">
        <w:rPr>
          <w:rFonts w:asciiTheme="minorHAnsi" w:hAnsiTheme="minorHAnsi" w:cs="Arial"/>
          <w:sz w:val="22"/>
          <w:szCs w:val="22"/>
        </w:rPr>
        <w:t xml:space="preserve">sea integral y armónico con la totalidad de temáticas incluidas en </w:t>
      </w:r>
      <w:r w:rsidR="00AB5F3D">
        <w:rPr>
          <w:rFonts w:asciiTheme="minorHAnsi" w:hAnsiTheme="minorHAnsi" w:cs="Arial"/>
          <w:sz w:val="22"/>
          <w:szCs w:val="22"/>
        </w:rPr>
        <w:t>las Estrategias de difusi</w:t>
      </w:r>
      <w:r w:rsidR="00116F14">
        <w:rPr>
          <w:rFonts w:asciiTheme="minorHAnsi" w:hAnsiTheme="minorHAnsi" w:cs="Arial"/>
          <w:sz w:val="22"/>
          <w:szCs w:val="22"/>
        </w:rPr>
        <w:t xml:space="preserve">ón. </w:t>
      </w:r>
    </w:p>
    <w:p w14:paraId="7E8643AD" w14:textId="64ADC6A1" w:rsidR="00C8481E" w:rsidRDefault="00DD622C" w:rsidP="001E3E50">
      <w:pPr>
        <w:spacing w:after="200"/>
        <w:jc w:val="both"/>
        <w:rPr>
          <w:rFonts w:asciiTheme="minorHAnsi" w:hAnsiTheme="minorHAnsi" w:cs="Arial"/>
          <w:sz w:val="22"/>
          <w:szCs w:val="22"/>
        </w:rPr>
      </w:pPr>
      <w:r w:rsidRPr="00DD622C">
        <w:rPr>
          <w:rFonts w:asciiTheme="minorHAnsi" w:hAnsiTheme="minorHAnsi" w:cs="Arial"/>
          <w:sz w:val="22"/>
          <w:szCs w:val="22"/>
        </w:rPr>
        <w:t xml:space="preserve">Igualmente, y derivado de las evaluaciones de la tercera experiencia del </w:t>
      </w:r>
      <w:r w:rsidR="00A103D4">
        <w:rPr>
          <w:rFonts w:asciiTheme="minorHAnsi" w:hAnsiTheme="minorHAnsi" w:cs="Arial"/>
          <w:sz w:val="22"/>
          <w:szCs w:val="22"/>
        </w:rPr>
        <w:t>VMRE</w:t>
      </w:r>
      <w:r w:rsidR="00D92CBC">
        <w:rPr>
          <w:rFonts w:asciiTheme="minorHAnsi" w:hAnsiTheme="minorHAnsi" w:cs="Arial"/>
          <w:sz w:val="22"/>
          <w:szCs w:val="22"/>
        </w:rPr>
        <w:t xml:space="preserve"> y de conformidad </w:t>
      </w:r>
      <w:r w:rsidR="005D6ED2">
        <w:rPr>
          <w:rFonts w:asciiTheme="minorHAnsi" w:hAnsiTheme="minorHAnsi" w:cs="Arial"/>
          <w:sz w:val="22"/>
          <w:szCs w:val="22"/>
        </w:rPr>
        <w:t>con</w:t>
      </w:r>
      <w:r w:rsidR="00D92CBC">
        <w:rPr>
          <w:rFonts w:asciiTheme="minorHAnsi" w:hAnsiTheme="minorHAnsi" w:cs="Arial"/>
          <w:sz w:val="22"/>
          <w:szCs w:val="22"/>
        </w:rPr>
        <w:t xml:space="preserve"> los fines del </w:t>
      </w:r>
      <w:r w:rsidR="00A103D4">
        <w:rPr>
          <w:rFonts w:asciiTheme="minorHAnsi" w:hAnsiTheme="minorHAnsi" w:cs="Arial"/>
          <w:sz w:val="22"/>
          <w:szCs w:val="22"/>
        </w:rPr>
        <w:t>INE</w:t>
      </w:r>
      <w:r w:rsidRPr="00DD622C">
        <w:rPr>
          <w:rFonts w:asciiTheme="minorHAnsi" w:hAnsiTheme="minorHAnsi" w:cs="Arial"/>
          <w:sz w:val="22"/>
          <w:szCs w:val="22"/>
        </w:rPr>
        <w:t>, la DECEyEC se plantea el de</w:t>
      </w:r>
      <w:r w:rsidR="00FA4C19">
        <w:rPr>
          <w:rFonts w:asciiTheme="minorHAnsi" w:hAnsiTheme="minorHAnsi" w:cs="Arial"/>
          <w:sz w:val="22"/>
          <w:szCs w:val="22"/>
        </w:rPr>
        <w:t xml:space="preserve">sarrollo </w:t>
      </w:r>
      <w:r w:rsidR="00D92CBC">
        <w:rPr>
          <w:rFonts w:asciiTheme="minorHAnsi" w:hAnsiTheme="minorHAnsi" w:cs="Arial"/>
          <w:sz w:val="22"/>
          <w:szCs w:val="22"/>
        </w:rPr>
        <w:t>de l</w:t>
      </w:r>
      <w:r w:rsidR="00BC0DDD">
        <w:rPr>
          <w:rFonts w:asciiTheme="minorHAnsi" w:hAnsiTheme="minorHAnsi" w:cs="Arial"/>
          <w:sz w:val="22"/>
          <w:szCs w:val="22"/>
        </w:rPr>
        <w:t xml:space="preserve">os mensajes </w:t>
      </w:r>
      <w:r w:rsidR="00D92CBC">
        <w:rPr>
          <w:rFonts w:asciiTheme="minorHAnsi" w:hAnsiTheme="minorHAnsi" w:cs="Arial"/>
          <w:sz w:val="22"/>
          <w:szCs w:val="22"/>
        </w:rPr>
        <w:t xml:space="preserve">de difusión con una perspectiva de género de manera transversal, empleando un lenguaje incluyente y no discriminatorio, </w:t>
      </w:r>
      <w:r w:rsidR="00A24201">
        <w:rPr>
          <w:rFonts w:asciiTheme="minorHAnsi" w:hAnsiTheme="minorHAnsi" w:cs="Arial"/>
          <w:sz w:val="22"/>
          <w:szCs w:val="22"/>
        </w:rPr>
        <w:t xml:space="preserve">con imágenes que eviten la estigmatización y los estereotipos motivados por sexo, género, edad, origen étnico, o cualquier otro factor de vulnerabilidad, </w:t>
      </w:r>
      <w:r w:rsidR="00BC0DDD">
        <w:rPr>
          <w:rFonts w:asciiTheme="minorHAnsi" w:hAnsiTheme="minorHAnsi" w:cs="Arial"/>
          <w:sz w:val="22"/>
          <w:szCs w:val="22"/>
        </w:rPr>
        <w:t xml:space="preserve">procurando la construcción de versiones de las principales </w:t>
      </w:r>
      <w:r w:rsidR="00BC0DDD" w:rsidRPr="00DD622C">
        <w:rPr>
          <w:rFonts w:asciiTheme="minorHAnsi" w:hAnsiTheme="minorHAnsi" w:cs="Arial"/>
          <w:sz w:val="22"/>
          <w:szCs w:val="22"/>
        </w:rPr>
        <w:t>piezas d</w:t>
      </w:r>
      <w:r w:rsidR="00BC0DDD">
        <w:rPr>
          <w:rFonts w:asciiTheme="minorHAnsi" w:hAnsiTheme="minorHAnsi" w:cs="Arial"/>
          <w:sz w:val="22"/>
          <w:szCs w:val="22"/>
        </w:rPr>
        <w:t xml:space="preserve">e comunicación en idioma inglés, a fin </w:t>
      </w:r>
      <w:r w:rsidR="00A24201">
        <w:rPr>
          <w:rFonts w:asciiTheme="minorHAnsi" w:hAnsiTheme="minorHAnsi" w:cs="Arial"/>
          <w:sz w:val="22"/>
          <w:szCs w:val="22"/>
        </w:rPr>
        <w:t>de lograr</w:t>
      </w:r>
      <w:r w:rsidR="00BC0DDD">
        <w:rPr>
          <w:rFonts w:asciiTheme="minorHAnsi" w:hAnsiTheme="minorHAnsi" w:cs="Arial"/>
          <w:sz w:val="22"/>
          <w:szCs w:val="22"/>
        </w:rPr>
        <w:t xml:space="preserve"> mensajes </w:t>
      </w:r>
      <w:r w:rsidR="00A24201">
        <w:rPr>
          <w:rFonts w:asciiTheme="minorHAnsi" w:hAnsiTheme="minorHAnsi" w:cs="Arial"/>
          <w:sz w:val="22"/>
          <w:szCs w:val="22"/>
        </w:rPr>
        <w:t>inclusivos, que alcancen</w:t>
      </w:r>
      <w:r w:rsidR="00BC0DDD">
        <w:rPr>
          <w:rFonts w:asciiTheme="minorHAnsi" w:hAnsiTheme="minorHAnsi" w:cs="Arial"/>
          <w:sz w:val="22"/>
          <w:szCs w:val="22"/>
        </w:rPr>
        <w:t xml:space="preserve"> </w:t>
      </w:r>
      <w:r w:rsidR="00BC0DDD" w:rsidRPr="00DD622C">
        <w:rPr>
          <w:rFonts w:asciiTheme="minorHAnsi" w:hAnsiTheme="minorHAnsi" w:cs="Arial"/>
          <w:sz w:val="22"/>
          <w:szCs w:val="22"/>
        </w:rPr>
        <w:t>a otros perfiles de la ciudadanía mexicana residente en todo el mundo.</w:t>
      </w:r>
    </w:p>
    <w:p w14:paraId="79A9EEFE" w14:textId="77777777" w:rsidR="00C95F71" w:rsidRDefault="00C95F71" w:rsidP="001E3E50">
      <w:pPr>
        <w:spacing w:after="200"/>
        <w:jc w:val="both"/>
        <w:rPr>
          <w:rFonts w:asciiTheme="minorHAnsi" w:hAnsiTheme="minorHAnsi" w:cs="Arial"/>
          <w:sz w:val="22"/>
          <w:szCs w:val="22"/>
        </w:rPr>
      </w:pPr>
    </w:p>
    <w:p w14:paraId="7FDF4372" w14:textId="200C4310" w:rsidR="00DD622C" w:rsidRPr="0028723A" w:rsidRDefault="00DD622C" w:rsidP="00542533">
      <w:pPr>
        <w:pStyle w:val="Ttulo2"/>
        <w:numPr>
          <w:ilvl w:val="1"/>
          <w:numId w:val="24"/>
        </w:numPr>
        <w:spacing w:before="0" w:after="200"/>
        <w:ind w:left="709" w:hanging="567"/>
        <w:rPr>
          <w:rFonts w:asciiTheme="majorHAnsi" w:hAnsiTheme="majorHAnsi"/>
          <w:color w:val="641345" w:themeColor="accent5"/>
          <w:sz w:val="24"/>
          <w:szCs w:val="24"/>
          <w:lang w:val="es-ES"/>
        </w:rPr>
      </w:pPr>
      <w:bookmarkStart w:id="22" w:name="_Toc3374853"/>
      <w:r w:rsidRPr="0028723A">
        <w:rPr>
          <w:rFonts w:asciiTheme="majorHAnsi" w:hAnsiTheme="majorHAnsi"/>
          <w:color w:val="641345" w:themeColor="accent5"/>
          <w:sz w:val="24"/>
          <w:szCs w:val="24"/>
          <w:lang w:val="es-ES"/>
        </w:rPr>
        <w:lastRenderedPageBreak/>
        <w:t>Objetivo</w:t>
      </w:r>
      <w:bookmarkEnd w:id="22"/>
      <w:r w:rsidR="00284216">
        <w:rPr>
          <w:rFonts w:asciiTheme="majorHAnsi" w:hAnsiTheme="majorHAnsi"/>
          <w:color w:val="641345" w:themeColor="accent5"/>
          <w:sz w:val="24"/>
          <w:szCs w:val="24"/>
          <w:lang w:val="es-ES"/>
        </w:rPr>
        <w:t xml:space="preserve"> general</w:t>
      </w:r>
    </w:p>
    <w:p w14:paraId="332B7981" w14:textId="574F58BD" w:rsidR="00DD622C" w:rsidRDefault="00DD622C" w:rsidP="001E3E50">
      <w:pPr>
        <w:spacing w:after="200"/>
        <w:ind w:left="709"/>
        <w:jc w:val="both"/>
        <w:rPr>
          <w:rFonts w:asciiTheme="minorHAnsi" w:hAnsiTheme="minorHAnsi" w:cs="Arial"/>
          <w:sz w:val="22"/>
          <w:szCs w:val="22"/>
        </w:rPr>
      </w:pPr>
      <w:r w:rsidRPr="00DD622C">
        <w:rPr>
          <w:rFonts w:asciiTheme="minorHAnsi" w:hAnsiTheme="minorHAnsi" w:cs="Arial"/>
          <w:sz w:val="22"/>
          <w:szCs w:val="22"/>
        </w:rPr>
        <w:t xml:space="preserve">Difundir el derecho de la ciudadanía mexicana residente en el extranjero a votar desde su lugar de residencia en las elecciones federales y locales </w:t>
      </w:r>
      <w:r w:rsidR="006700EA">
        <w:rPr>
          <w:rFonts w:asciiTheme="minorHAnsi" w:hAnsiTheme="minorHAnsi" w:cs="Arial"/>
          <w:sz w:val="22"/>
          <w:szCs w:val="22"/>
        </w:rPr>
        <w:t xml:space="preserve">en las entidades </w:t>
      </w:r>
      <w:r w:rsidRPr="00DD622C">
        <w:rPr>
          <w:rFonts w:asciiTheme="minorHAnsi" w:hAnsiTheme="minorHAnsi" w:cs="Arial"/>
          <w:sz w:val="22"/>
          <w:szCs w:val="22"/>
        </w:rPr>
        <w:t xml:space="preserve">que así lo contemplen; </w:t>
      </w:r>
      <w:r w:rsidR="006700EA">
        <w:rPr>
          <w:rFonts w:asciiTheme="minorHAnsi" w:hAnsiTheme="minorHAnsi" w:cs="Arial"/>
          <w:sz w:val="22"/>
          <w:szCs w:val="22"/>
        </w:rPr>
        <w:t xml:space="preserve">así como </w:t>
      </w:r>
      <w:r w:rsidRPr="00DD622C">
        <w:rPr>
          <w:rFonts w:asciiTheme="minorHAnsi" w:hAnsiTheme="minorHAnsi" w:cs="Arial"/>
          <w:sz w:val="22"/>
          <w:szCs w:val="22"/>
        </w:rPr>
        <w:t xml:space="preserve">informar que el INE es el organismo público autónomo, responsable de organizar las elecciones federales y locales y garantizar el derecho al voto </w:t>
      </w:r>
      <w:r w:rsidR="006700EA">
        <w:rPr>
          <w:rFonts w:asciiTheme="minorHAnsi" w:hAnsiTheme="minorHAnsi" w:cs="Arial"/>
          <w:sz w:val="22"/>
          <w:szCs w:val="22"/>
        </w:rPr>
        <w:t>extraterritorial</w:t>
      </w:r>
      <w:r w:rsidRPr="00DD622C">
        <w:rPr>
          <w:rFonts w:asciiTheme="minorHAnsi" w:hAnsiTheme="minorHAnsi" w:cs="Arial"/>
          <w:sz w:val="22"/>
          <w:szCs w:val="22"/>
        </w:rPr>
        <w:t xml:space="preserve">. </w:t>
      </w:r>
    </w:p>
    <w:p w14:paraId="0AC2318D" w14:textId="77777777" w:rsidR="00C95F71" w:rsidRDefault="00C95F71" w:rsidP="001E3E50">
      <w:pPr>
        <w:spacing w:after="200"/>
        <w:ind w:left="709"/>
        <w:jc w:val="both"/>
        <w:rPr>
          <w:rFonts w:asciiTheme="minorHAnsi" w:hAnsiTheme="minorHAnsi" w:cs="Arial"/>
          <w:sz w:val="22"/>
          <w:szCs w:val="22"/>
        </w:rPr>
      </w:pPr>
    </w:p>
    <w:p w14:paraId="25E124E7" w14:textId="64D5EF9A" w:rsidR="008E6261" w:rsidRPr="0028723A" w:rsidRDefault="00DD622C" w:rsidP="00542533">
      <w:pPr>
        <w:pStyle w:val="Ttulo2"/>
        <w:numPr>
          <w:ilvl w:val="1"/>
          <w:numId w:val="24"/>
        </w:numPr>
        <w:spacing w:before="0" w:after="200"/>
        <w:ind w:left="709" w:hanging="567"/>
        <w:rPr>
          <w:rFonts w:ascii="Century Gothic" w:eastAsia="Times New Roman" w:hAnsi="Century Gothic" w:cs="Arial"/>
          <w:color w:val="641345" w:themeColor="accent5"/>
          <w:sz w:val="24"/>
          <w:lang w:val="es-ES"/>
        </w:rPr>
      </w:pPr>
      <w:bookmarkStart w:id="23" w:name="_Toc3374854"/>
      <w:r w:rsidRPr="0028723A">
        <w:rPr>
          <w:rFonts w:ascii="Century Gothic" w:eastAsia="Times New Roman" w:hAnsi="Century Gothic" w:cs="Arial"/>
          <w:color w:val="641345" w:themeColor="accent5"/>
          <w:sz w:val="24"/>
          <w:lang w:val="es-ES"/>
        </w:rPr>
        <w:t xml:space="preserve">Objetivos </w:t>
      </w:r>
      <w:r w:rsidR="00284216">
        <w:rPr>
          <w:rFonts w:ascii="Century Gothic" w:eastAsia="Times New Roman" w:hAnsi="Century Gothic" w:cs="Arial"/>
          <w:color w:val="641345" w:themeColor="accent5"/>
          <w:sz w:val="24"/>
          <w:lang w:val="es-ES"/>
        </w:rPr>
        <w:t>e</w:t>
      </w:r>
      <w:r w:rsidR="008E6261" w:rsidRPr="0028723A">
        <w:rPr>
          <w:rFonts w:ascii="Century Gothic" w:eastAsia="Times New Roman" w:hAnsi="Century Gothic" w:cs="Arial"/>
          <w:color w:val="641345" w:themeColor="accent5"/>
          <w:sz w:val="24"/>
          <w:lang w:val="es-ES"/>
        </w:rPr>
        <w:t>s</w:t>
      </w:r>
      <w:bookmarkEnd w:id="23"/>
      <w:r w:rsidR="00284216">
        <w:rPr>
          <w:rFonts w:ascii="Century Gothic" w:eastAsia="Times New Roman" w:hAnsi="Century Gothic" w:cs="Arial"/>
          <w:color w:val="641345" w:themeColor="accent5"/>
          <w:sz w:val="24"/>
          <w:lang w:val="es-ES"/>
        </w:rPr>
        <w:t>pecíficos</w:t>
      </w:r>
    </w:p>
    <w:p w14:paraId="49517FFE" w14:textId="77777777" w:rsidR="00DD622C" w:rsidRDefault="00DD622C" w:rsidP="00C95F71">
      <w:pPr>
        <w:pStyle w:val="Prrafodelista"/>
        <w:numPr>
          <w:ilvl w:val="0"/>
          <w:numId w:val="54"/>
        </w:numPr>
        <w:spacing w:after="200"/>
        <w:ind w:left="1276" w:hanging="425"/>
        <w:contextualSpacing w:val="0"/>
        <w:jc w:val="both"/>
        <w:rPr>
          <w:rFonts w:asciiTheme="minorHAnsi" w:hAnsiTheme="minorHAnsi" w:cs="Arial"/>
          <w:sz w:val="22"/>
          <w:szCs w:val="22"/>
        </w:rPr>
      </w:pPr>
      <w:r w:rsidRPr="00DD622C">
        <w:rPr>
          <w:rFonts w:asciiTheme="minorHAnsi" w:hAnsiTheme="minorHAnsi" w:cs="Arial"/>
          <w:sz w:val="22"/>
          <w:szCs w:val="22"/>
        </w:rPr>
        <w:t>Que la ciudadanía mexicana residente en el extranjero conozca sobre su derecho al voto, los cargos de elección popular por los que puede votar desde el extranjero, y los demás mecanismos de participación a que tiene derecho.</w:t>
      </w:r>
    </w:p>
    <w:p w14:paraId="56A81774" w14:textId="3E127493" w:rsidR="00FA0347" w:rsidRDefault="00DD622C" w:rsidP="00C95F71">
      <w:pPr>
        <w:pStyle w:val="Prrafodelista"/>
        <w:numPr>
          <w:ilvl w:val="0"/>
          <w:numId w:val="54"/>
        </w:numPr>
        <w:spacing w:after="200"/>
        <w:ind w:left="1276" w:hanging="425"/>
        <w:contextualSpacing w:val="0"/>
        <w:jc w:val="both"/>
        <w:rPr>
          <w:rFonts w:asciiTheme="minorHAnsi" w:hAnsiTheme="minorHAnsi" w:cs="Arial"/>
          <w:sz w:val="22"/>
          <w:szCs w:val="22"/>
        </w:rPr>
      </w:pPr>
      <w:r w:rsidRPr="00DD622C">
        <w:rPr>
          <w:rFonts w:asciiTheme="minorHAnsi" w:hAnsiTheme="minorHAnsi" w:cs="Arial"/>
          <w:sz w:val="22"/>
          <w:szCs w:val="22"/>
        </w:rPr>
        <w:t xml:space="preserve">Informar que el INE es la institución responsable de tramitar la </w:t>
      </w:r>
      <w:r w:rsidR="006700EA">
        <w:rPr>
          <w:rFonts w:asciiTheme="minorHAnsi" w:hAnsiTheme="minorHAnsi" w:cs="Arial"/>
          <w:sz w:val="22"/>
          <w:szCs w:val="22"/>
        </w:rPr>
        <w:t>CPVE</w:t>
      </w:r>
      <w:r w:rsidRPr="00DD622C">
        <w:rPr>
          <w:rFonts w:asciiTheme="minorHAnsi" w:hAnsiTheme="minorHAnsi" w:cs="Arial"/>
          <w:sz w:val="22"/>
          <w:szCs w:val="22"/>
        </w:rPr>
        <w:t xml:space="preserve"> y enviarla a la ciudadanía mexicana residente en el extranjero, todo ello de manera gratuita, y garantizar el derecho de la ciudadanía mexicana en el exterior a elegir los cargos de elección popular que correspondan.</w:t>
      </w:r>
    </w:p>
    <w:p w14:paraId="0998915D" w14:textId="77777777" w:rsidR="00F9561E" w:rsidRPr="00477E66" w:rsidRDefault="00F9561E" w:rsidP="00C95F71">
      <w:pPr>
        <w:pStyle w:val="Prrafodelista"/>
        <w:numPr>
          <w:ilvl w:val="0"/>
          <w:numId w:val="54"/>
        </w:numPr>
        <w:spacing w:after="200"/>
        <w:ind w:left="1276" w:hanging="425"/>
        <w:contextualSpacing w:val="0"/>
        <w:jc w:val="both"/>
        <w:rPr>
          <w:rFonts w:asciiTheme="minorHAnsi" w:hAnsiTheme="minorHAnsi" w:cs="Arial"/>
          <w:sz w:val="22"/>
          <w:szCs w:val="22"/>
        </w:rPr>
      </w:pPr>
      <w:r>
        <w:rPr>
          <w:rFonts w:asciiTheme="minorHAnsi" w:hAnsiTheme="minorHAnsi" w:cs="Arial"/>
          <w:sz w:val="22"/>
          <w:szCs w:val="22"/>
        </w:rPr>
        <w:t xml:space="preserve">Fortalecer la difusión de la educación cívica y la cultura democrática, a fin de incentivar el involucramiento de la ciudadanía en el extranjero en los asuntos públicos de México. </w:t>
      </w:r>
    </w:p>
    <w:p w14:paraId="3D0D568E" w14:textId="1E20FC0D" w:rsidR="00DD622C" w:rsidRPr="00423952" w:rsidRDefault="00DD622C" w:rsidP="00C95F71">
      <w:pPr>
        <w:pStyle w:val="Prrafodelista"/>
        <w:numPr>
          <w:ilvl w:val="0"/>
          <w:numId w:val="54"/>
        </w:numPr>
        <w:spacing w:after="200"/>
        <w:ind w:left="1276" w:hanging="425"/>
        <w:contextualSpacing w:val="0"/>
        <w:jc w:val="both"/>
        <w:rPr>
          <w:rFonts w:asciiTheme="minorHAnsi" w:hAnsiTheme="minorHAnsi" w:cs="Arial"/>
          <w:sz w:val="22"/>
          <w:szCs w:val="22"/>
        </w:rPr>
      </w:pPr>
      <w:r w:rsidRPr="00DD622C">
        <w:rPr>
          <w:rFonts w:asciiTheme="minorHAnsi" w:hAnsiTheme="minorHAnsi" w:cs="Arial"/>
          <w:sz w:val="22"/>
          <w:szCs w:val="22"/>
        </w:rPr>
        <w:t xml:space="preserve">Aprovechar </w:t>
      </w:r>
      <w:r w:rsidR="00117EB9">
        <w:rPr>
          <w:rFonts w:asciiTheme="minorHAnsi" w:hAnsiTheme="minorHAnsi" w:cs="Arial"/>
          <w:sz w:val="22"/>
          <w:szCs w:val="22"/>
        </w:rPr>
        <w:t xml:space="preserve">los </w:t>
      </w:r>
      <w:r w:rsidRPr="00DD622C">
        <w:rPr>
          <w:rFonts w:asciiTheme="minorHAnsi" w:hAnsiTheme="minorHAnsi" w:cs="Arial"/>
          <w:sz w:val="22"/>
          <w:szCs w:val="22"/>
        </w:rPr>
        <w:t>medios de difusión convencionales y digitales para posicionar que el INE garantiza los derechos político</w:t>
      </w:r>
      <w:r w:rsidR="00613671">
        <w:rPr>
          <w:rFonts w:asciiTheme="minorHAnsi" w:hAnsiTheme="minorHAnsi" w:cs="Arial"/>
          <w:sz w:val="22"/>
          <w:szCs w:val="22"/>
        </w:rPr>
        <w:t>-</w:t>
      </w:r>
      <w:r w:rsidRPr="00DD622C">
        <w:rPr>
          <w:rFonts w:asciiTheme="minorHAnsi" w:hAnsiTheme="minorHAnsi" w:cs="Arial"/>
          <w:sz w:val="22"/>
          <w:szCs w:val="22"/>
        </w:rPr>
        <w:t xml:space="preserve">electorales de la ciudadanía mexicana residente en el extranjero. </w:t>
      </w:r>
    </w:p>
    <w:p w14:paraId="2C6817E9" w14:textId="77777777" w:rsidR="00C95F71" w:rsidRPr="00C95F71" w:rsidRDefault="00C95F71" w:rsidP="00C95F71">
      <w:pPr>
        <w:pStyle w:val="Ttulo2"/>
        <w:spacing w:before="0" w:after="200"/>
        <w:ind w:left="709"/>
        <w:rPr>
          <w:rFonts w:ascii="Century Gothic" w:eastAsia="Times New Roman" w:hAnsi="Century Gothic" w:cs="Arial"/>
          <w:sz w:val="22"/>
          <w:szCs w:val="22"/>
          <w:lang w:val="es-ES"/>
        </w:rPr>
      </w:pPr>
    </w:p>
    <w:p w14:paraId="43BE6126" w14:textId="465B01FD" w:rsidR="008E6261" w:rsidRPr="0028723A" w:rsidRDefault="008E6261" w:rsidP="00542533">
      <w:pPr>
        <w:pStyle w:val="Ttulo2"/>
        <w:numPr>
          <w:ilvl w:val="1"/>
          <w:numId w:val="24"/>
        </w:numPr>
        <w:spacing w:before="0" w:after="200"/>
        <w:ind w:left="709" w:hanging="567"/>
        <w:rPr>
          <w:rFonts w:ascii="Century Gothic" w:eastAsia="Times New Roman" w:hAnsi="Century Gothic" w:cs="Arial"/>
          <w:sz w:val="22"/>
          <w:szCs w:val="22"/>
          <w:lang w:val="es-ES"/>
        </w:rPr>
      </w:pPr>
      <w:bookmarkStart w:id="24" w:name="_Toc3374855"/>
      <w:r w:rsidRPr="0028723A">
        <w:rPr>
          <w:rFonts w:ascii="Century Gothic" w:eastAsia="Times New Roman" w:hAnsi="Century Gothic" w:cs="Arial"/>
          <w:color w:val="641345" w:themeColor="accent5"/>
          <w:sz w:val="24"/>
          <w:szCs w:val="22"/>
          <w:lang w:val="es-ES"/>
        </w:rPr>
        <w:t>Mensaje central</w:t>
      </w:r>
      <w:bookmarkEnd w:id="24"/>
    </w:p>
    <w:p w14:paraId="79A1C74B" w14:textId="77777777" w:rsidR="000363A0" w:rsidRDefault="00DD622C" w:rsidP="001E3E50">
      <w:pPr>
        <w:spacing w:after="200"/>
        <w:ind w:left="709"/>
        <w:jc w:val="both"/>
        <w:rPr>
          <w:rFonts w:asciiTheme="minorHAnsi" w:hAnsiTheme="minorHAnsi" w:cs="Arial"/>
          <w:sz w:val="22"/>
          <w:szCs w:val="22"/>
        </w:rPr>
      </w:pPr>
      <w:r w:rsidRPr="00DD622C">
        <w:rPr>
          <w:rFonts w:asciiTheme="minorHAnsi" w:hAnsiTheme="minorHAnsi" w:cs="Arial"/>
          <w:sz w:val="22"/>
          <w:szCs w:val="22"/>
        </w:rPr>
        <w:t>La ciudadanía mexicana residente en el extranjero puede votar desde su lugar de residencia, tramitar su INE en el extranjero, e influir en las decisiones públicas de México</w:t>
      </w:r>
      <w:r w:rsidR="00F9561E">
        <w:rPr>
          <w:rFonts w:asciiTheme="minorHAnsi" w:hAnsiTheme="minorHAnsi" w:cs="Arial"/>
          <w:sz w:val="22"/>
          <w:szCs w:val="22"/>
        </w:rPr>
        <w:t>, ejerciendo la ciudadanía y los valores de la cultura democrática</w:t>
      </w:r>
      <w:r w:rsidRPr="00DD622C">
        <w:rPr>
          <w:rFonts w:asciiTheme="minorHAnsi" w:hAnsiTheme="minorHAnsi" w:cs="Arial"/>
          <w:sz w:val="22"/>
          <w:szCs w:val="22"/>
        </w:rPr>
        <w:t xml:space="preserve">. </w:t>
      </w:r>
    </w:p>
    <w:p w14:paraId="750B2710" w14:textId="77777777" w:rsidR="00C95F71" w:rsidRDefault="00C95F71" w:rsidP="00C95F71">
      <w:pPr>
        <w:pStyle w:val="Ttulo2"/>
        <w:spacing w:before="0" w:after="200"/>
        <w:ind w:left="709"/>
        <w:rPr>
          <w:rFonts w:ascii="Century Gothic" w:eastAsia="Times New Roman" w:hAnsi="Century Gothic" w:cs="Arial"/>
          <w:color w:val="641345" w:themeColor="accent5"/>
          <w:sz w:val="24"/>
          <w:szCs w:val="22"/>
          <w:lang w:val="es-ES"/>
        </w:rPr>
      </w:pPr>
    </w:p>
    <w:p w14:paraId="4E6775F1" w14:textId="46191423" w:rsidR="008E6261" w:rsidRPr="0028723A" w:rsidRDefault="008E6261" w:rsidP="00542533">
      <w:pPr>
        <w:pStyle w:val="Ttulo2"/>
        <w:numPr>
          <w:ilvl w:val="1"/>
          <w:numId w:val="24"/>
        </w:numPr>
        <w:spacing w:before="0" w:after="200"/>
        <w:ind w:left="709" w:hanging="567"/>
        <w:rPr>
          <w:rFonts w:ascii="Century Gothic" w:eastAsia="Times New Roman" w:hAnsi="Century Gothic" w:cs="Arial"/>
          <w:color w:val="641345" w:themeColor="accent5"/>
          <w:sz w:val="24"/>
          <w:szCs w:val="22"/>
          <w:lang w:val="es-ES"/>
        </w:rPr>
      </w:pPr>
      <w:bookmarkStart w:id="25" w:name="_Toc3374856"/>
      <w:r w:rsidRPr="0028723A">
        <w:rPr>
          <w:rFonts w:ascii="Century Gothic" w:eastAsia="Times New Roman" w:hAnsi="Century Gothic" w:cs="Arial"/>
          <w:color w:val="641345" w:themeColor="accent5"/>
          <w:sz w:val="24"/>
          <w:szCs w:val="22"/>
          <w:lang w:val="es-ES"/>
        </w:rPr>
        <w:t>Eslogan</w:t>
      </w:r>
      <w:bookmarkEnd w:id="25"/>
    </w:p>
    <w:p w14:paraId="72247564" w14:textId="77777777" w:rsidR="00DD622C" w:rsidRDefault="00DD622C" w:rsidP="001A3CB7">
      <w:pPr>
        <w:pStyle w:val="Prrafodelista"/>
        <w:spacing w:after="200"/>
        <w:contextualSpacing w:val="0"/>
        <w:jc w:val="both"/>
        <w:rPr>
          <w:rFonts w:ascii="Century Gothic" w:hAnsi="Century Gothic"/>
          <w:sz w:val="22"/>
          <w:szCs w:val="22"/>
        </w:rPr>
      </w:pPr>
      <w:r w:rsidRPr="00DD622C">
        <w:rPr>
          <w:rFonts w:ascii="Century Gothic" w:hAnsi="Century Gothic"/>
          <w:sz w:val="22"/>
          <w:szCs w:val="22"/>
        </w:rPr>
        <w:t xml:space="preserve">Durante el </w:t>
      </w:r>
      <w:r w:rsidR="001A3CB7">
        <w:rPr>
          <w:rFonts w:ascii="Century Gothic" w:hAnsi="Century Gothic"/>
          <w:sz w:val="22"/>
          <w:szCs w:val="22"/>
        </w:rPr>
        <w:t>Proceso Electoral</w:t>
      </w:r>
      <w:r w:rsidR="001A3CB7" w:rsidRPr="00DD622C">
        <w:rPr>
          <w:rFonts w:ascii="Century Gothic" w:hAnsi="Century Gothic"/>
          <w:sz w:val="22"/>
          <w:szCs w:val="22"/>
        </w:rPr>
        <w:t xml:space="preserve"> </w:t>
      </w:r>
      <w:r w:rsidRPr="00DD622C">
        <w:rPr>
          <w:rFonts w:ascii="Century Gothic" w:hAnsi="Century Gothic"/>
          <w:sz w:val="22"/>
          <w:szCs w:val="22"/>
        </w:rPr>
        <w:t>2017-2018</w:t>
      </w:r>
      <w:r w:rsidR="00613671">
        <w:rPr>
          <w:rFonts w:ascii="Century Gothic" w:hAnsi="Century Gothic"/>
          <w:sz w:val="22"/>
          <w:szCs w:val="22"/>
        </w:rPr>
        <w:t>,</w:t>
      </w:r>
      <w:r w:rsidRPr="00DD622C">
        <w:rPr>
          <w:rFonts w:ascii="Century Gothic" w:hAnsi="Century Gothic"/>
          <w:sz w:val="22"/>
          <w:szCs w:val="22"/>
        </w:rPr>
        <w:t xml:space="preserve"> se llevó a cabo una evaluación especializada para determinar la efectividad del eslogan para la subcampaña del VMRE, con el objetivo de generar cercanía con la ciudadanía en el resto del mundo y en territorio nacional.</w:t>
      </w:r>
    </w:p>
    <w:p w14:paraId="7BB86B2B" w14:textId="77777777" w:rsidR="00DD622C" w:rsidRPr="001A3CB7" w:rsidRDefault="00DD622C" w:rsidP="001A3CB7">
      <w:pPr>
        <w:pStyle w:val="Prrafodelista"/>
        <w:spacing w:after="200"/>
        <w:contextualSpacing w:val="0"/>
        <w:jc w:val="center"/>
        <w:rPr>
          <w:rFonts w:ascii="Century Gothic" w:hAnsi="Century Gothic"/>
          <w:b/>
          <w:sz w:val="24"/>
          <w:szCs w:val="22"/>
        </w:rPr>
      </w:pPr>
      <w:r w:rsidRPr="001A3CB7">
        <w:rPr>
          <w:rFonts w:ascii="Century Gothic" w:hAnsi="Century Gothic"/>
          <w:b/>
          <w:color w:val="641345"/>
          <w:sz w:val="24"/>
          <w:szCs w:val="22"/>
        </w:rPr>
        <w:lastRenderedPageBreak/>
        <w:t>México está donde estás tú</w:t>
      </w:r>
    </w:p>
    <w:p w14:paraId="6CF45BE9" w14:textId="5935ACD9" w:rsidR="00FA0347" w:rsidRDefault="00DD622C" w:rsidP="001A3CB7">
      <w:pPr>
        <w:pStyle w:val="Prrafodelista"/>
        <w:spacing w:after="200"/>
        <w:contextualSpacing w:val="0"/>
        <w:jc w:val="both"/>
        <w:rPr>
          <w:rFonts w:ascii="Century Gothic" w:hAnsi="Century Gothic"/>
          <w:sz w:val="22"/>
          <w:szCs w:val="22"/>
        </w:rPr>
      </w:pPr>
      <w:r w:rsidRPr="00DD622C">
        <w:rPr>
          <w:rFonts w:ascii="Century Gothic" w:hAnsi="Century Gothic"/>
          <w:sz w:val="22"/>
          <w:szCs w:val="22"/>
        </w:rPr>
        <w:t xml:space="preserve">Este eslogan resultó ser una frase </w:t>
      </w:r>
      <w:r w:rsidR="00F9561E">
        <w:rPr>
          <w:rFonts w:ascii="Century Gothic" w:hAnsi="Century Gothic"/>
          <w:sz w:val="22"/>
          <w:szCs w:val="22"/>
        </w:rPr>
        <w:t>emocional y funcional que genera</w:t>
      </w:r>
      <w:r w:rsidRPr="00DD622C">
        <w:rPr>
          <w:rFonts w:ascii="Century Gothic" w:hAnsi="Century Gothic"/>
          <w:sz w:val="22"/>
          <w:szCs w:val="22"/>
        </w:rPr>
        <w:t xml:space="preserve"> un alto grado de i</w:t>
      </w:r>
      <w:r w:rsidR="00F9561E">
        <w:rPr>
          <w:rFonts w:ascii="Century Gothic" w:hAnsi="Century Gothic"/>
          <w:sz w:val="22"/>
          <w:szCs w:val="22"/>
        </w:rPr>
        <w:t>dentificación personal, despierta</w:t>
      </w:r>
      <w:r w:rsidRPr="00DD622C">
        <w:rPr>
          <w:rFonts w:ascii="Century Gothic" w:hAnsi="Century Gothic"/>
          <w:sz w:val="22"/>
          <w:szCs w:val="22"/>
        </w:rPr>
        <w:t xml:space="preserve"> emociones positivas, sentimiento de identidad, orgullo nac</w:t>
      </w:r>
      <w:r w:rsidR="00F9561E">
        <w:rPr>
          <w:rFonts w:ascii="Century Gothic" w:hAnsi="Century Gothic"/>
          <w:sz w:val="22"/>
          <w:szCs w:val="22"/>
        </w:rPr>
        <w:t>ional, remite</w:t>
      </w:r>
      <w:r w:rsidRPr="00DD622C">
        <w:rPr>
          <w:rFonts w:ascii="Century Gothic" w:hAnsi="Century Gothic"/>
          <w:sz w:val="22"/>
          <w:szCs w:val="22"/>
        </w:rPr>
        <w:t xml:space="preserve"> al país, a los orígenes y a los conocidos que viven en México. Por ello</w:t>
      </w:r>
      <w:r w:rsidR="00613671">
        <w:rPr>
          <w:rFonts w:ascii="Century Gothic" w:hAnsi="Century Gothic"/>
          <w:sz w:val="22"/>
          <w:szCs w:val="22"/>
        </w:rPr>
        <w:t>,</w:t>
      </w:r>
      <w:r w:rsidRPr="00DD622C">
        <w:rPr>
          <w:rFonts w:ascii="Century Gothic" w:hAnsi="Century Gothic"/>
          <w:sz w:val="22"/>
          <w:szCs w:val="22"/>
        </w:rPr>
        <w:t xml:space="preserve"> se </w:t>
      </w:r>
      <w:r w:rsidR="00F9561E">
        <w:rPr>
          <w:rFonts w:ascii="Century Gothic" w:hAnsi="Century Gothic"/>
          <w:sz w:val="22"/>
          <w:szCs w:val="22"/>
        </w:rPr>
        <w:t>utilizará y fortalecerá su</w:t>
      </w:r>
      <w:r w:rsidRPr="00DD622C">
        <w:rPr>
          <w:rFonts w:ascii="Century Gothic" w:hAnsi="Century Gothic"/>
          <w:sz w:val="22"/>
          <w:szCs w:val="22"/>
        </w:rPr>
        <w:t xml:space="preserve"> posicionamiento</w:t>
      </w:r>
      <w:r w:rsidR="00F9561E">
        <w:rPr>
          <w:rFonts w:ascii="Century Gothic" w:hAnsi="Century Gothic"/>
          <w:sz w:val="22"/>
          <w:szCs w:val="22"/>
        </w:rPr>
        <w:t xml:space="preserve">, pues propicia </w:t>
      </w:r>
      <w:r w:rsidRPr="00DD622C">
        <w:rPr>
          <w:rFonts w:ascii="Century Gothic" w:hAnsi="Century Gothic"/>
          <w:sz w:val="22"/>
          <w:szCs w:val="22"/>
        </w:rPr>
        <w:t xml:space="preserve">la credibilidad en los mensajes y los llamados a la acción </w:t>
      </w:r>
      <w:r w:rsidR="00372B70">
        <w:rPr>
          <w:rFonts w:ascii="Century Gothic" w:hAnsi="Century Gothic"/>
          <w:sz w:val="22"/>
          <w:szCs w:val="22"/>
        </w:rPr>
        <w:t xml:space="preserve">de </w:t>
      </w:r>
      <w:r w:rsidRPr="00DD622C">
        <w:rPr>
          <w:rFonts w:ascii="Century Gothic" w:hAnsi="Century Gothic"/>
          <w:sz w:val="22"/>
          <w:szCs w:val="22"/>
        </w:rPr>
        <w:t>cada etapa de la estrategia.</w:t>
      </w:r>
    </w:p>
    <w:p w14:paraId="7B34D832" w14:textId="77777777" w:rsidR="00C95F71" w:rsidRDefault="00C95F71" w:rsidP="001A3CB7">
      <w:pPr>
        <w:pStyle w:val="Prrafodelista"/>
        <w:spacing w:after="200"/>
        <w:contextualSpacing w:val="0"/>
        <w:jc w:val="both"/>
        <w:rPr>
          <w:rFonts w:ascii="Century Gothic" w:hAnsi="Century Gothic"/>
          <w:sz w:val="22"/>
          <w:szCs w:val="22"/>
        </w:rPr>
      </w:pPr>
    </w:p>
    <w:p w14:paraId="7576ED42" w14:textId="77777777" w:rsidR="008E6261" w:rsidRPr="0028723A" w:rsidRDefault="008E6261" w:rsidP="00542533">
      <w:pPr>
        <w:pStyle w:val="Ttulo2"/>
        <w:numPr>
          <w:ilvl w:val="1"/>
          <w:numId w:val="24"/>
        </w:numPr>
        <w:spacing w:before="0" w:after="200"/>
        <w:ind w:left="709" w:hanging="567"/>
        <w:rPr>
          <w:rFonts w:ascii="Century Gothic" w:eastAsia="Times New Roman" w:hAnsi="Century Gothic" w:cs="Arial"/>
          <w:color w:val="641345" w:themeColor="accent5"/>
          <w:sz w:val="24"/>
          <w:szCs w:val="22"/>
          <w:lang w:val="es-ES"/>
        </w:rPr>
      </w:pPr>
      <w:bookmarkStart w:id="26" w:name="_Toc3374857"/>
      <w:r w:rsidRPr="0028723A">
        <w:rPr>
          <w:rFonts w:ascii="Century Gothic" w:eastAsia="Times New Roman" w:hAnsi="Century Gothic" w:cs="Arial"/>
          <w:color w:val="641345" w:themeColor="accent5"/>
          <w:sz w:val="24"/>
          <w:szCs w:val="22"/>
          <w:lang w:val="es-ES"/>
        </w:rPr>
        <w:t>Racional creativo del VMRE</w:t>
      </w:r>
      <w:bookmarkEnd w:id="26"/>
    </w:p>
    <w:p w14:paraId="6E78E14E" w14:textId="77777777" w:rsidR="00DD622C" w:rsidRPr="00FA0347" w:rsidRDefault="00DD622C" w:rsidP="001A3CB7">
      <w:pPr>
        <w:pStyle w:val="Prrafodelista"/>
        <w:spacing w:after="200"/>
        <w:contextualSpacing w:val="0"/>
        <w:jc w:val="both"/>
        <w:rPr>
          <w:rFonts w:ascii="Century Gothic" w:hAnsi="Century Gothic"/>
          <w:sz w:val="22"/>
          <w:szCs w:val="22"/>
        </w:rPr>
      </w:pPr>
      <w:r w:rsidRPr="00FA0347">
        <w:rPr>
          <w:rFonts w:ascii="Century Gothic" w:hAnsi="Century Gothic"/>
          <w:sz w:val="22"/>
          <w:szCs w:val="22"/>
        </w:rPr>
        <w:t>A fin de generar interés y estimular la participación de la ciudadanía residente en el extranjero</w:t>
      </w:r>
      <w:r w:rsidR="00613671">
        <w:rPr>
          <w:rFonts w:ascii="Century Gothic" w:hAnsi="Century Gothic"/>
          <w:sz w:val="22"/>
          <w:szCs w:val="22"/>
        </w:rPr>
        <w:t>,</w:t>
      </w:r>
      <w:r w:rsidRPr="00FA0347">
        <w:rPr>
          <w:rFonts w:ascii="Century Gothic" w:hAnsi="Century Gothic"/>
          <w:sz w:val="22"/>
          <w:szCs w:val="22"/>
        </w:rPr>
        <w:t xml:space="preserve"> se utilizará la línea grafica de polígonos, toda vez que su gráfica </w:t>
      </w:r>
      <w:r w:rsidR="003D2068">
        <w:rPr>
          <w:rFonts w:ascii="Century Gothic" w:hAnsi="Century Gothic"/>
          <w:sz w:val="22"/>
          <w:szCs w:val="22"/>
        </w:rPr>
        <w:t xml:space="preserve">es </w:t>
      </w:r>
      <w:r w:rsidRPr="00FA0347">
        <w:rPr>
          <w:rFonts w:ascii="Century Gothic" w:hAnsi="Century Gothic"/>
          <w:sz w:val="22"/>
          <w:szCs w:val="22"/>
        </w:rPr>
        <w:t>simple, atractiva y colorida</w:t>
      </w:r>
      <w:r w:rsidR="00372B70">
        <w:rPr>
          <w:rFonts w:ascii="Century Gothic" w:hAnsi="Century Gothic"/>
          <w:sz w:val="22"/>
          <w:szCs w:val="22"/>
        </w:rPr>
        <w:t>, permite</w:t>
      </w:r>
      <w:r w:rsidRPr="00FA0347">
        <w:rPr>
          <w:rFonts w:ascii="Century Gothic" w:hAnsi="Century Gothic"/>
          <w:sz w:val="22"/>
          <w:szCs w:val="22"/>
        </w:rPr>
        <w:t xml:space="preserve"> sensibilizar con sentido </w:t>
      </w:r>
      <w:r w:rsidR="00372B70">
        <w:rPr>
          <w:rFonts w:ascii="Century Gothic" w:hAnsi="Century Gothic"/>
          <w:sz w:val="22"/>
          <w:szCs w:val="22"/>
        </w:rPr>
        <w:t>de pertenencia y facilita</w:t>
      </w:r>
      <w:r w:rsidRPr="00FA0347">
        <w:rPr>
          <w:rFonts w:ascii="Century Gothic" w:hAnsi="Century Gothic"/>
          <w:sz w:val="22"/>
          <w:szCs w:val="22"/>
        </w:rPr>
        <w:t xml:space="preserve"> su adaptación para ilustrar diversas expresiones culturales, paisajes naturales, elementos arquitectónicos y artesanales, flora y fauna, elementos festivos, entre otros.</w:t>
      </w:r>
    </w:p>
    <w:p w14:paraId="2E684F91" w14:textId="032A3A7A" w:rsidR="00FA0347" w:rsidRDefault="00DD622C" w:rsidP="001A3CB7">
      <w:pPr>
        <w:pStyle w:val="Prrafodelista"/>
        <w:spacing w:after="200"/>
        <w:contextualSpacing w:val="0"/>
        <w:jc w:val="both"/>
        <w:rPr>
          <w:rFonts w:ascii="Century Gothic" w:hAnsi="Century Gothic"/>
        </w:rPr>
      </w:pPr>
      <w:r>
        <w:rPr>
          <w:noProof/>
          <w:lang w:val="es-MX" w:eastAsia="es-MX"/>
        </w:rPr>
        <w:drawing>
          <wp:inline distT="0" distB="0" distL="0" distR="0" wp14:anchorId="0C9D667E" wp14:editId="32A1AED6">
            <wp:extent cx="5019675" cy="1131124"/>
            <wp:effectExtent l="0" t="0" r="0" b="0"/>
            <wp:docPr id="5" name="Imagen 5" descr="cid:1B8EF61E-049B-4C2C-A9CC-E75D86F3DE04@ine.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DD29E-2BDD-4B8B-B6F6-86BCE2F2E8AB" descr="cid:1B8EF61E-049B-4C2C-A9CC-E75D86F3DE04@ine.mx"/>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032178" cy="1133941"/>
                    </a:xfrm>
                    <a:prstGeom prst="rect">
                      <a:avLst/>
                    </a:prstGeom>
                    <a:noFill/>
                    <a:ln>
                      <a:noFill/>
                    </a:ln>
                  </pic:spPr>
                </pic:pic>
              </a:graphicData>
            </a:graphic>
          </wp:inline>
        </w:drawing>
      </w:r>
    </w:p>
    <w:p w14:paraId="2D7E16D7" w14:textId="77777777" w:rsidR="00C95F71" w:rsidRDefault="00C95F71" w:rsidP="00C95F71">
      <w:pPr>
        <w:pStyle w:val="Ttulo2"/>
        <w:spacing w:before="0" w:after="200"/>
        <w:ind w:left="709"/>
        <w:rPr>
          <w:rFonts w:ascii="Century Gothic" w:eastAsia="Times New Roman" w:hAnsi="Century Gothic" w:cs="Arial"/>
          <w:color w:val="641345" w:themeColor="accent5"/>
          <w:sz w:val="24"/>
          <w:szCs w:val="22"/>
          <w:lang w:val="es-ES"/>
        </w:rPr>
      </w:pPr>
    </w:p>
    <w:p w14:paraId="72C14C9B" w14:textId="03F3728C" w:rsidR="00CE32D1" w:rsidRPr="0028723A" w:rsidRDefault="00CE32D1" w:rsidP="00542533">
      <w:pPr>
        <w:pStyle w:val="Ttulo2"/>
        <w:numPr>
          <w:ilvl w:val="1"/>
          <w:numId w:val="24"/>
        </w:numPr>
        <w:spacing w:before="0" w:after="200"/>
        <w:ind w:left="709" w:hanging="567"/>
        <w:rPr>
          <w:rFonts w:ascii="Century Gothic" w:eastAsia="Times New Roman" w:hAnsi="Century Gothic" w:cs="Arial"/>
          <w:color w:val="641345" w:themeColor="accent5"/>
          <w:sz w:val="24"/>
          <w:szCs w:val="22"/>
          <w:lang w:val="es-ES"/>
        </w:rPr>
      </w:pPr>
      <w:bookmarkStart w:id="27" w:name="_Toc3374858"/>
      <w:r w:rsidRPr="0028723A">
        <w:rPr>
          <w:rFonts w:ascii="Century Gothic" w:eastAsia="Times New Roman" w:hAnsi="Century Gothic" w:cs="Arial"/>
          <w:color w:val="641345" w:themeColor="accent5"/>
          <w:sz w:val="24"/>
          <w:szCs w:val="22"/>
          <w:lang w:val="es-ES"/>
        </w:rPr>
        <w:t>Estrategia</w:t>
      </w:r>
      <w:bookmarkEnd w:id="27"/>
    </w:p>
    <w:p w14:paraId="7CA4DBD4" w14:textId="13B787CE" w:rsidR="00FA0347" w:rsidRDefault="00FA0347" w:rsidP="001A3CB7">
      <w:pPr>
        <w:pStyle w:val="Prrafodelista"/>
        <w:spacing w:after="200"/>
        <w:contextualSpacing w:val="0"/>
        <w:jc w:val="both"/>
        <w:rPr>
          <w:rFonts w:ascii="Century Gothic" w:hAnsi="Century Gothic"/>
          <w:sz w:val="22"/>
          <w:szCs w:val="22"/>
        </w:rPr>
      </w:pPr>
      <w:r w:rsidRPr="00FA0347">
        <w:rPr>
          <w:rFonts w:ascii="Century Gothic" w:hAnsi="Century Gothic"/>
          <w:sz w:val="22"/>
          <w:szCs w:val="22"/>
        </w:rPr>
        <w:t>Para cumplir con los objetivos de difusión, se propone una estrategia de posicionamiento y focalización, que se desarrolle a través de medios de difusión</w:t>
      </w:r>
      <w:r w:rsidR="00E1468B">
        <w:rPr>
          <w:rFonts w:ascii="Century Gothic" w:hAnsi="Century Gothic"/>
          <w:sz w:val="22"/>
          <w:szCs w:val="22"/>
        </w:rPr>
        <w:t xml:space="preserve"> tradicionales</w:t>
      </w:r>
      <w:r w:rsidR="00423952">
        <w:rPr>
          <w:rFonts w:ascii="Century Gothic" w:hAnsi="Century Gothic"/>
          <w:sz w:val="22"/>
          <w:szCs w:val="22"/>
        </w:rPr>
        <w:t>, alternativos</w:t>
      </w:r>
      <w:r w:rsidR="00E1468B">
        <w:rPr>
          <w:rFonts w:ascii="Century Gothic" w:hAnsi="Century Gothic"/>
          <w:sz w:val="22"/>
          <w:szCs w:val="22"/>
        </w:rPr>
        <w:t xml:space="preserve"> y digitales</w:t>
      </w:r>
      <w:r w:rsidRPr="00FA0347">
        <w:rPr>
          <w:rFonts w:ascii="Century Gothic" w:hAnsi="Century Gothic"/>
          <w:sz w:val="22"/>
          <w:szCs w:val="22"/>
        </w:rPr>
        <w:t xml:space="preserve">. </w:t>
      </w:r>
    </w:p>
    <w:p w14:paraId="02E1B584" w14:textId="77777777" w:rsidR="00C95F71" w:rsidRDefault="00C95F71" w:rsidP="001A3CB7">
      <w:pPr>
        <w:pStyle w:val="Prrafodelista"/>
        <w:spacing w:after="200"/>
        <w:contextualSpacing w:val="0"/>
        <w:jc w:val="both"/>
        <w:rPr>
          <w:rFonts w:ascii="Century Gothic" w:hAnsi="Century Gothic"/>
          <w:sz w:val="22"/>
          <w:szCs w:val="22"/>
        </w:rPr>
      </w:pPr>
    </w:p>
    <w:p w14:paraId="5B92483A" w14:textId="77777777" w:rsidR="00CE32D1" w:rsidRPr="0028723A" w:rsidRDefault="00CE32D1" w:rsidP="00542533">
      <w:pPr>
        <w:pStyle w:val="Ttulo2"/>
        <w:numPr>
          <w:ilvl w:val="1"/>
          <w:numId w:val="24"/>
        </w:numPr>
        <w:spacing w:before="0" w:after="200"/>
        <w:ind w:left="709" w:hanging="567"/>
        <w:rPr>
          <w:rFonts w:asciiTheme="minorHAnsi" w:hAnsiTheme="minorHAnsi"/>
          <w:color w:val="641345" w:themeColor="accent5"/>
          <w:sz w:val="24"/>
          <w:szCs w:val="22"/>
        </w:rPr>
      </w:pPr>
      <w:bookmarkStart w:id="28" w:name="_Toc3374859"/>
      <w:r w:rsidRPr="0028723A">
        <w:rPr>
          <w:rFonts w:asciiTheme="minorHAnsi" w:hAnsiTheme="minorHAnsi"/>
          <w:color w:val="641345" w:themeColor="accent5"/>
          <w:sz w:val="24"/>
          <w:szCs w:val="22"/>
        </w:rPr>
        <w:t>Posicionamiento</w:t>
      </w:r>
      <w:bookmarkEnd w:id="28"/>
    </w:p>
    <w:p w14:paraId="15E9CEC9" w14:textId="04E01D12" w:rsidR="00CE32D1" w:rsidRDefault="00FA0347" w:rsidP="001A3CB7">
      <w:pPr>
        <w:pStyle w:val="Prrafodelista"/>
        <w:tabs>
          <w:tab w:val="left" w:pos="1860"/>
        </w:tabs>
        <w:spacing w:after="200"/>
        <w:contextualSpacing w:val="0"/>
        <w:jc w:val="both"/>
        <w:rPr>
          <w:rFonts w:ascii="Century Gothic" w:hAnsi="Century Gothic"/>
          <w:sz w:val="22"/>
          <w:szCs w:val="22"/>
        </w:rPr>
      </w:pPr>
      <w:bookmarkStart w:id="29" w:name="_Toc487591599"/>
      <w:r w:rsidRPr="00FA0347">
        <w:rPr>
          <w:rFonts w:ascii="Century Gothic" w:hAnsi="Century Gothic"/>
          <w:sz w:val="22"/>
          <w:szCs w:val="22"/>
        </w:rPr>
        <w:t xml:space="preserve">Que la ciudadanía mexicana residente en el extranjero relacione al INE con </w:t>
      </w:r>
      <w:r w:rsidRPr="00FA0347">
        <w:rPr>
          <w:rFonts w:ascii="Century Gothic" w:hAnsi="Century Gothic"/>
          <w:b/>
          <w:i/>
          <w:color w:val="641345"/>
          <w:sz w:val="22"/>
          <w:szCs w:val="22"/>
        </w:rPr>
        <w:t>votar desde el extranjero</w:t>
      </w:r>
      <w:r w:rsidRPr="00FA0347">
        <w:rPr>
          <w:rFonts w:ascii="Century Gothic" w:hAnsi="Century Gothic"/>
          <w:sz w:val="22"/>
          <w:szCs w:val="22"/>
        </w:rPr>
        <w:t xml:space="preserve">, </w:t>
      </w:r>
      <w:r w:rsidRPr="00FA0347">
        <w:rPr>
          <w:rFonts w:ascii="Century Gothic" w:hAnsi="Century Gothic"/>
          <w:b/>
          <w:i/>
          <w:color w:val="641345"/>
          <w:sz w:val="22"/>
          <w:szCs w:val="22"/>
        </w:rPr>
        <w:t>elecciones en México</w:t>
      </w:r>
      <w:r w:rsidRPr="00FA0347">
        <w:rPr>
          <w:rFonts w:ascii="Century Gothic" w:hAnsi="Century Gothic"/>
          <w:sz w:val="22"/>
          <w:szCs w:val="22"/>
        </w:rPr>
        <w:t xml:space="preserve"> y </w:t>
      </w:r>
      <w:r w:rsidRPr="00FA0347">
        <w:rPr>
          <w:rFonts w:ascii="Century Gothic" w:hAnsi="Century Gothic"/>
          <w:b/>
          <w:i/>
          <w:color w:val="641345"/>
          <w:sz w:val="22"/>
          <w:szCs w:val="22"/>
        </w:rPr>
        <w:t>credencial para votar</w:t>
      </w:r>
      <w:r w:rsidRPr="00FA0347">
        <w:rPr>
          <w:rFonts w:ascii="Century Gothic" w:hAnsi="Century Gothic"/>
          <w:sz w:val="22"/>
          <w:szCs w:val="22"/>
        </w:rPr>
        <w:t>, y generar en el público objetivo el deseo de obtener la</w:t>
      </w:r>
      <w:r w:rsidRPr="00FA0347">
        <w:rPr>
          <w:rFonts w:ascii="Century Gothic" w:hAnsi="Century Gothic"/>
          <w:b/>
          <w:color w:val="641345"/>
          <w:sz w:val="22"/>
          <w:szCs w:val="22"/>
        </w:rPr>
        <w:t xml:space="preserve"> INE</w:t>
      </w:r>
      <w:r w:rsidRPr="00FA0347">
        <w:rPr>
          <w:rFonts w:ascii="Century Gothic" w:hAnsi="Century Gothic"/>
          <w:sz w:val="22"/>
          <w:szCs w:val="22"/>
        </w:rPr>
        <w:t xml:space="preserve"> y participar e incidir en la vida política democrática de México a través de su voto desde el extranjero.</w:t>
      </w:r>
    </w:p>
    <w:p w14:paraId="24C7DC82" w14:textId="77777777" w:rsidR="00C95F71" w:rsidRDefault="00C95F71" w:rsidP="001A3CB7">
      <w:pPr>
        <w:pStyle w:val="Prrafodelista"/>
        <w:tabs>
          <w:tab w:val="left" w:pos="1860"/>
        </w:tabs>
        <w:spacing w:after="200"/>
        <w:contextualSpacing w:val="0"/>
        <w:jc w:val="both"/>
        <w:rPr>
          <w:rFonts w:ascii="Century Gothic" w:hAnsi="Century Gothic"/>
          <w:sz w:val="22"/>
          <w:szCs w:val="22"/>
        </w:rPr>
      </w:pPr>
    </w:p>
    <w:p w14:paraId="45AEB635" w14:textId="77777777" w:rsidR="00857012" w:rsidRPr="0028723A" w:rsidRDefault="00CE32D1" w:rsidP="00542533">
      <w:pPr>
        <w:pStyle w:val="Ttulo2"/>
        <w:numPr>
          <w:ilvl w:val="1"/>
          <w:numId w:val="24"/>
        </w:numPr>
        <w:spacing w:before="0" w:after="200"/>
        <w:ind w:left="709" w:hanging="567"/>
        <w:rPr>
          <w:rFonts w:asciiTheme="minorHAnsi" w:hAnsiTheme="minorHAnsi"/>
          <w:color w:val="640045"/>
          <w:sz w:val="24"/>
          <w:szCs w:val="22"/>
        </w:rPr>
      </w:pPr>
      <w:bookmarkStart w:id="30" w:name="_Toc3374860"/>
      <w:bookmarkEnd w:id="29"/>
      <w:r w:rsidRPr="0028723A">
        <w:rPr>
          <w:rFonts w:asciiTheme="minorHAnsi" w:hAnsiTheme="minorHAnsi"/>
          <w:color w:val="640045"/>
          <w:sz w:val="24"/>
          <w:szCs w:val="22"/>
        </w:rPr>
        <w:lastRenderedPageBreak/>
        <w:t>Focalización</w:t>
      </w:r>
      <w:bookmarkEnd w:id="30"/>
    </w:p>
    <w:p w14:paraId="5A90EA24" w14:textId="77777777" w:rsidR="00FA0347" w:rsidRDefault="00FA0347" w:rsidP="001A3CB7">
      <w:pPr>
        <w:pStyle w:val="Prrafodelista"/>
        <w:tabs>
          <w:tab w:val="left" w:pos="1860"/>
        </w:tabs>
        <w:spacing w:after="200"/>
        <w:contextualSpacing w:val="0"/>
        <w:jc w:val="both"/>
        <w:rPr>
          <w:rFonts w:ascii="Century Gothic" w:hAnsi="Century Gothic"/>
          <w:sz w:val="22"/>
          <w:szCs w:val="22"/>
        </w:rPr>
      </w:pPr>
      <w:r w:rsidRPr="00FA0347">
        <w:rPr>
          <w:rFonts w:ascii="Century Gothic" w:hAnsi="Century Gothic"/>
          <w:sz w:val="22"/>
          <w:szCs w:val="22"/>
        </w:rPr>
        <w:t>Derivado de los resultados del VMRE en</w:t>
      </w:r>
      <w:r w:rsidR="001A3CB7">
        <w:rPr>
          <w:rFonts w:ascii="Century Gothic" w:hAnsi="Century Gothic"/>
          <w:sz w:val="22"/>
          <w:szCs w:val="22"/>
        </w:rPr>
        <w:t xml:space="preserve"> los Procesos Electorales</w:t>
      </w:r>
      <w:r w:rsidRPr="00FA0347">
        <w:rPr>
          <w:rFonts w:ascii="Century Gothic" w:hAnsi="Century Gothic"/>
          <w:sz w:val="22"/>
          <w:szCs w:val="22"/>
        </w:rPr>
        <w:t xml:space="preserve"> </w:t>
      </w:r>
      <w:r w:rsidR="001A3CB7">
        <w:rPr>
          <w:rFonts w:ascii="Century Gothic" w:hAnsi="Century Gothic"/>
          <w:sz w:val="22"/>
          <w:szCs w:val="22"/>
        </w:rPr>
        <w:t>2005-</w:t>
      </w:r>
      <w:r w:rsidRPr="00FA0347">
        <w:rPr>
          <w:rFonts w:ascii="Century Gothic" w:hAnsi="Century Gothic"/>
          <w:sz w:val="22"/>
          <w:szCs w:val="22"/>
        </w:rPr>
        <w:t xml:space="preserve">2006, </w:t>
      </w:r>
      <w:r w:rsidR="001A3CB7">
        <w:rPr>
          <w:rFonts w:ascii="Century Gothic" w:hAnsi="Century Gothic"/>
          <w:sz w:val="22"/>
          <w:szCs w:val="22"/>
        </w:rPr>
        <w:t>2011-</w:t>
      </w:r>
      <w:r w:rsidRPr="00FA0347">
        <w:rPr>
          <w:rFonts w:ascii="Century Gothic" w:hAnsi="Century Gothic"/>
          <w:sz w:val="22"/>
          <w:szCs w:val="22"/>
        </w:rPr>
        <w:t xml:space="preserve">2012 </w:t>
      </w:r>
      <w:r w:rsidR="00613671">
        <w:rPr>
          <w:rFonts w:ascii="Century Gothic" w:hAnsi="Century Gothic"/>
          <w:sz w:val="22"/>
          <w:szCs w:val="22"/>
        </w:rPr>
        <w:t>y</w:t>
      </w:r>
      <w:r w:rsidRPr="00FA0347">
        <w:rPr>
          <w:rFonts w:ascii="Century Gothic" w:hAnsi="Century Gothic"/>
          <w:sz w:val="22"/>
          <w:szCs w:val="22"/>
        </w:rPr>
        <w:t xml:space="preserve"> </w:t>
      </w:r>
      <w:r w:rsidR="001A3CB7">
        <w:rPr>
          <w:rFonts w:ascii="Century Gothic" w:hAnsi="Century Gothic"/>
          <w:sz w:val="22"/>
          <w:szCs w:val="22"/>
        </w:rPr>
        <w:t>2017-</w:t>
      </w:r>
      <w:r w:rsidRPr="00FA0347">
        <w:rPr>
          <w:rFonts w:ascii="Century Gothic" w:hAnsi="Century Gothic"/>
          <w:sz w:val="22"/>
          <w:szCs w:val="22"/>
        </w:rPr>
        <w:t xml:space="preserve">2018, así como el avance de la credencialización en el extranjero y la información estadística disponible, los esfuerzos de difusión se concentrarán en </w:t>
      </w:r>
      <w:r w:rsidRPr="0091335C">
        <w:rPr>
          <w:rFonts w:ascii="Century Gothic" w:hAnsi="Century Gothic"/>
          <w:b/>
          <w:color w:val="641345"/>
          <w:sz w:val="22"/>
          <w:szCs w:val="22"/>
        </w:rPr>
        <w:t>EUA</w:t>
      </w:r>
      <w:r w:rsidRPr="00FA0347">
        <w:rPr>
          <w:rFonts w:ascii="Century Gothic" w:hAnsi="Century Gothic"/>
          <w:sz w:val="22"/>
          <w:szCs w:val="22"/>
        </w:rPr>
        <w:t xml:space="preserve">, particularmente en los estados de </w:t>
      </w:r>
      <w:r w:rsidRPr="00477E66">
        <w:rPr>
          <w:rFonts w:ascii="Century Gothic" w:hAnsi="Century Gothic"/>
          <w:b/>
          <w:color w:val="641345"/>
          <w:sz w:val="22"/>
          <w:szCs w:val="22"/>
        </w:rPr>
        <w:t>California, Texas, Illinois y Nueva York</w:t>
      </w:r>
      <w:r w:rsidRPr="00FA0347">
        <w:rPr>
          <w:rFonts w:ascii="Century Gothic" w:hAnsi="Century Gothic"/>
          <w:sz w:val="22"/>
          <w:szCs w:val="22"/>
        </w:rPr>
        <w:t xml:space="preserve">, que concentran al mayor número de </w:t>
      </w:r>
      <w:r w:rsidR="001A3CB7">
        <w:rPr>
          <w:rFonts w:ascii="Century Gothic" w:hAnsi="Century Gothic"/>
          <w:sz w:val="22"/>
          <w:szCs w:val="22"/>
        </w:rPr>
        <w:t xml:space="preserve">mexicanas y </w:t>
      </w:r>
      <w:r w:rsidRPr="00FA0347">
        <w:rPr>
          <w:rFonts w:ascii="Century Gothic" w:hAnsi="Century Gothic"/>
          <w:sz w:val="22"/>
          <w:szCs w:val="22"/>
        </w:rPr>
        <w:t>mexican</w:t>
      </w:r>
      <w:r w:rsidR="00116F14">
        <w:rPr>
          <w:rFonts w:ascii="Century Gothic" w:hAnsi="Century Gothic"/>
          <w:sz w:val="22"/>
          <w:szCs w:val="22"/>
        </w:rPr>
        <w:t xml:space="preserve">os residentes en el extranjero, considerando </w:t>
      </w:r>
      <w:r w:rsidR="0091335C">
        <w:rPr>
          <w:rFonts w:ascii="Century Gothic" w:hAnsi="Century Gothic"/>
          <w:sz w:val="22"/>
          <w:szCs w:val="22"/>
        </w:rPr>
        <w:t xml:space="preserve">también </w:t>
      </w:r>
      <w:r w:rsidR="00116F14">
        <w:rPr>
          <w:rFonts w:ascii="Century Gothic" w:hAnsi="Century Gothic"/>
          <w:sz w:val="22"/>
          <w:szCs w:val="22"/>
        </w:rPr>
        <w:t xml:space="preserve">acciones </w:t>
      </w:r>
      <w:r w:rsidR="0091335C">
        <w:rPr>
          <w:rFonts w:ascii="Century Gothic" w:hAnsi="Century Gothic"/>
          <w:sz w:val="22"/>
          <w:szCs w:val="22"/>
        </w:rPr>
        <w:t xml:space="preserve">de difusión que permitan informar a </w:t>
      </w:r>
      <w:r w:rsidR="001A3CB7">
        <w:rPr>
          <w:rFonts w:ascii="Century Gothic" w:hAnsi="Century Gothic"/>
          <w:sz w:val="22"/>
          <w:szCs w:val="22"/>
        </w:rPr>
        <w:t xml:space="preserve">las y </w:t>
      </w:r>
      <w:r w:rsidR="0091335C">
        <w:rPr>
          <w:rFonts w:ascii="Century Gothic" w:hAnsi="Century Gothic"/>
          <w:sz w:val="22"/>
          <w:szCs w:val="22"/>
        </w:rPr>
        <w:t>los connacionales en otras partes del mundo</w:t>
      </w:r>
      <w:r w:rsidR="008E01B6">
        <w:rPr>
          <w:rFonts w:ascii="Century Gothic" w:hAnsi="Century Gothic"/>
          <w:sz w:val="22"/>
          <w:szCs w:val="22"/>
        </w:rPr>
        <w:t>, aprovechando la infraestructura disponible en embajadas y consulados</w:t>
      </w:r>
      <w:r w:rsidR="00926130">
        <w:rPr>
          <w:rFonts w:ascii="Century Gothic" w:hAnsi="Century Gothic"/>
          <w:sz w:val="22"/>
          <w:szCs w:val="22"/>
        </w:rPr>
        <w:t>,</w:t>
      </w:r>
      <w:r w:rsidR="008E01B6">
        <w:rPr>
          <w:rFonts w:ascii="Century Gothic" w:hAnsi="Century Gothic"/>
          <w:sz w:val="22"/>
          <w:szCs w:val="22"/>
        </w:rPr>
        <w:t xml:space="preserve"> y a través de otros actores susceptibles de colaborar</w:t>
      </w:r>
      <w:r w:rsidR="0091335C">
        <w:rPr>
          <w:rFonts w:ascii="Century Gothic" w:hAnsi="Century Gothic"/>
          <w:sz w:val="22"/>
          <w:szCs w:val="22"/>
        </w:rPr>
        <w:t xml:space="preserve">. </w:t>
      </w:r>
    </w:p>
    <w:p w14:paraId="04734D96" w14:textId="77777777" w:rsidR="00CE32D1" w:rsidRPr="003A4E85" w:rsidRDefault="003A4E85" w:rsidP="00542533">
      <w:pPr>
        <w:pStyle w:val="Prrafodelista"/>
        <w:numPr>
          <w:ilvl w:val="2"/>
          <w:numId w:val="24"/>
        </w:numPr>
        <w:tabs>
          <w:tab w:val="left" w:pos="1860"/>
        </w:tabs>
        <w:spacing w:after="200"/>
        <w:ind w:left="1418"/>
        <w:contextualSpacing w:val="0"/>
        <w:jc w:val="both"/>
        <w:rPr>
          <w:rFonts w:asciiTheme="minorHAnsi" w:hAnsiTheme="minorHAnsi"/>
          <w:sz w:val="22"/>
          <w:szCs w:val="22"/>
        </w:rPr>
      </w:pPr>
      <w:r>
        <w:rPr>
          <w:rFonts w:asciiTheme="minorHAnsi" w:hAnsiTheme="minorHAnsi"/>
          <w:b/>
          <w:color w:val="641345" w:themeColor="accent5"/>
          <w:sz w:val="24"/>
          <w:szCs w:val="22"/>
        </w:rPr>
        <w:t xml:space="preserve">Medios </w:t>
      </w:r>
    </w:p>
    <w:p w14:paraId="56741330" w14:textId="77777777" w:rsidR="00E1468B"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Para el desarrollo de las acciones de difusión, se propone </w:t>
      </w:r>
      <w:r>
        <w:rPr>
          <w:rFonts w:ascii="Century Gothic" w:hAnsi="Century Gothic"/>
          <w:sz w:val="22"/>
          <w:szCs w:val="22"/>
        </w:rPr>
        <w:t>el uso de medios</w:t>
      </w:r>
      <w:r w:rsidR="00423952">
        <w:rPr>
          <w:rFonts w:ascii="Century Gothic" w:hAnsi="Century Gothic"/>
          <w:sz w:val="22"/>
          <w:szCs w:val="22"/>
        </w:rPr>
        <w:t xml:space="preserve"> tradicionales,</w:t>
      </w:r>
      <w:r w:rsidR="00D26C45">
        <w:rPr>
          <w:rFonts w:ascii="Century Gothic" w:hAnsi="Century Gothic"/>
          <w:sz w:val="22"/>
          <w:szCs w:val="22"/>
        </w:rPr>
        <w:t xml:space="preserve"> no convencionales</w:t>
      </w:r>
      <w:r w:rsidR="00613671">
        <w:rPr>
          <w:rFonts w:ascii="Century Gothic" w:hAnsi="Century Gothic"/>
          <w:sz w:val="22"/>
          <w:szCs w:val="22"/>
        </w:rPr>
        <w:t>,</w:t>
      </w:r>
      <w:r w:rsidR="00D26C45">
        <w:rPr>
          <w:rFonts w:ascii="Century Gothic" w:hAnsi="Century Gothic"/>
          <w:sz w:val="22"/>
          <w:szCs w:val="22"/>
        </w:rPr>
        <w:t xml:space="preserve"> o alternativos</w:t>
      </w:r>
      <w:r w:rsidR="00423952">
        <w:rPr>
          <w:rFonts w:ascii="Century Gothic" w:hAnsi="Century Gothic"/>
          <w:sz w:val="22"/>
          <w:szCs w:val="22"/>
        </w:rPr>
        <w:t xml:space="preserve"> y digitales</w:t>
      </w:r>
      <w:r w:rsidR="00D26C45">
        <w:rPr>
          <w:rFonts w:ascii="Century Gothic" w:hAnsi="Century Gothic"/>
          <w:sz w:val="22"/>
          <w:szCs w:val="22"/>
        </w:rPr>
        <w:t>,</w:t>
      </w:r>
      <w:r w:rsidR="00423952">
        <w:rPr>
          <w:rFonts w:ascii="Century Gothic" w:hAnsi="Century Gothic"/>
          <w:sz w:val="22"/>
          <w:szCs w:val="22"/>
        </w:rPr>
        <w:t xml:space="preserve"> que se desarrollen de manera independiente a lo largo de</w:t>
      </w:r>
      <w:r w:rsidR="00613671">
        <w:rPr>
          <w:rFonts w:ascii="Century Gothic" w:hAnsi="Century Gothic"/>
          <w:sz w:val="22"/>
          <w:szCs w:val="22"/>
        </w:rPr>
        <w:t xml:space="preserve"> la ejecución </w:t>
      </w:r>
      <w:r w:rsidR="00423952">
        <w:rPr>
          <w:rFonts w:ascii="Century Gothic" w:hAnsi="Century Gothic"/>
          <w:sz w:val="22"/>
          <w:szCs w:val="22"/>
        </w:rPr>
        <w:t>de la Estrategia y converjan en los momentos necesarios para potenciar l</w:t>
      </w:r>
      <w:r w:rsidR="0091335C">
        <w:rPr>
          <w:rFonts w:ascii="Century Gothic" w:hAnsi="Century Gothic"/>
          <w:sz w:val="22"/>
          <w:szCs w:val="22"/>
        </w:rPr>
        <w:t>os mensajes y alcances que se plantean en esta Estrategia</w:t>
      </w:r>
      <w:r w:rsidR="00423952">
        <w:rPr>
          <w:rFonts w:ascii="Century Gothic" w:hAnsi="Century Gothic"/>
          <w:sz w:val="22"/>
          <w:szCs w:val="22"/>
        </w:rPr>
        <w:t xml:space="preserve">. </w:t>
      </w:r>
      <w:r>
        <w:rPr>
          <w:rFonts w:ascii="Century Gothic" w:hAnsi="Century Gothic"/>
          <w:sz w:val="22"/>
          <w:szCs w:val="22"/>
        </w:rPr>
        <w:t xml:space="preserve"> </w:t>
      </w:r>
    </w:p>
    <w:p w14:paraId="3E10EBE8" w14:textId="77777777" w:rsidR="0091335C" w:rsidRDefault="00423952" w:rsidP="001A3CB7">
      <w:pPr>
        <w:pStyle w:val="Prrafodelista"/>
        <w:tabs>
          <w:tab w:val="left" w:pos="1860"/>
        </w:tabs>
        <w:spacing w:after="200"/>
        <w:contextualSpacing w:val="0"/>
        <w:jc w:val="both"/>
        <w:rPr>
          <w:rFonts w:ascii="Century Gothic" w:hAnsi="Century Gothic"/>
          <w:sz w:val="22"/>
          <w:szCs w:val="22"/>
        </w:rPr>
      </w:pPr>
      <w:r>
        <w:rPr>
          <w:rFonts w:ascii="Century Gothic" w:hAnsi="Century Gothic"/>
          <w:sz w:val="22"/>
          <w:szCs w:val="22"/>
        </w:rPr>
        <w:t xml:space="preserve">Es importante señalar que la implementación de las acciones de difusión por los canales que aquí se señalan, </w:t>
      </w:r>
      <w:r w:rsidR="004F2405">
        <w:rPr>
          <w:rFonts w:ascii="Century Gothic" w:hAnsi="Century Gothic"/>
          <w:sz w:val="22"/>
          <w:szCs w:val="22"/>
        </w:rPr>
        <w:t>y la producción de las piezas de comunicación</w:t>
      </w:r>
      <w:r w:rsidR="0091335C">
        <w:rPr>
          <w:rFonts w:ascii="Century Gothic" w:hAnsi="Century Gothic"/>
          <w:sz w:val="22"/>
          <w:szCs w:val="22"/>
        </w:rPr>
        <w:t>,</w:t>
      </w:r>
      <w:r w:rsidR="004F2405">
        <w:rPr>
          <w:rFonts w:ascii="Century Gothic" w:hAnsi="Century Gothic"/>
          <w:sz w:val="22"/>
          <w:szCs w:val="22"/>
        </w:rPr>
        <w:t xml:space="preserve"> que rebasen las capacidades</w:t>
      </w:r>
      <w:r w:rsidR="0091335C">
        <w:rPr>
          <w:rFonts w:ascii="Century Gothic" w:hAnsi="Century Gothic"/>
          <w:sz w:val="22"/>
          <w:szCs w:val="22"/>
        </w:rPr>
        <w:t xml:space="preserve"> técnicas</w:t>
      </w:r>
      <w:r w:rsidR="004F2405">
        <w:rPr>
          <w:rFonts w:ascii="Century Gothic" w:hAnsi="Century Gothic"/>
          <w:sz w:val="22"/>
          <w:szCs w:val="22"/>
        </w:rPr>
        <w:t xml:space="preserve"> de esta área, </w:t>
      </w:r>
      <w:r>
        <w:rPr>
          <w:rFonts w:ascii="Century Gothic" w:hAnsi="Century Gothic"/>
          <w:sz w:val="22"/>
          <w:szCs w:val="22"/>
        </w:rPr>
        <w:t>depender</w:t>
      </w:r>
      <w:r w:rsidR="004F2405">
        <w:rPr>
          <w:rFonts w:ascii="Century Gothic" w:hAnsi="Century Gothic"/>
          <w:sz w:val="22"/>
          <w:szCs w:val="22"/>
        </w:rPr>
        <w:t>án del presupuesto disponible</w:t>
      </w:r>
      <w:r>
        <w:rPr>
          <w:rFonts w:ascii="Century Gothic" w:hAnsi="Century Gothic"/>
          <w:sz w:val="22"/>
          <w:szCs w:val="22"/>
        </w:rPr>
        <w:t xml:space="preserve"> que en su momento se</w:t>
      </w:r>
      <w:r w:rsidR="004F2405">
        <w:rPr>
          <w:rFonts w:ascii="Century Gothic" w:hAnsi="Century Gothic"/>
          <w:sz w:val="22"/>
          <w:szCs w:val="22"/>
        </w:rPr>
        <w:t>a</w:t>
      </w:r>
      <w:r w:rsidR="00C56C2C">
        <w:rPr>
          <w:rFonts w:ascii="Century Gothic" w:hAnsi="Century Gothic"/>
          <w:sz w:val="22"/>
          <w:szCs w:val="22"/>
        </w:rPr>
        <w:t>n</w:t>
      </w:r>
      <w:r>
        <w:rPr>
          <w:rFonts w:ascii="Century Gothic" w:hAnsi="Century Gothic"/>
          <w:sz w:val="22"/>
          <w:szCs w:val="22"/>
        </w:rPr>
        <w:t xml:space="preserve"> </w:t>
      </w:r>
      <w:r w:rsidR="00C56C2C">
        <w:rPr>
          <w:rFonts w:ascii="Century Gothic" w:hAnsi="Century Gothic"/>
          <w:sz w:val="22"/>
          <w:szCs w:val="22"/>
        </w:rPr>
        <w:t xml:space="preserve">aprobados. </w:t>
      </w:r>
    </w:p>
    <w:p w14:paraId="2A370A76" w14:textId="77777777" w:rsidR="00CE32D1" w:rsidRPr="005E7BDD" w:rsidRDefault="00CE32D1" w:rsidP="00542533">
      <w:pPr>
        <w:pStyle w:val="Prrafodelista"/>
        <w:numPr>
          <w:ilvl w:val="3"/>
          <w:numId w:val="24"/>
        </w:numPr>
        <w:tabs>
          <w:tab w:val="left" w:pos="1860"/>
        </w:tabs>
        <w:spacing w:after="200"/>
        <w:ind w:left="1701" w:hanging="992"/>
        <w:contextualSpacing w:val="0"/>
        <w:jc w:val="both"/>
        <w:rPr>
          <w:rFonts w:asciiTheme="minorHAnsi" w:hAnsiTheme="minorHAnsi"/>
          <w:b/>
          <w:color w:val="641345" w:themeColor="accent5"/>
          <w:sz w:val="24"/>
          <w:szCs w:val="22"/>
        </w:rPr>
      </w:pPr>
      <w:r w:rsidRPr="005E7BDD">
        <w:rPr>
          <w:rFonts w:asciiTheme="minorHAnsi" w:hAnsiTheme="minorHAnsi"/>
          <w:b/>
          <w:color w:val="641345" w:themeColor="accent5"/>
          <w:sz w:val="24"/>
          <w:szCs w:val="22"/>
        </w:rPr>
        <w:t>Material</w:t>
      </w:r>
      <w:r w:rsidR="003A4E85">
        <w:rPr>
          <w:rFonts w:asciiTheme="minorHAnsi" w:hAnsiTheme="minorHAnsi"/>
          <w:b/>
          <w:color w:val="641345" w:themeColor="accent5"/>
          <w:sz w:val="24"/>
          <w:szCs w:val="22"/>
        </w:rPr>
        <w:t xml:space="preserve">es impresos </w:t>
      </w:r>
    </w:p>
    <w:p w14:paraId="1C9908EB" w14:textId="77777777" w:rsidR="003A4E85" w:rsidRPr="0091335C"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Para acompañar las distintas etapas de la estrategia se considera el diseño de materiales informativos</w:t>
      </w:r>
      <w:r w:rsidR="0091335C">
        <w:rPr>
          <w:rFonts w:ascii="Century Gothic" w:hAnsi="Century Gothic"/>
          <w:sz w:val="22"/>
          <w:szCs w:val="22"/>
        </w:rPr>
        <w:t>, cuya producción y distribución dependerá de las capacidades presupuestales que en su momento se dispongan. Los materiales impresos</w:t>
      </w:r>
      <w:r w:rsidRPr="0091335C">
        <w:rPr>
          <w:rFonts w:ascii="Century Gothic" w:hAnsi="Century Gothic"/>
          <w:sz w:val="22"/>
          <w:szCs w:val="22"/>
        </w:rPr>
        <w:t xml:space="preserve"> podrán incluir:</w:t>
      </w:r>
    </w:p>
    <w:p w14:paraId="35F7CDC1" w14:textId="77777777" w:rsidR="003A4E85" w:rsidRPr="003A4E85" w:rsidRDefault="003A4E85" w:rsidP="001A3CB7">
      <w:pPr>
        <w:pStyle w:val="Prrafodelista"/>
        <w:numPr>
          <w:ilvl w:val="0"/>
          <w:numId w:val="55"/>
        </w:numPr>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Dípticos</w:t>
      </w:r>
      <w:r w:rsidR="001A3CB7">
        <w:rPr>
          <w:rFonts w:ascii="Century Gothic" w:hAnsi="Century Gothic"/>
          <w:sz w:val="22"/>
          <w:szCs w:val="22"/>
        </w:rPr>
        <w:t>.</w:t>
      </w:r>
    </w:p>
    <w:p w14:paraId="7E9D294B" w14:textId="77777777" w:rsidR="003A4E85" w:rsidRPr="003A4E85" w:rsidRDefault="003A4E85" w:rsidP="001A3CB7">
      <w:pPr>
        <w:pStyle w:val="Prrafodelista"/>
        <w:numPr>
          <w:ilvl w:val="0"/>
          <w:numId w:val="55"/>
        </w:numPr>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Volantes</w:t>
      </w:r>
      <w:r w:rsidR="001A3CB7">
        <w:rPr>
          <w:rFonts w:ascii="Century Gothic" w:hAnsi="Century Gothic"/>
          <w:sz w:val="22"/>
          <w:szCs w:val="22"/>
        </w:rPr>
        <w:t>.</w:t>
      </w:r>
    </w:p>
    <w:p w14:paraId="6E462DAF" w14:textId="77777777" w:rsidR="003A4E85" w:rsidRPr="003A4E85" w:rsidRDefault="003A4E85" w:rsidP="001A3CB7">
      <w:pPr>
        <w:pStyle w:val="Prrafodelista"/>
        <w:numPr>
          <w:ilvl w:val="0"/>
          <w:numId w:val="55"/>
        </w:numPr>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Carteles</w:t>
      </w:r>
      <w:r w:rsidR="001A3CB7">
        <w:rPr>
          <w:rFonts w:ascii="Century Gothic" w:hAnsi="Century Gothic"/>
          <w:sz w:val="22"/>
          <w:szCs w:val="22"/>
        </w:rPr>
        <w:t>.</w:t>
      </w:r>
    </w:p>
    <w:p w14:paraId="15539421" w14:textId="77777777" w:rsidR="003A4E85" w:rsidRDefault="003A4E85" w:rsidP="001A3CB7">
      <w:pPr>
        <w:pStyle w:val="Prrafodelista"/>
        <w:numPr>
          <w:ilvl w:val="0"/>
          <w:numId w:val="55"/>
        </w:numPr>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Pendones (lonas)</w:t>
      </w:r>
      <w:r w:rsidR="001A3CB7">
        <w:rPr>
          <w:rFonts w:ascii="Century Gothic" w:hAnsi="Century Gothic"/>
          <w:sz w:val="22"/>
          <w:szCs w:val="22"/>
        </w:rPr>
        <w:t>.</w:t>
      </w:r>
    </w:p>
    <w:p w14:paraId="42666BB6" w14:textId="77777777" w:rsidR="003A4E85"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En este sentido, se desarrollarán contenidos particulares para la atención de los públicos objetivo (ciudadanía residente en el extranjero y familiares y amigos de estos</w:t>
      </w:r>
      <w:r w:rsidR="00FD1C93">
        <w:rPr>
          <w:rFonts w:ascii="Century Gothic" w:hAnsi="Century Gothic"/>
          <w:sz w:val="22"/>
          <w:szCs w:val="22"/>
        </w:rPr>
        <w:t>,</w:t>
      </w:r>
      <w:r w:rsidRPr="003A4E85">
        <w:rPr>
          <w:rFonts w:ascii="Century Gothic" w:hAnsi="Century Gothic"/>
          <w:sz w:val="22"/>
          <w:szCs w:val="22"/>
        </w:rPr>
        <w:t xml:space="preserve"> que radican en México)</w:t>
      </w:r>
      <w:r w:rsidR="00D55E15">
        <w:rPr>
          <w:rFonts w:ascii="Century Gothic" w:hAnsi="Century Gothic"/>
          <w:sz w:val="22"/>
          <w:szCs w:val="22"/>
        </w:rPr>
        <w:t xml:space="preserve"> y se procurará la producción de versiones digitales que nutran los canales institucionales</w:t>
      </w:r>
      <w:r w:rsidRPr="003A4E85">
        <w:rPr>
          <w:rFonts w:ascii="Century Gothic" w:hAnsi="Century Gothic"/>
          <w:sz w:val="22"/>
          <w:szCs w:val="22"/>
        </w:rPr>
        <w:t>.</w:t>
      </w:r>
    </w:p>
    <w:p w14:paraId="6E3F0805" w14:textId="77777777" w:rsidR="00CE32D1"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lastRenderedPageBreak/>
        <w:t xml:space="preserve">La información que se incluya se coordinará con la DERFE, en coherencia con los mensajes que se determinen para cada etapa de la estrategia integral, mismos que incluirán información relativa a la credencialización en el extranjero; los requisitos y procedimientos para obtenerla, así como la información general del derecho de la ciudadanía residente en el extranjero a votar desde el lugar en el que se encuentren; las atribuciones del INE y los cargos de elección popular por los que se puede ejercer la votación extraterritorial; el periodo de inscripción a la LNERE, y la </w:t>
      </w:r>
      <w:r w:rsidR="00FD1C93">
        <w:rPr>
          <w:rFonts w:ascii="Century Gothic" w:hAnsi="Century Gothic"/>
          <w:sz w:val="22"/>
          <w:szCs w:val="22"/>
        </w:rPr>
        <w:t xml:space="preserve">información </w:t>
      </w:r>
      <w:r w:rsidRPr="003A4E85">
        <w:rPr>
          <w:rFonts w:ascii="Century Gothic" w:hAnsi="Century Gothic"/>
          <w:sz w:val="22"/>
          <w:szCs w:val="22"/>
        </w:rPr>
        <w:t>procedimental.</w:t>
      </w:r>
    </w:p>
    <w:p w14:paraId="03239F08" w14:textId="77777777" w:rsidR="00CE32D1" w:rsidRDefault="003A4E85" w:rsidP="00542533">
      <w:pPr>
        <w:pStyle w:val="Prrafodelista"/>
        <w:numPr>
          <w:ilvl w:val="3"/>
          <w:numId w:val="24"/>
        </w:numPr>
        <w:tabs>
          <w:tab w:val="left" w:pos="1860"/>
        </w:tabs>
        <w:spacing w:after="200"/>
        <w:ind w:left="1843" w:hanging="1134"/>
        <w:contextualSpacing w:val="0"/>
        <w:jc w:val="both"/>
        <w:rPr>
          <w:rFonts w:asciiTheme="minorHAnsi" w:hAnsiTheme="minorHAnsi"/>
          <w:b/>
          <w:color w:val="641345" w:themeColor="accent5"/>
          <w:sz w:val="24"/>
          <w:szCs w:val="22"/>
        </w:rPr>
      </w:pPr>
      <w:r>
        <w:rPr>
          <w:rFonts w:asciiTheme="minorHAnsi" w:hAnsiTheme="minorHAnsi"/>
          <w:b/>
          <w:color w:val="641345" w:themeColor="accent5"/>
          <w:sz w:val="24"/>
          <w:szCs w:val="22"/>
        </w:rPr>
        <w:t xml:space="preserve">Materiales audiovisuales </w:t>
      </w:r>
    </w:p>
    <w:p w14:paraId="0898A916" w14:textId="77777777" w:rsidR="003A4E85"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El subtema Credencialización en el extranjero de la Estrategia de Difusión 2019</w:t>
      </w:r>
      <w:r w:rsidR="00613671">
        <w:rPr>
          <w:rFonts w:ascii="Century Gothic" w:hAnsi="Century Gothic"/>
          <w:sz w:val="22"/>
          <w:szCs w:val="22"/>
        </w:rPr>
        <w:t>,</w:t>
      </w:r>
      <w:r w:rsidRPr="003A4E85">
        <w:rPr>
          <w:rFonts w:ascii="Century Gothic" w:hAnsi="Century Gothic"/>
          <w:sz w:val="22"/>
          <w:szCs w:val="22"/>
        </w:rPr>
        <w:t xml:space="preserve"> contempla el diseño y la producción de materiales audiovisuales que sensibilicen sobre la importancia de tramitar la INE en el extranjero, la participación electoral desde el extranjero</w:t>
      </w:r>
      <w:r w:rsidR="00613671">
        <w:rPr>
          <w:rFonts w:ascii="Century Gothic" w:hAnsi="Century Gothic"/>
          <w:sz w:val="22"/>
          <w:szCs w:val="22"/>
        </w:rPr>
        <w:t>,</w:t>
      </w:r>
      <w:r w:rsidRPr="003A4E85">
        <w:rPr>
          <w:rFonts w:ascii="Century Gothic" w:hAnsi="Century Gothic"/>
          <w:sz w:val="22"/>
          <w:szCs w:val="22"/>
        </w:rPr>
        <w:t xml:space="preserve"> e informen los procedimientos, requisitos y cargos por los que se podrá sufragar. </w:t>
      </w:r>
    </w:p>
    <w:p w14:paraId="639B66CB" w14:textId="77777777" w:rsidR="003A4E85"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Los materiales previstos son:</w:t>
      </w:r>
    </w:p>
    <w:p w14:paraId="5BC35440" w14:textId="77777777" w:rsidR="003A4E85" w:rsidRPr="003A4E85" w:rsidRDefault="003A4E85" w:rsidP="001A3CB7">
      <w:pPr>
        <w:pStyle w:val="Prrafodelista"/>
        <w:numPr>
          <w:ilvl w:val="0"/>
          <w:numId w:val="56"/>
        </w:numPr>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Cápsula</w:t>
      </w:r>
      <w:r w:rsidR="002B08C5">
        <w:rPr>
          <w:rFonts w:ascii="Century Gothic" w:hAnsi="Century Gothic"/>
          <w:sz w:val="22"/>
          <w:szCs w:val="22"/>
        </w:rPr>
        <w:t>s</w:t>
      </w:r>
      <w:r w:rsidRPr="003A4E85">
        <w:rPr>
          <w:rFonts w:ascii="Century Gothic" w:hAnsi="Century Gothic"/>
          <w:sz w:val="22"/>
          <w:szCs w:val="22"/>
        </w:rPr>
        <w:t xml:space="preserve"> de radio</w:t>
      </w:r>
      <w:r w:rsidR="001A3CB7">
        <w:rPr>
          <w:rFonts w:ascii="Century Gothic" w:hAnsi="Century Gothic"/>
          <w:sz w:val="22"/>
          <w:szCs w:val="22"/>
        </w:rPr>
        <w:t>.</w:t>
      </w:r>
    </w:p>
    <w:p w14:paraId="6F83F5FC" w14:textId="77777777" w:rsidR="003A4E85" w:rsidRDefault="003A4E85" w:rsidP="001A3CB7">
      <w:pPr>
        <w:pStyle w:val="Prrafodelista"/>
        <w:numPr>
          <w:ilvl w:val="0"/>
          <w:numId w:val="56"/>
        </w:numPr>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Cápsulas animadas. </w:t>
      </w:r>
    </w:p>
    <w:p w14:paraId="3480C37A" w14:textId="77777777" w:rsidR="001D6460"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Para la difusión en territorio nacional se considerarán los tiempos </w:t>
      </w:r>
      <w:r w:rsidR="00CA27A5">
        <w:rPr>
          <w:rFonts w:ascii="Century Gothic" w:hAnsi="Century Gothic"/>
          <w:sz w:val="22"/>
          <w:szCs w:val="22"/>
        </w:rPr>
        <w:t>del Estado en radio</w:t>
      </w:r>
      <w:r w:rsidRPr="003A4E85">
        <w:rPr>
          <w:rFonts w:ascii="Century Gothic" w:hAnsi="Century Gothic"/>
          <w:sz w:val="22"/>
          <w:szCs w:val="22"/>
        </w:rPr>
        <w:t xml:space="preserve">, así como medios digitales no pautados. En el caso del extranjero, los materiales serán difundidos a través de las redes sociales, las inserciones en medios digitales, las pantallas de las salas de espera en los consulados de México en EUA, así como los espacios gratuitos que se logren sumar. </w:t>
      </w:r>
    </w:p>
    <w:p w14:paraId="4AD7EDC5" w14:textId="77777777" w:rsidR="00CE32D1" w:rsidRDefault="003A4E85" w:rsidP="001A3CB7">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Cabe resaltar que algunas de estas piezas de comunicación contarán con una versión en inglés para maximizar el alcance de la difusión. </w:t>
      </w:r>
      <w:r w:rsidR="008830AF">
        <w:rPr>
          <w:rFonts w:ascii="Century Gothic" w:hAnsi="Century Gothic"/>
          <w:sz w:val="22"/>
          <w:szCs w:val="22"/>
        </w:rPr>
        <w:t>Igualmente</w:t>
      </w:r>
      <w:r w:rsidR="00613671">
        <w:rPr>
          <w:rFonts w:ascii="Century Gothic" w:hAnsi="Century Gothic"/>
          <w:sz w:val="22"/>
          <w:szCs w:val="22"/>
        </w:rPr>
        <w:t>,</w:t>
      </w:r>
      <w:r w:rsidR="008830AF">
        <w:rPr>
          <w:rFonts w:ascii="Century Gothic" w:hAnsi="Century Gothic"/>
          <w:sz w:val="22"/>
          <w:szCs w:val="22"/>
        </w:rPr>
        <w:t xml:space="preserve"> se analizará la viabilidad presupuestal para la producción de documentales o testimoniales que</w:t>
      </w:r>
      <w:r w:rsidR="00E47030">
        <w:rPr>
          <w:rFonts w:ascii="Century Gothic" w:hAnsi="Century Gothic"/>
          <w:sz w:val="22"/>
          <w:szCs w:val="22"/>
        </w:rPr>
        <w:t>,</w:t>
      </w:r>
      <w:r w:rsidR="008830AF">
        <w:rPr>
          <w:rFonts w:ascii="Century Gothic" w:hAnsi="Century Gothic"/>
          <w:sz w:val="22"/>
          <w:szCs w:val="22"/>
        </w:rPr>
        <w:t xml:space="preserve"> a la par de informar, sensibilicen y motiven la participación. </w:t>
      </w:r>
    </w:p>
    <w:p w14:paraId="58C97F39" w14:textId="77777777" w:rsidR="00D26C45" w:rsidRPr="00D26C45" w:rsidRDefault="00D26C45" w:rsidP="00542533">
      <w:pPr>
        <w:pStyle w:val="Prrafodelista"/>
        <w:numPr>
          <w:ilvl w:val="3"/>
          <w:numId w:val="24"/>
        </w:numPr>
        <w:tabs>
          <w:tab w:val="left" w:pos="1860"/>
        </w:tabs>
        <w:spacing w:after="200"/>
        <w:ind w:left="1843" w:hanging="1134"/>
        <w:contextualSpacing w:val="0"/>
        <w:jc w:val="both"/>
        <w:rPr>
          <w:rFonts w:asciiTheme="minorHAnsi" w:hAnsiTheme="minorHAnsi"/>
          <w:b/>
          <w:color w:val="641345" w:themeColor="accent5"/>
          <w:sz w:val="24"/>
          <w:szCs w:val="22"/>
        </w:rPr>
      </w:pPr>
      <w:r w:rsidRPr="00D26C45">
        <w:rPr>
          <w:rFonts w:asciiTheme="minorHAnsi" w:hAnsiTheme="minorHAnsi"/>
          <w:b/>
          <w:color w:val="641345" w:themeColor="accent5"/>
          <w:sz w:val="24"/>
          <w:szCs w:val="22"/>
        </w:rPr>
        <w:t xml:space="preserve">Medios alternativos </w:t>
      </w:r>
    </w:p>
    <w:p w14:paraId="452293AF" w14:textId="77777777" w:rsidR="00CA27A5" w:rsidRDefault="00477E66" w:rsidP="00037BD5">
      <w:pPr>
        <w:pStyle w:val="Prrafodelista"/>
        <w:tabs>
          <w:tab w:val="left" w:pos="1860"/>
        </w:tabs>
        <w:spacing w:after="200"/>
        <w:contextualSpacing w:val="0"/>
        <w:jc w:val="both"/>
        <w:rPr>
          <w:rFonts w:asciiTheme="minorHAnsi" w:eastAsia="Times New Roman" w:hAnsiTheme="minorHAnsi"/>
          <w:color w:val="000000"/>
          <w:sz w:val="22"/>
          <w:szCs w:val="22"/>
          <w:lang w:eastAsia="es-MX"/>
        </w:rPr>
      </w:pPr>
      <w:r>
        <w:rPr>
          <w:rFonts w:asciiTheme="minorHAnsi" w:eastAsia="Times New Roman" w:hAnsiTheme="minorHAnsi"/>
          <w:color w:val="000000"/>
          <w:sz w:val="22"/>
          <w:szCs w:val="22"/>
          <w:lang w:eastAsia="es-MX"/>
        </w:rPr>
        <w:t xml:space="preserve">Las acciones de difusión en materia </w:t>
      </w:r>
      <w:r w:rsidRPr="00477E66">
        <w:rPr>
          <w:rFonts w:asciiTheme="minorHAnsi" w:eastAsia="Times New Roman" w:hAnsiTheme="minorHAnsi"/>
          <w:color w:val="000000"/>
          <w:sz w:val="22"/>
          <w:szCs w:val="22"/>
          <w:lang w:eastAsia="es-MX"/>
        </w:rPr>
        <w:t xml:space="preserve">del VMRE </w:t>
      </w:r>
      <w:r>
        <w:rPr>
          <w:rFonts w:asciiTheme="minorHAnsi" w:eastAsia="Times New Roman" w:hAnsiTheme="minorHAnsi"/>
          <w:color w:val="000000"/>
          <w:sz w:val="22"/>
          <w:szCs w:val="22"/>
          <w:lang w:eastAsia="es-MX"/>
        </w:rPr>
        <w:t xml:space="preserve">podrán </w:t>
      </w:r>
      <w:r w:rsidRPr="00477E66">
        <w:rPr>
          <w:rFonts w:asciiTheme="minorHAnsi" w:eastAsia="Times New Roman" w:hAnsiTheme="minorHAnsi"/>
          <w:color w:val="000000"/>
          <w:sz w:val="22"/>
          <w:szCs w:val="22"/>
          <w:lang w:eastAsia="es-MX"/>
        </w:rPr>
        <w:t>contempla</w:t>
      </w:r>
      <w:r w:rsidR="00E47030">
        <w:rPr>
          <w:rFonts w:asciiTheme="minorHAnsi" w:eastAsia="Times New Roman" w:hAnsiTheme="minorHAnsi"/>
          <w:color w:val="000000"/>
          <w:sz w:val="22"/>
          <w:szCs w:val="22"/>
          <w:lang w:eastAsia="es-MX"/>
        </w:rPr>
        <w:t>r</w:t>
      </w:r>
      <w:r w:rsidRPr="00477E66">
        <w:rPr>
          <w:rFonts w:asciiTheme="minorHAnsi" w:eastAsia="Times New Roman" w:hAnsiTheme="minorHAnsi"/>
          <w:color w:val="000000"/>
          <w:sz w:val="22"/>
          <w:szCs w:val="22"/>
          <w:lang w:eastAsia="es-MX"/>
        </w:rPr>
        <w:t xml:space="preserve"> también la utilización de medios alternativos o </w:t>
      </w:r>
      <w:r w:rsidRPr="009C13C7">
        <w:rPr>
          <w:rFonts w:asciiTheme="minorHAnsi" w:eastAsia="Times New Roman" w:hAnsiTheme="minorHAnsi"/>
          <w:b/>
          <w:i/>
          <w:color w:val="641345" w:themeColor="accent5"/>
          <w:sz w:val="22"/>
          <w:szCs w:val="22"/>
          <w:lang w:eastAsia="es-MX"/>
        </w:rPr>
        <w:t>Below the Line</w:t>
      </w:r>
      <w:r w:rsidRPr="00477E66">
        <w:rPr>
          <w:rFonts w:asciiTheme="minorHAnsi" w:eastAsia="Times New Roman" w:hAnsiTheme="minorHAnsi"/>
          <w:color w:val="000000"/>
          <w:sz w:val="22"/>
          <w:szCs w:val="22"/>
          <w:lang w:eastAsia="es-MX"/>
        </w:rPr>
        <w:t xml:space="preserve"> (por sus siglas en inglés “BTL”), se trata de la realización de actividades que logren la interacción con la ciudadanía, propiciando experiencia</w:t>
      </w:r>
      <w:r w:rsidR="00FD1C93">
        <w:rPr>
          <w:rFonts w:asciiTheme="minorHAnsi" w:eastAsia="Times New Roman" w:hAnsiTheme="minorHAnsi"/>
          <w:color w:val="000000"/>
          <w:sz w:val="22"/>
          <w:szCs w:val="22"/>
          <w:lang w:eastAsia="es-MX"/>
        </w:rPr>
        <w:t>s</w:t>
      </w:r>
      <w:r w:rsidRPr="00477E66">
        <w:rPr>
          <w:rFonts w:asciiTheme="minorHAnsi" w:eastAsia="Times New Roman" w:hAnsiTheme="minorHAnsi"/>
          <w:color w:val="000000"/>
          <w:sz w:val="22"/>
          <w:szCs w:val="22"/>
          <w:lang w:eastAsia="es-MX"/>
        </w:rPr>
        <w:t xml:space="preserve"> que facilite</w:t>
      </w:r>
      <w:r w:rsidR="00FD1C93">
        <w:rPr>
          <w:rFonts w:asciiTheme="minorHAnsi" w:eastAsia="Times New Roman" w:hAnsiTheme="minorHAnsi"/>
          <w:color w:val="000000"/>
          <w:sz w:val="22"/>
          <w:szCs w:val="22"/>
          <w:lang w:eastAsia="es-MX"/>
        </w:rPr>
        <w:t>n</w:t>
      </w:r>
      <w:r w:rsidRPr="00477E66">
        <w:rPr>
          <w:rFonts w:asciiTheme="minorHAnsi" w:eastAsia="Times New Roman" w:hAnsiTheme="minorHAnsi"/>
          <w:color w:val="000000"/>
          <w:sz w:val="22"/>
          <w:szCs w:val="22"/>
          <w:lang w:eastAsia="es-MX"/>
        </w:rPr>
        <w:t xml:space="preserve"> </w:t>
      </w:r>
      <w:r w:rsidR="00FD1C93">
        <w:rPr>
          <w:rFonts w:asciiTheme="minorHAnsi" w:eastAsia="Times New Roman" w:hAnsiTheme="minorHAnsi"/>
          <w:color w:val="000000"/>
          <w:sz w:val="22"/>
          <w:szCs w:val="22"/>
          <w:lang w:eastAsia="es-MX"/>
        </w:rPr>
        <w:t>la recordación de</w:t>
      </w:r>
      <w:r w:rsidRPr="00477E66">
        <w:rPr>
          <w:rFonts w:asciiTheme="minorHAnsi" w:eastAsia="Times New Roman" w:hAnsiTheme="minorHAnsi"/>
          <w:color w:val="000000"/>
          <w:sz w:val="22"/>
          <w:szCs w:val="22"/>
          <w:lang w:eastAsia="es-MX"/>
        </w:rPr>
        <w:t xml:space="preserve"> los mensajes. </w:t>
      </w:r>
      <w:r w:rsidR="00323CCD">
        <w:rPr>
          <w:rFonts w:asciiTheme="minorHAnsi" w:eastAsia="Times New Roman" w:hAnsiTheme="minorHAnsi"/>
          <w:color w:val="000000"/>
          <w:sz w:val="22"/>
          <w:szCs w:val="22"/>
          <w:lang w:eastAsia="es-MX"/>
        </w:rPr>
        <w:t xml:space="preserve">En esta materia se podrían considerar el desarrollo de las siguientes actividades: </w:t>
      </w:r>
    </w:p>
    <w:p w14:paraId="5A888294" w14:textId="77777777" w:rsidR="00477E66" w:rsidRPr="002B08C5" w:rsidRDefault="00477E66" w:rsidP="00542533">
      <w:pPr>
        <w:pStyle w:val="Prrafodelista"/>
        <w:numPr>
          <w:ilvl w:val="4"/>
          <w:numId w:val="24"/>
        </w:numPr>
        <w:tabs>
          <w:tab w:val="left" w:pos="1860"/>
        </w:tabs>
        <w:spacing w:after="200"/>
        <w:ind w:hanging="1091"/>
        <w:contextualSpacing w:val="0"/>
        <w:jc w:val="both"/>
        <w:rPr>
          <w:rFonts w:asciiTheme="minorHAnsi" w:eastAsia="Times New Roman" w:hAnsiTheme="minorHAnsi"/>
          <w:color w:val="641345" w:themeColor="accent5"/>
          <w:sz w:val="22"/>
          <w:szCs w:val="22"/>
          <w:lang w:eastAsia="es-MX"/>
        </w:rPr>
      </w:pPr>
      <w:r w:rsidRPr="002B08C5">
        <w:rPr>
          <w:rFonts w:asciiTheme="minorHAnsi" w:eastAsia="Times New Roman" w:hAnsiTheme="minorHAnsi"/>
          <w:b/>
          <w:color w:val="641345" w:themeColor="accent5"/>
          <w:sz w:val="22"/>
          <w:szCs w:val="22"/>
          <w:lang w:eastAsia="es-MX"/>
        </w:rPr>
        <w:t>Activaciones presenciales</w:t>
      </w:r>
    </w:p>
    <w:p w14:paraId="42065815" w14:textId="2F13C232" w:rsidR="002B08C5" w:rsidRDefault="00477E66" w:rsidP="00037BD5">
      <w:pPr>
        <w:pStyle w:val="Prrafodelista"/>
        <w:tabs>
          <w:tab w:val="left" w:pos="1860"/>
        </w:tabs>
        <w:spacing w:after="200"/>
        <w:contextualSpacing w:val="0"/>
        <w:jc w:val="both"/>
        <w:rPr>
          <w:rFonts w:asciiTheme="minorHAnsi" w:eastAsia="Times New Roman" w:hAnsiTheme="minorHAnsi"/>
          <w:sz w:val="22"/>
          <w:szCs w:val="22"/>
          <w:lang w:eastAsia="es-MX"/>
        </w:rPr>
      </w:pPr>
      <w:r w:rsidRPr="00477E66">
        <w:rPr>
          <w:rFonts w:asciiTheme="minorHAnsi" w:eastAsia="Times New Roman" w:hAnsiTheme="minorHAnsi"/>
          <w:sz w:val="22"/>
          <w:szCs w:val="22"/>
          <w:lang w:eastAsia="es-MX"/>
        </w:rPr>
        <w:lastRenderedPageBreak/>
        <w:t>Activaciones dirigidas a segmentos específicos de la ciudadanía en el extranjero, basadas en el concepto</w:t>
      </w:r>
      <w:r w:rsidR="00323CCD">
        <w:rPr>
          <w:rFonts w:asciiTheme="minorHAnsi" w:eastAsia="Times New Roman" w:hAnsiTheme="minorHAnsi"/>
          <w:sz w:val="22"/>
          <w:szCs w:val="22"/>
          <w:lang w:eastAsia="es-MX"/>
        </w:rPr>
        <w:t xml:space="preserve"> rector de la estrategia</w:t>
      </w:r>
      <w:r w:rsidRPr="00477E66">
        <w:rPr>
          <w:rFonts w:asciiTheme="minorHAnsi" w:eastAsia="Times New Roman" w:hAnsiTheme="minorHAnsi"/>
          <w:sz w:val="22"/>
          <w:szCs w:val="22"/>
          <w:lang w:eastAsia="es-MX"/>
        </w:rPr>
        <w:t xml:space="preserve"> </w:t>
      </w:r>
      <w:r w:rsidRPr="00477E66">
        <w:rPr>
          <w:rFonts w:asciiTheme="minorHAnsi" w:eastAsia="Times New Roman" w:hAnsiTheme="minorHAnsi"/>
          <w:b/>
          <w:i/>
          <w:color w:val="641345" w:themeColor="accent5"/>
          <w:sz w:val="22"/>
          <w:szCs w:val="22"/>
          <w:lang w:eastAsia="es-MX"/>
        </w:rPr>
        <w:t>México está donde estás tú</w:t>
      </w:r>
      <w:r w:rsidR="00323CCD">
        <w:rPr>
          <w:rFonts w:asciiTheme="minorHAnsi" w:eastAsia="Times New Roman" w:hAnsiTheme="minorHAnsi"/>
          <w:sz w:val="22"/>
          <w:szCs w:val="22"/>
          <w:lang w:eastAsia="es-MX"/>
        </w:rPr>
        <w:t xml:space="preserve">. Durante el </w:t>
      </w:r>
      <w:r w:rsidR="00C95F71">
        <w:rPr>
          <w:rFonts w:asciiTheme="minorHAnsi" w:eastAsia="Times New Roman" w:hAnsiTheme="minorHAnsi"/>
          <w:sz w:val="22"/>
          <w:szCs w:val="22"/>
          <w:lang w:eastAsia="es-MX"/>
        </w:rPr>
        <w:t>Proceso Electoral</w:t>
      </w:r>
      <w:r w:rsidR="00323CCD">
        <w:rPr>
          <w:rFonts w:asciiTheme="minorHAnsi" w:eastAsia="Times New Roman" w:hAnsiTheme="minorHAnsi"/>
          <w:sz w:val="22"/>
          <w:szCs w:val="22"/>
          <w:lang w:eastAsia="es-MX"/>
        </w:rPr>
        <w:t xml:space="preserve"> 2017-2018, se realizaron 2 </w:t>
      </w:r>
      <w:r w:rsidRPr="00477E66">
        <w:rPr>
          <w:rFonts w:asciiTheme="minorHAnsi" w:eastAsia="Times New Roman" w:hAnsiTheme="minorHAnsi"/>
          <w:sz w:val="22"/>
          <w:szCs w:val="22"/>
          <w:lang w:eastAsia="es-MX"/>
        </w:rPr>
        <w:t>murales de arte urbano (s</w:t>
      </w:r>
      <w:r w:rsidRPr="00477E66">
        <w:rPr>
          <w:rFonts w:asciiTheme="minorHAnsi" w:eastAsia="Times New Roman" w:hAnsiTheme="minorHAnsi"/>
          <w:i/>
          <w:sz w:val="22"/>
          <w:szCs w:val="22"/>
          <w:lang w:eastAsia="es-MX"/>
        </w:rPr>
        <w:t>treet art</w:t>
      </w:r>
      <w:r w:rsidRPr="00477E66">
        <w:rPr>
          <w:rFonts w:asciiTheme="minorHAnsi" w:eastAsia="Times New Roman" w:hAnsiTheme="minorHAnsi"/>
          <w:sz w:val="22"/>
          <w:szCs w:val="22"/>
          <w:lang w:eastAsia="es-MX"/>
        </w:rPr>
        <w:t xml:space="preserve">) </w:t>
      </w:r>
      <w:r w:rsidR="00323CCD">
        <w:rPr>
          <w:rFonts w:asciiTheme="minorHAnsi" w:eastAsia="Times New Roman" w:hAnsiTheme="minorHAnsi"/>
          <w:sz w:val="22"/>
          <w:szCs w:val="22"/>
          <w:lang w:eastAsia="es-MX"/>
        </w:rPr>
        <w:t xml:space="preserve">en </w:t>
      </w:r>
      <w:r w:rsidR="00C95F71">
        <w:rPr>
          <w:rFonts w:asciiTheme="minorHAnsi" w:eastAsia="Times New Roman" w:hAnsiTheme="minorHAnsi"/>
          <w:sz w:val="22"/>
          <w:szCs w:val="22"/>
          <w:lang w:eastAsia="es-MX"/>
        </w:rPr>
        <w:t xml:space="preserve">las ciudades de </w:t>
      </w:r>
      <w:r w:rsidR="00323CCD">
        <w:rPr>
          <w:rFonts w:asciiTheme="minorHAnsi" w:eastAsia="Times New Roman" w:hAnsiTheme="minorHAnsi"/>
          <w:sz w:val="22"/>
          <w:szCs w:val="22"/>
          <w:lang w:eastAsia="es-MX"/>
        </w:rPr>
        <w:t xml:space="preserve">Los Ángeles y Chicago, </w:t>
      </w:r>
      <w:r w:rsidR="00C95F71">
        <w:rPr>
          <w:rFonts w:asciiTheme="minorHAnsi" w:eastAsia="Times New Roman" w:hAnsiTheme="minorHAnsi"/>
          <w:sz w:val="22"/>
          <w:szCs w:val="22"/>
          <w:lang w:eastAsia="es-MX"/>
        </w:rPr>
        <w:t>con lo que se generó una</w:t>
      </w:r>
      <w:r w:rsidR="00323CCD">
        <w:rPr>
          <w:rFonts w:asciiTheme="minorHAnsi" w:eastAsia="Times New Roman" w:hAnsiTheme="minorHAnsi"/>
          <w:sz w:val="22"/>
          <w:szCs w:val="22"/>
          <w:lang w:eastAsia="es-MX"/>
        </w:rPr>
        <w:t xml:space="preserve"> buena experiencia y </w:t>
      </w:r>
      <w:r w:rsidR="00C95F71">
        <w:rPr>
          <w:rFonts w:asciiTheme="minorHAnsi" w:eastAsia="Times New Roman" w:hAnsiTheme="minorHAnsi"/>
          <w:sz w:val="22"/>
          <w:szCs w:val="22"/>
          <w:lang w:eastAsia="es-MX"/>
        </w:rPr>
        <w:t>se cumplieron</w:t>
      </w:r>
      <w:r w:rsidR="00323CCD">
        <w:rPr>
          <w:rFonts w:asciiTheme="minorHAnsi" w:eastAsia="Times New Roman" w:hAnsiTheme="minorHAnsi"/>
          <w:sz w:val="22"/>
          <w:szCs w:val="22"/>
          <w:lang w:eastAsia="es-MX"/>
        </w:rPr>
        <w:t xml:space="preserve"> los objetivos de comunicación </w:t>
      </w:r>
      <w:r w:rsidR="00C95F71">
        <w:rPr>
          <w:rFonts w:asciiTheme="minorHAnsi" w:eastAsia="Times New Roman" w:hAnsiTheme="minorHAnsi"/>
          <w:sz w:val="22"/>
          <w:szCs w:val="22"/>
          <w:lang w:eastAsia="es-MX"/>
        </w:rPr>
        <w:t>planteados</w:t>
      </w:r>
      <w:r w:rsidR="00323CCD">
        <w:rPr>
          <w:rFonts w:asciiTheme="minorHAnsi" w:eastAsia="Times New Roman" w:hAnsiTheme="minorHAnsi"/>
          <w:sz w:val="22"/>
          <w:szCs w:val="22"/>
          <w:lang w:eastAsia="es-MX"/>
        </w:rPr>
        <w:t>.</w:t>
      </w:r>
    </w:p>
    <w:p w14:paraId="086E0230" w14:textId="77777777" w:rsidR="003A4E85" w:rsidRDefault="00323CCD" w:rsidP="00037BD5">
      <w:pPr>
        <w:pStyle w:val="Prrafodelista"/>
        <w:tabs>
          <w:tab w:val="left" w:pos="1860"/>
        </w:tabs>
        <w:spacing w:after="200"/>
        <w:contextualSpacing w:val="0"/>
        <w:jc w:val="both"/>
        <w:rPr>
          <w:rFonts w:asciiTheme="minorHAnsi" w:eastAsia="Times New Roman" w:hAnsiTheme="minorHAnsi"/>
          <w:sz w:val="22"/>
          <w:szCs w:val="22"/>
          <w:lang w:eastAsia="es-MX"/>
        </w:rPr>
      </w:pPr>
      <w:r>
        <w:rPr>
          <w:rFonts w:asciiTheme="minorHAnsi" w:eastAsia="Times New Roman" w:hAnsiTheme="minorHAnsi"/>
          <w:sz w:val="22"/>
          <w:szCs w:val="22"/>
          <w:lang w:eastAsia="es-MX"/>
        </w:rPr>
        <w:t>Por ello</w:t>
      </w:r>
      <w:r w:rsidR="00FC6D16">
        <w:rPr>
          <w:rFonts w:asciiTheme="minorHAnsi" w:eastAsia="Times New Roman" w:hAnsiTheme="minorHAnsi"/>
          <w:sz w:val="22"/>
          <w:szCs w:val="22"/>
          <w:lang w:eastAsia="es-MX"/>
        </w:rPr>
        <w:t>,</w:t>
      </w:r>
      <w:r>
        <w:rPr>
          <w:rFonts w:asciiTheme="minorHAnsi" w:eastAsia="Times New Roman" w:hAnsiTheme="minorHAnsi"/>
          <w:sz w:val="22"/>
          <w:szCs w:val="22"/>
          <w:lang w:eastAsia="es-MX"/>
        </w:rPr>
        <w:t xml:space="preserve"> resulta pertinente considerar el diseño y desarrollo de este tipo de </w:t>
      </w:r>
      <w:r w:rsidR="00477E66" w:rsidRPr="00477E66">
        <w:rPr>
          <w:rFonts w:asciiTheme="minorHAnsi" w:eastAsia="Times New Roman" w:hAnsiTheme="minorHAnsi"/>
          <w:sz w:val="22"/>
          <w:szCs w:val="22"/>
          <w:lang w:eastAsia="es-MX"/>
        </w:rPr>
        <w:t>actividad</w:t>
      </w:r>
      <w:r>
        <w:rPr>
          <w:rFonts w:asciiTheme="minorHAnsi" w:eastAsia="Times New Roman" w:hAnsiTheme="minorHAnsi"/>
          <w:sz w:val="22"/>
          <w:szCs w:val="22"/>
          <w:lang w:eastAsia="es-MX"/>
        </w:rPr>
        <w:t>es que involucran de manera directa a las poblaciones objetivos</w:t>
      </w:r>
      <w:r w:rsidR="00477E66" w:rsidRPr="00477E66">
        <w:rPr>
          <w:rFonts w:asciiTheme="minorHAnsi" w:eastAsia="Times New Roman" w:hAnsiTheme="minorHAnsi"/>
          <w:sz w:val="22"/>
          <w:szCs w:val="22"/>
          <w:lang w:eastAsia="es-MX"/>
        </w:rPr>
        <w:t xml:space="preserve">, </w:t>
      </w:r>
      <w:r>
        <w:rPr>
          <w:rFonts w:asciiTheme="minorHAnsi" w:eastAsia="Times New Roman" w:hAnsiTheme="minorHAnsi"/>
          <w:sz w:val="22"/>
          <w:szCs w:val="22"/>
          <w:lang w:eastAsia="es-MX"/>
        </w:rPr>
        <w:t>estimulan</w:t>
      </w:r>
      <w:r w:rsidR="00477E66" w:rsidRPr="00477E66">
        <w:rPr>
          <w:rFonts w:asciiTheme="minorHAnsi" w:eastAsia="Times New Roman" w:hAnsiTheme="minorHAnsi"/>
          <w:sz w:val="22"/>
          <w:szCs w:val="22"/>
          <w:lang w:eastAsia="es-MX"/>
        </w:rPr>
        <w:t xml:space="preserve"> la participación, el contacto directo, la generación de contenidos y una mayor inclusión de la ciudadanía</w:t>
      </w:r>
      <w:r>
        <w:rPr>
          <w:rFonts w:asciiTheme="minorHAnsi" w:eastAsia="Times New Roman" w:hAnsiTheme="minorHAnsi"/>
          <w:sz w:val="22"/>
          <w:szCs w:val="22"/>
          <w:lang w:eastAsia="es-MX"/>
        </w:rPr>
        <w:t xml:space="preserve"> residente en el extranjero</w:t>
      </w:r>
      <w:r w:rsidR="00477E66" w:rsidRPr="00477E66">
        <w:rPr>
          <w:rFonts w:asciiTheme="minorHAnsi" w:eastAsia="Times New Roman" w:hAnsiTheme="minorHAnsi"/>
          <w:sz w:val="22"/>
          <w:szCs w:val="22"/>
          <w:lang w:eastAsia="es-MX"/>
        </w:rPr>
        <w:t xml:space="preserve">. </w:t>
      </w:r>
    </w:p>
    <w:p w14:paraId="7F5695C5" w14:textId="77777777" w:rsidR="00FA3ACE" w:rsidRDefault="002B08C5" w:rsidP="00037BD5">
      <w:pPr>
        <w:pStyle w:val="Prrafodelista"/>
        <w:tabs>
          <w:tab w:val="left" w:pos="1860"/>
        </w:tabs>
        <w:spacing w:after="200"/>
        <w:contextualSpacing w:val="0"/>
        <w:jc w:val="both"/>
        <w:rPr>
          <w:rFonts w:asciiTheme="minorHAnsi" w:eastAsia="Times New Roman" w:hAnsiTheme="minorHAnsi"/>
          <w:sz w:val="22"/>
          <w:szCs w:val="22"/>
          <w:lang w:eastAsia="es-MX"/>
        </w:rPr>
      </w:pPr>
      <w:r>
        <w:rPr>
          <w:rFonts w:asciiTheme="minorHAnsi" w:eastAsia="Times New Roman" w:hAnsiTheme="minorHAnsi"/>
          <w:sz w:val="22"/>
          <w:szCs w:val="22"/>
          <w:lang w:eastAsia="es-MX"/>
        </w:rPr>
        <w:t>Igualmente</w:t>
      </w:r>
      <w:r w:rsidR="00E47030">
        <w:rPr>
          <w:rFonts w:asciiTheme="minorHAnsi" w:eastAsia="Times New Roman" w:hAnsiTheme="minorHAnsi"/>
          <w:sz w:val="22"/>
          <w:szCs w:val="22"/>
          <w:lang w:eastAsia="es-MX"/>
        </w:rPr>
        <w:t>,</w:t>
      </w:r>
      <w:r>
        <w:rPr>
          <w:rFonts w:asciiTheme="minorHAnsi" w:eastAsia="Times New Roman" w:hAnsiTheme="minorHAnsi"/>
          <w:sz w:val="22"/>
          <w:szCs w:val="22"/>
          <w:lang w:eastAsia="es-MX"/>
        </w:rPr>
        <w:t xml:space="preserve"> se procurará </w:t>
      </w:r>
      <w:r w:rsidR="00C125C0">
        <w:rPr>
          <w:rFonts w:asciiTheme="minorHAnsi" w:eastAsia="Times New Roman" w:hAnsiTheme="minorHAnsi"/>
          <w:sz w:val="22"/>
          <w:szCs w:val="22"/>
          <w:lang w:eastAsia="es-MX"/>
        </w:rPr>
        <w:t>la colaboración y trabajo con las organizaciones de mexicanos residente en el extranjero,</w:t>
      </w:r>
      <w:r w:rsidR="001D6460">
        <w:rPr>
          <w:rFonts w:asciiTheme="minorHAnsi" w:eastAsia="Times New Roman" w:hAnsiTheme="minorHAnsi"/>
          <w:sz w:val="22"/>
          <w:szCs w:val="22"/>
          <w:lang w:eastAsia="es-MX"/>
        </w:rPr>
        <w:t xml:space="preserve"> en coordinación con las otras áreas del Instituto, a fin de desarrollar reuniones enfocadas a la construcción de ciudadanía, educación cívica y cultura democrática. </w:t>
      </w:r>
    </w:p>
    <w:p w14:paraId="37BC9875" w14:textId="77777777" w:rsidR="00FA3ACE" w:rsidRPr="00FA3ACE" w:rsidRDefault="00FA3ACE" w:rsidP="00037BD5">
      <w:pPr>
        <w:pStyle w:val="Prrafodelista"/>
        <w:tabs>
          <w:tab w:val="left" w:pos="1860"/>
        </w:tabs>
        <w:spacing w:after="200"/>
        <w:contextualSpacing w:val="0"/>
        <w:jc w:val="both"/>
        <w:rPr>
          <w:rFonts w:asciiTheme="minorHAnsi" w:eastAsia="Times New Roman" w:hAnsiTheme="minorHAnsi"/>
          <w:sz w:val="22"/>
          <w:szCs w:val="22"/>
          <w:lang w:eastAsia="es-MX"/>
        </w:rPr>
      </w:pPr>
      <w:r>
        <w:rPr>
          <w:rFonts w:asciiTheme="minorHAnsi" w:eastAsia="Times New Roman" w:hAnsiTheme="minorHAnsi"/>
          <w:sz w:val="22"/>
          <w:szCs w:val="22"/>
          <w:lang w:eastAsia="es-MX"/>
        </w:rPr>
        <w:t>Estas acciones también podrán considerar el envío de materiales del sello editorial INE, que contribuyan a la difusión de los temas político</w:t>
      </w:r>
      <w:r w:rsidR="00E47030">
        <w:rPr>
          <w:rFonts w:asciiTheme="minorHAnsi" w:eastAsia="Times New Roman" w:hAnsiTheme="minorHAnsi"/>
          <w:sz w:val="22"/>
          <w:szCs w:val="22"/>
          <w:lang w:eastAsia="es-MX"/>
        </w:rPr>
        <w:t>-</w:t>
      </w:r>
      <w:r>
        <w:rPr>
          <w:rFonts w:asciiTheme="minorHAnsi" w:eastAsia="Times New Roman" w:hAnsiTheme="minorHAnsi"/>
          <w:sz w:val="22"/>
          <w:szCs w:val="22"/>
          <w:lang w:eastAsia="es-MX"/>
        </w:rPr>
        <w:t xml:space="preserve">electorales, de participación, educación cívica y cultura democrática entre la ciudadanía residente en el extranjero. </w:t>
      </w:r>
    </w:p>
    <w:p w14:paraId="59319DF0" w14:textId="77777777" w:rsidR="00CE32D1" w:rsidRDefault="00CE32D1" w:rsidP="00542533">
      <w:pPr>
        <w:pStyle w:val="Prrafodelista"/>
        <w:numPr>
          <w:ilvl w:val="3"/>
          <w:numId w:val="24"/>
        </w:numPr>
        <w:tabs>
          <w:tab w:val="left" w:pos="1860"/>
        </w:tabs>
        <w:spacing w:after="200"/>
        <w:ind w:left="1701" w:hanging="992"/>
        <w:contextualSpacing w:val="0"/>
        <w:jc w:val="both"/>
        <w:rPr>
          <w:rFonts w:asciiTheme="minorHAnsi" w:hAnsiTheme="minorHAnsi"/>
          <w:b/>
          <w:color w:val="641345" w:themeColor="accent5"/>
          <w:sz w:val="24"/>
          <w:szCs w:val="22"/>
        </w:rPr>
      </w:pPr>
      <w:r w:rsidRPr="003A4E85">
        <w:rPr>
          <w:rFonts w:asciiTheme="minorHAnsi" w:hAnsiTheme="minorHAnsi"/>
          <w:b/>
          <w:color w:val="641345" w:themeColor="accent5"/>
          <w:sz w:val="24"/>
          <w:szCs w:val="22"/>
        </w:rPr>
        <w:t>Medios digitales</w:t>
      </w:r>
    </w:p>
    <w:p w14:paraId="5F84ED6E" w14:textId="77777777" w:rsidR="003A4E85" w:rsidRDefault="003A4E85" w:rsidP="00037BD5">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Respecto a las acciones de promoción digital, cabe señalar que, debido al alto índice de penetración, así como al alcance geográfico a un costo relativamente bajo, las plataformas digitales resultan ideales para la promoción y difusión de los mensajes; por ello, la DECEyEC se suma a la estrategia digital que se defina a nivel institucional. </w:t>
      </w:r>
    </w:p>
    <w:p w14:paraId="09958EB9" w14:textId="77777777" w:rsidR="003A4E85" w:rsidRDefault="003A4E85" w:rsidP="00037BD5">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Si bien es indispensable la difusión por medios digitales a través de las plataformas digitales de que dispone el Instituto, se propone para el caso del VMRE considerar como ancla de la difusión el micrositio:</w:t>
      </w:r>
    </w:p>
    <w:p w14:paraId="4991090D" w14:textId="77777777" w:rsidR="003A4E85" w:rsidRDefault="00A64C3E" w:rsidP="00037BD5">
      <w:pPr>
        <w:pStyle w:val="Prrafodelista"/>
        <w:spacing w:after="200"/>
        <w:contextualSpacing w:val="0"/>
        <w:jc w:val="center"/>
        <w:rPr>
          <w:rFonts w:ascii="Century Gothic" w:hAnsi="Century Gothic"/>
          <w:b/>
          <w:color w:val="641345"/>
          <w:spacing w:val="20"/>
          <w:sz w:val="24"/>
        </w:rPr>
      </w:pPr>
      <w:r>
        <w:rPr>
          <w:rFonts w:ascii="Century Gothic" w:hAnsi="Century Gothic"/>
          <w:b/>
          <w:color w:val="641345"/>
          <w:spacing w:val="20"/>
          <w:sz w:val="24"/>
        </w:rPr>
        <w:t>www.</w:t>
      </w:r>
      <w:r w:rsidR="003A4E85" w:rsidRPr="003A4E85">
        <w:rPr>
          <w:rFonts w:ascii="Century Gothic" w:hAnsi="Century Gothic"/>
          <w:b/>
          <w:color w:val="641345"/>
          <w:spacing w:val="20"/>
          <w:sz w:val="24"/>
        </w:rPr>
        <w:t>votoextranjero.mx</w:t>
      </w:r>
    </w:p>
    <w:p w14:paraId="5C151A41" w14:textId="77777777" w:rsidR="003A4E85" w:rsidRDefault="003A4E85" w:rsidP="00037BD5">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La finalidad es que el sitio funcione como el espacio para contener la información detallada de cada procedimiento y periodo que se contemple en la Estrategia, brindando dinamismo y permitiendo la atención al ciudadano de manera inmediata, facilitando la realización de los procedimientos para la credencialización y el ejercicio del voto.</w:t>
      </w:r>
    </w:p>
    <w:p w14:paraId="309D03FC" w14:textId="77777777" w:rsidR="003A4E85" w:rsidRDefault="003A4E85" w:rsidP="00037BD5">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Resulta indispensable la atención de este canal principalmente porque la publicidad y los contenidos digitales que se desarrollen, a través de las redes sociales y otros medios de difusión digital, direccionarán a los públicos objetivos a este micrositio. </w:t>
      </w:r>
    </w:p>
    <w:p w14:paraId="0639FA96" w14:textId="77777777" w:rsidR="009734DA" w:rsidRDefault="003A4E85" w:rsidP="00037BD5">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lastRenderedPageBreak/>
        <w:t>La DECEyEC mantiene la responsabilidad de generar piezas de comunicación digital (videos, gifs, banners) y otros materiales en diversos formatos (cápsulas), a fin de proporcionar contenidos para su difusión orgánica y pautada en los tiempo y temas que establezca la Estrategia.</w:t>
      </w:r>
    </w:p>
    <w:p w14:paraId="12AEA242" w14:textId="76466913" w:rsidR="003A4E85" w:rsidRDefault="003A4E85" w:rsidP="00037BD5">
      <w:pPr>
        <w:pStyle w:val="Prrafodelista"/>
        <w:tabs>
          <w:tab w:val="left" w:pos="1860"/>
        </w:tabs>
        <w:spacing w:after="200"/>
        <w:contextualSpacing w:val="0"/>
        <w:jc w:val="both"/>
        <w:rPr>
          <w:rFonts w:ascii="Century Gothic" w:hAnsi="Century Gothic"/>
          <w:sz w:val="22"/>
          <w:szCs w:val="22"/>
        </w:rPr>
      </w:pPr>
      <w:r w:rsidRPr="003A4E85">
        <w:rPr>
          <w:rFonts w:ascii="Century Gothic" w:hAnsi="Century Gothic"/>
          <w:sz w:val="22"/>
          <w:szCs w:val="22"/>
        </w:rPr>
        <w:t xml:space="preserve"> </w:t>
      </w:r>
    </w:p>
    <w:p w14:paraId="50936AEF" w14:textId="77777777" w:rsidR="00926130" w:rsidRPr="00F55258" w:rsidRDefault="001D6460" w:rsidP="00542533">
      <w:pPr>
        <w:pStyle w:val="Ttulo2"/>
        <w:numPr>
          <w:ilvl w:val="1"/>
          <w:numId w:val="24"/>
        </w:numPr>
        <w:spacing w:before="0" w:after="200"/>
        <w:ind w:left="709" w:hanging="567"/>
        <w:rPr>
          <w:rFonts w:ascii="Century Gothic" w:eastAsia="Times New Roman" w:hAnsi="Century Gothic" w:cs="Arial"/>
          <w:color w:val="641345" w:themeColor="accent5"/>
          <w:sz w:val="24"/>
          <w:szCs w:val="22"/>
          <w:lang w:val="es-ES"/>
        </w:rPr>
      </w:pPr>
      <w:bookmarkStart w:id="31" w:name="_Toc3374861"/>
      <w:r w:rsidRPr="00F55258">
        <w:rPr>
          <w:rFonts w:ascii="Century Gothic" w:eastAsia="Times New Roman" w:hAnsi="Century Gothic" w:cs="Arial"/>
          <w:color w:val="641345" w:themeColor="accent5"/>
          <w:sz w:val="24"/>
          <w:szCs w:val="22"/>
          <w:lang w:val="es-ES"/>
        </w:rPr>
        <w:t>Cronograma para las actividades de difusión</w:t>
      </w:r>
      <w:bookmarkEnd w:id="31"/>
      <w:r w:rsidRPr="00F55258">
        <w:rPr>
          <w:rFonts w:ascii="Century Gothic" w:eastAsia="Times New Roman" w:hAnsi="Century Gothic" w:cs="Arial"/>
          <w:color w:val="641345" w:themeColor="accent5"/>
          <w:sz w:val="24"/>
          <w:szCs w:val="22"/>
          <w:lang w:val="es-ES"/>
        </w:rPr>
        <w:t xml:space="preserve"> </w:t>
      </w:r>
    </w:p>
    <w:p w14:paraId="427A2C10" w14:textId="77777777" w:rsidR="00FA3ACE" w:rsidRDefault="001D6460" w:rsidP="009734DA">
      <w:pPr>
        <w:pStyle w:val="Prrafodelista"/>
        <w:tabs>
          <w:tab w:val="left" w:pos="1860"/>
        </w:tabs>
        <w:spacing w:after="200"/>
        <w:contextualSpacing w:val="0"/>
        <w:jc w:val="both"/>
        <w:rPr>
          <w:rFonts w:ascii="Century Gothic" w:hAnsi="Century Gothic"/>
          <w:sz w:val="22"/>
          <w:szCs w:val="22"/>
        </w:rPr>
      </w:pPr>
      <w:r w:rsidRPr="001D6460">
        <w:rPr>
          <w:rFonts w:ascii="Century Gothic" w:hAnsi="Century Gothic"/>
          <w:sz w:val="22"/>
          <w:szCs w:val="22"/>
        </w:rPr>
        <w:t xml:space="preserve">A continuación, se presenta </w:t>
      </w:r>
      <w:r>
        <w:rPr>
          <w:rFonts w:ascii="Century Gothic" w:hAnsi="Century Gothic"/>
          <w:sz w:val="22"/>
          <w:szCs w:val="22"/>
        </w:rPr>
        <w:t xml:space="preserve">la propuesta de </w:t>
      </w:r>
      <w:r w:rsidR="00FA3ACE">
        <w:rPr>
          <w:rFonts w:ascii="Century Gothic" w:hAnsi="Century Gothic"/>
          <w:sz w:val="22"/>
          <w:szCs w:val="22"/>
        </w:rPr>
        <w:t>cronograma, que tiene un carácter ilustrativo más no limitativo</w:t>
      </w:r>
      <w:r w:rsidR="001D02D8">
        <w:rPr>
          <w:rFonts w:ascii="Century Gothic" w:hAnsi="Century Gothic"/>
          <w:sz w:val="22"/>
          <w:szCs w:val="22"/>
        </w:rPr>
        <w:t>, y que considera</w:t>
      </w:r>
      <w:r w:rsidR="00FA3ACE">
        <w:rPr>
          <w:rFonts w:ascii="Century Gothic" w:hAnsi="Century Gothic"/>
          <w:sz w:val="22"/>
          <w:szCs w:val="22"/>
        </w:rPr>
        <w:t xml:space="preserve"> </w:t>
      </w:r>
      <w:r w:rsidR="001D02D8">
        <w:rPr>
          <w:rFonts w:ascii="Century Gothic" w:hAnsi="Century Gothic"/>
          <w:sz w:val="22"/>
          <w:szCs w:val="22"/>
        </w:rPr>
        <w:t xml:space="preserve">el desarrollo temático y de acciones de difusión que se integran en esta </w:t>
      </w:r>
      <w:r w:rsidR="00FA3ACE">
        <w:rPr>
          <w:rFonts w:ascii="Century Gothic" w:hAnsi="Century Gothic"/>
          <w:sz w:val="22"/>
          <w:szCs w:val="22"/>
        </w:rPr>
        <w:t>Estrategia</w:t>
      </w:r>
      <w:r w:rsidR="001D02D8">
        <w:rPr>
          <w:rFonts w:ascii="Century Gothic" w:hAnsi="Century Gothic"/>
          <w:sz w:val="22"/>
          <w:szCs w:val="22"/>
        </w:rPr>
        <w:t xml:space="preserve">. </w:t>
      </w:r>
    </w:p>
    <w:tbl>
      <w:tblPr>
        <w:tblW w:w="5000" w:type="pct"/>
        <w:tblBorders>
          <w:top w:val="single" w:sz="4" w:space="0" w:color="641345" w:themeColor="accent5"/>
          <w:bottom w:val="single" w:sz="4" w:space="0" w:color="641345" w:themeColor="accent5"/>
          <w:insideH w:val="single" w:sz="4" w:space="0" w:color="641345" w:themeColor="accent5"/>
        </w:tblBorders>
        <w:tblLayout w:type="fixed"/>
        <w:tblCellMar>
          <w:left w:w="0" w:type="dxa"/>
          <w:right w:w="0" w:type="dxa"/>
        </w:tblCellMar>
        <w:tblLook w:val="0620" w:firstRow="1" w:lastRow="0" w:firstColumn="0" w:lastColumn="0" w:noHBand="1" w:noVBand="1"/>
      </w:tblPr>
      <w:tblGrid>
        <w:gridCol w:w="402"/>
        <w:gridCol w:w="3298"/>
        <w:gridCol w:w="411"/>
        <w:gridCol w:w="411"/>
        <w:gridCol w:w="411"/>
        <w:gridCol w:w="417"/>
        <w:gridCol w:w="412"/>
        <w:gridCol w:w="412"/>
        <w:gridCol w:w="412"/>
        <w:gridCol w:w="415"/>
        <w:gridCol w:w="412"/>
        <w:gridCol w:w="412"/>
        <w:gridCol w:w="412"/>
        <w:gridCol w:w="408"/>
      </w:tblGrid>
      <w:tr w:rsidR="00926130" w:rsidRPr="009734DA" w14:paraId="639E0F22" w14:textId="77777777" w:rsidTr="009734DA">
        <w:trPr>
          <w:trHeight w:val="239"/>
        </w:trPr>
        <w:tc>
          <w:tcPr>
            <w:tcW w:w="2141" w:type="pct"/>
            <w:gridSpan w:val="2"/>
            <w:vMerge w:val="restart"/>
            <w:shd w:val="clear" w:color="auto" w:fill="auto"/>
            <w:vAlign w:val="center"/>
          </w:tcPr>
          <w:p w14:paraId="63F94876"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r w:rsidRPr="009734DA">
              <w:rPr>
                <w:rFonts w:ascii="Century Gothic" w:eastAsia="Times New Roman" w:hAnsi="Century Gothic" w:cs="Arial"/>
                <w:b/>
                <w:color w:val="641345"/>
                <w:lang w:eastAsia="es-MX"/>
              </w:rPr>
              <w:t>Acciones de difusión</w:t>
            </w:r>
          </w:p>
        </w:tc>
        <w:tc>
          <w:tcPr>
            <w:tcW w:w="955" w:type="pct"/>
            <w:gridSpan w:val="4"/>
            <w:shd w:val="clear" w:color="auto" w:fill="auto"/>
            <w:vAlign w:val="center"/>
          </w:tcPr>
          <w:p w14:paraId="6D5DD139"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r w:rsidRPr="009734DA">
              <w:rPr>
                <w:rFonts w:ascii="Century Gothic" w:eastAsia="Times New Roman" w:hAnsi="Century Gothic" w:cs="Arial"/>
                <w:b/>
                <w:color w:val="641345"/>
                <w:lang w:eastAsia="es-MX"/>
              </w:rPr>
              <w:t>2019</w:t>
            </w:r>
          </w:p>
        </w:tc>
        <w:tc>
          <w:tcPr>
            <w:tcW w:w="954" w:type="pct"/>
            <w:gridSpan w:val="4"/>
            <w:shd w:val="clear" w:color="auto" w:fill="auto"/>
            <w:vAlign w:val="center"/>
          </w:tcPr>
          <w:p w14:paraId="4330694C"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r w:rsidRPr="009734DA">
              <w:rPr>
                <w:rFonts w:ascii="Century Gothic" w:eastAsia="Times New Roman" w:hAnsi="Century Gothic" w:cs="Arial"/>
                <w:b/>
                <w:color w:val="641345"/>
                <w:lang w:eastAsia="es-MX"/>
              </w:rPr>
              <w:t>2020</w:t>
            </w:r>
          </w:p>
        </w:tc>
        <w:tc>
          <w:tcPr>
            <w:tcW w:w="950" w:type="pct"/>
            <w:gridSpan w:val="4"/>
            <w:shd w:val="clear" w:color="auto" w:fill="auto"/>
            <w:vAlign w:val="center"/>
          </w:tcPr>
          <w:p w14:paraId="33447089"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r w:rsidRPr="009734DA">
              <w:rPr>
                <w:rFonts w:ascii="Century Gothic" w:eastAsia="Times New Roman" w:hAnsi="Century Gothic" w:cs="Arial"/>
                <w:b/>
                <w:color w:val="641345"/>
                <w:lang w:eastAsia="es-MX"/>
              </w:rPr>
              <w:t>2021</w:t>
            </w:r>
          </w:p>
        </w:tc>
      </w:tr>
      <w:tr w:rsidR="00926130" w:rsidRPr="009734DA" w14:paraId="2F9D6186" w14:textId="77777777" w:rsidTr="009734DA">
        <w:trPr>
          <w:trHeight w:val="239"/>
        </w:trPr>
        <w:tc>
          <w:tcPr>
            <w:tcW w:w="2141" w:type="pct"/>
            <w:gridSpan w:val="2"/>
            <w:vMerge/>
            <w:shd w:val="clear" w:color="auto" w:fill="auto"/>
            <w:vAlign w:val="center"/>
          </w:tcPr>
          <w:p w14:paraId="41B7839D" w14:textId="77777777" w:rsidR="00926130" w:rsidRPr="009734DA" w:rsidRDefault="00926130" w:rsidP="009734DA">
            <w:pPr>
              <w:spacing w:before="60" w:after="60"/>
              <w:jc w:val="center"/>
              <w:textAlignment w:val="bottom"/>
              <w:rPr>
                <w:rFonts w:ascii="Century Gothic" w:eastAsia="Times New Roman" w:hAnsi="Century Gothic" w:cs="Arial"/>
                <w:color w:val="641345"/>
                <w:lang w:eastAsia="es-MX"/>
              </w:rPr>
            </w:pPr>
          </w:p>
        </w:tc>
        <w:tc>
          <w:tcPr>
            <w:tcW w:w="238" w:type="pct"/>
            <w:shd w:val="clear" w:color="auto" w:fill="auto"/>
            <w:vAlign w:val="center"/>
          </w:tcPr>
          <w:p w14:paraId="3840E5F8"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ENE-MAR</w:t>
            </w:r>
          </w:p>
        </w:tc>
        <w:tc>
          <w:tcPr>
            <w:tcW w:w="238" w:type="pct"/>
            <w:shd w:val="clear" w:color="auto" w:fill="auto"/>
            <w:vAlign w:val="center"/>
          </w:tcPr>
          <w:p w14:paraId="2CC31CF5"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ABR- JUN</w:t>
            </w:r>
          </w:p>
        </w:tc>
        <w:tc>
          <w:tcPr>
            <w:tcW w:w="238" w:type="pct"/>
            <w:shd w:val="clear" w:color="auto" w:fill="auto"/>
            <w:vAlign w:val="center"/>
          </w:tcPr>
          <w:p w14:paraId="543AAFE1" w14:textId="474B5D0D"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 xml:space="preserve">JUL-SEP </w:t>
            </w:r>
          </w:p>
        </w:tc>
        <w:tc>
          <w:tcPr>
            <w:tcW w:w="241" w:type="pct"/>
            <w:shd w:val="clear" w:color="auto" w:fill="auto"/>
            <w:vAlign w:val="center"/>
          </w:tcPr>
          <w:p w14:paraId="6A7A3283"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OCT- DIC</w:t>
            </w:r>
          </w:p>
        </w:tc>
        <w:tc>
          <w:tcPr>
            <w:tcW w:w="238" w:type="pct"/>
            <w:shd w:val="clear" w:color="auto" w:fill="auto"/>
            <w:vAlign w:val="center"/>
          </w:tcPr>
          <w:p w14:paraId="6CF0BB61"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ENE-MAR</w:t>
            </w:r>
          </w:p>
        </w:tc>
        <w:tc>
          <w:tcPr>
            <w:tcW w:w="238" w:type="pct"/>
            <w:shd w:val="clear" w:color="auto" w:fill="auto"/>
            <w:vAlign w:val="center"/>
          </w:tcPr>
          <w:p w14:paraId="6A5178BD"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ABR- JUN</w:t>
            </w:r>
          </w:p>
        </w:tc>
        <w:tc>
          <w:tcPr>
            <w:tcW w:w="238" w:type="pct"/>
            <w:shd w:val="clear" w:color="auto" w:fill="auto"/>
            <w:vAlign w:val="center"/>
          </w:tcPr>
          <w:p w14:paraId="5291D848" w14:textId="5C307DE5"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 xml:space="preserve">JUL-SEP </w:t>
            </w:r>
          </w:p>
        </w:tc>
        <w:tc>
          <w:tcPr>
            <w:tcW w:w="240" w:type="pct"/>
            <w:shd w:val="clear" w:color="auto" w:fill="auto"/>
            <w:vAlign w:val="center"/>
          </w:tcPr>
          <w:p w14:paraId="40231208"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OCT- DIC</w:t>
            </w:r>
          </w:p>
        </w:tc>
        <w:tc>
          <w:tcPr>
            <w:tcW w:w="238" w:type="pct"/>
            <w:shd w:val="clear" w:color="auto" w:fill="auto"/>
            <w:vAlign w:val="center"/>
          </w:tcPr>
          <w:p w14:paraId="1C778883"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ENE-MAR</w:t>
            </w:r>
          </w:p>
        </w:tc>
        <w:tc>
          <w:tcPr>
            <w:tcW w:w="238" w:type="pct"/>
            <w:shd w:val="clear" w:color="auto" w:fill="auto"/>
            <w:vAlign w:val="center"/>
          </w:tcPr>
          <w:p w14:paraId="30BCC7A2"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ABR- JUN</w:t>
            </w:r>
          </w:p>
        </w:tc>
        <w:tc>
          <w:tcPr>
            <w:tcW w:w="238" w:type="pct"/>
            <w:shd w:val="clear" w:color="auto" w:fill="auto"/>
            <w:vAlign w:val="center"/>
          </w:tcPr>
          <w:p w14:paraId="5543549D" w14:textId="0802C630"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 xml:space="preserve">JUL-SEP </w:t>
            </w:r>
          </w:p>
        </w:tc>
        <w:tc>
          <w:tcPr>
            <w:tcW w:w="237" w:type="pct"/>
            <w:shd w:val="clear" w:color="auto" w:fill="auto"/>
            <w:vAlign w:val="center"/>
          </w:tcPr>
          <w:p w14:paraId="1311DECF" w14:textId="77777777" w:rsidR="00926130" w:rsidRPr="009734DA" w:rsidRDefault="00926130" w:rsidP="009734DA">
            <w:pPr>
              <w:spacing w:before="60" w:after="60"/>
              <w:jc w:val="center"/>
              <w:rPr>
                <w:rFonts w:ascii="Century Gothic" w:eastAsia="Times New Roman" w:hAnsi="Century Gothic"/>
                <w:b/>
                <w:color w:val="641345"/>
                <w:sz w:val="14"/>
                <w:lang w:eastAsia="es-MX"/>
              </w:rPr>
            </w:pPr>
            <w:r w:rsidRPr="009734DA">
              <w:rPr>
                <w:rFonts w:ascii="Century Gothic" w:eastAsia="Times New Roman" w:hAnsi="Century Gothic"/>
                <w:b/>
                <w:color w:val="641345"/>
                <w:sz w:val="14"/>
                <w:lang w:eastAsia="es-MX"/>
              </w:rPr>
              <w:t>OCT- DIC</w:t>
            </w:r>
          </w:p>
        </w:tc>
      </w:tr>
      <w:tr w:rsidR="00926130" w:rsidRPr="009734DA" w14:paraId="0FAD50C7" w14:textId="77777777" w:rsidTr="009734DA">
        <w:trPr>
          <w:trHeight w:val="567"/>
        </w:trPr>
        <w:tc>
          <w:tcPr>
            <w:tcW w:w="233" w:type="pct"/>
            <w:vMerge w:val="restart"/>
            <w:shd w:val="clear" w:color="auto" w:fill="auto"/>
            <w:textDirection w:val="btLr"/>
            <w:vAlign w:val="center"/>
          </w:tcPr>
          <w:p w14:paraId="43B31F9B" w14:textId="77777777" w:rsidR="00926130" w:rsidRPr="009734DA" w:rsidRDefault="00926130" w:rsidP="009734DA">
            <w:pPr>
              <w:spacing w:before="60" w:after="60"/>
              <w:jc w:val="center"/>
              <w:textAlignment w:val="bottom"/>
              <w:rPr>
                <w:rFonts w:ascii="Century Gothic" w:hAnsi="Century Gothic"/>
              </w:rPr>
            </w:pPr>
            <w:r w:rsidRPr="009734DA">
              <w:rPr>
                <w:rFonts w:ascii="Century Gothic" w:eastAsia="Times New Roman" w:hAnsi="Century Gothic" w:cs="Arial"/>
                <w:b/>
                <w:color w:val="641345"/>
                <w:lang w:eastAsia="es-MX"/>
              </w:rPr>
              <w:t>TEMAS</w:t>
            </w:r>
          </w:p>
        </w:tc>
        <w:tc>
          <w:tcPr>
            <w:tcW w:w="1908" w:type="pct"/>
            <w:shd w:val="clear" w:color="auto" w:fill="auto"/>
            <w:tcMar>
              <w:top w:w="15" w:type="dxa"/>
              <w:left w:w="15" w:type="dxa"/>
              <w:bottom w:w="0" w:type="dxa"/>
              <w:right w:w="15" w:type="dxa"/>
            </w:tcMar>
            <w:vAlign w:val="center"/>
          </w:tcPr>
          <w:p w14:paraId="49D0538D" w14:textId="62F110D4" w:rsidR="00926130" w:rsidRPr="009734DA" w:rsidRDefault="00926130" w:rsidP="009734DA">
            <w:pPr>
              <w:spacing w:before="60" w:after="60"/>
              <w:jc w:val="center"/>
              <w:textAlignment w:val="bottom"/>
              <w:rPr>
                <w:rFonts w:ascii="Century Gothic" w:eastAsia="Times New Roman" w:hAnsi="Century Gothic" w:cs="Arial"/>
                <w:lang w:eastAsia="es-MX"/>
              </w:rPr>
            </w:pPr>
            <w:r w:rsidRPr="009734DA">
              <w:rPr>
                <w:rFonts w:ascii="Century Gothic" w:hAnsi="Century Gothic"/>
              </w:rPr>
              <w:t>Credencialización en el extranjero (</w:t>
            </w:r>
            <w:r w:rsidR="009734DA">
              <w:rPr>
                <w:rFonts w:ascii="Century Gothic" w:hAnsi="Century Gothic"/>
              </w:rPr>
              <w:t>permanente</w:t>
            </w:r>
            <w:r w:rsidRPr="009734DA">
              <w:rPr>
                <w:rFonts w:ascii="Century Gothic" w:hAnsi="Century Gothic"/>
              </w:rPr>
              <w:t>)</w:t>
            </w:r>
          </w:p>
        </w:tc>
        <w:tc>
          <w:tcPr>
            <w:tcW w:w="238" w:type="pct"/>
            <w:shd w:val="clear" w:color="auto" w:fill="F2BDDE" w:themeFill="accent5" w:themeFillTint="33"/>
            <w:vAlign w:val="center"/>
          </w:tcPr>
          <w:p w14:paraId="582224AF"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30E62CF6"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0957959D"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F2BDDE" w:themeFill="accent5" w:themeFillTint="33"/>
            <w:vAlign w:val="center"/>
          </w:tcPr>
          <w:p w14:paraId="00135D04"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01E3FFAE"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22D4638C"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8FBAEDF"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F2BDDE" w:themeFill="accent5" w:themeFillTint="33"/>
            <w:vAlign w:val="center"/>
          </w:tcPr>
          <w:p w14:paraId="7A706D6F"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6234604"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5241E9AF"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5AEBD6F"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F2BDDE" w:themeFill="accent5" w:themeFillTint="33"/>
            <w:vAlign w:val="center"/>
          </w:tcPr>
          <w:p w14:paraId="5BA62383"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r w:rsidR="00926130" w:rsidRPr="009734DA" w14:paraId="15D55966" w14:textId="77777777" w:rsidTr="009734DA">
        <w:trPr>
          <w:trHeight w:val="567"/>
        </w:trPr>
        <w:tc>
          <w:tcPr>
            <w:tcW w:w="233" w:type="pct"/>
            <w:vMerge/>
            <w:shd w:val="clear" w:color="auto" w:fill="auto"/>
            <w:vAlign w:val="center"/>
          </w:tcPr>
          <w:p w14:paraId="0700A342" w14:textId="77777777" w:rsidR="00926130" w:rsidRPr="009734DA" w:rsidRDefault="00926130" w:rsidP="009734DA">
            <w:pPr>
              <w:tabs>
                <w:tab w:val="left" w:pos="1860"/>
              </w:tabs>
              <w:spacing w:before="60" w:after="60"/>
              <w:jc w:val="both"/>
              <w:rPr>
                <w:rFonts w:ascii="Century Gothic" w:hAnsi="Century Gothic"/>
              </w:rPr>
            </w:pPr>
          </w:p>
        </w:tc>
        <w:tc>
          <w:tcPr>
            <w:tcW w:w="1908" w:type="pct"/>
            <w:shd w:val="clear" w:color="auto" w:fill="auto"/>
            <w:tcMar>
              <w:top w:w="15" w:type="dxa"/>
              <w:left w:w="15" w:type="dxa"/>
              <w:bottom w:w="0" w:type="dxa"/>
              <w:right w:w="15" w:type="dxa"/>
            </w:tcMar>
            <w:vAlign w:val="center"/>
          </w:tcPr>
          <w:p w14:paraId="645A09DE" w14:textId="20A0C9A6" w:rsidR="00926130" w:rsidRPr="009734DA" w:rsidRDefault="00926130" w:rsidP="009734DA">
            <w:pPr>
              <w:tabs>
                <w:tab w:val="left" w:pos="1860"/>
              </w:tabs>
              <w:spacing w:before="60" w:after="60"/>
              <w:jc w:val="center"/>
              <w:rPr>
                <w:rFonts w:ascii="Century Gothic" w:eastAsiaTheme="minorHAnsi" w:hAnsi="Century Gothic" w:cstheme="minorBidi"/>
                <w:lang w:eastAsia="en-US"/>
              </w:rPr>
            </w:pPr>
            <w:r w:rsidRPr="009734DA">
              <w:rPr>
                <w:rFonts w:ascii="Century Gothic" w:hAnsi="Century Gothic"/>
              </w:rPr>
              <w:t>Registro para votar</w:t>
            </w:r>
            <w:r w:rsidR="009734DA">
              <w:rPr>
                <w:rFonts w:ascii="Century Gothic" w:hAnsi="Century Gothic"/>
              </w:rPr>
              <w:t xml:space="preserve"> </w:t>
            </w:r>
            <w:r w:rsidRPr="009734DA">
              <w:rPr>
                <w:rFonts w:ascii="Century Gothic" w:hAnsi="Century Gothic"/>
              </w:rPr>
              <w:t>(2020-2021)</w:t>
            </w:r>
          </w:p>
        </w:tc>
        <w:tc>
          <w:tcPr>
            <w:tcW w:w="238" w:type="pct"/>
            <w:shd w:val="clear" w:color="auto" w:fill="auto"/>
            <w:vAlign w:val="center"/>
          </w:tcPr>
          <w:p w14:paraId="6D3974F1"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504845F3"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7FB0539D"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auto"/>
            <w:vAlign w:val="center"/>
          </w:tcPr>
          <w:p w14:paraId="2A84B429"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00041C4"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64E7D0DF"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2C44DE98"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F2BDDE" w:themeFill="accent5" w:themeFillTint="33"/>
            <w:vAlign w:val="center"/>
          </w:tcPr>
          <w:p w14:paraId="691C300D"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796C63D2"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4E3E6E38"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4C1728CB"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auto"/>
            <w:vAlign w:val="center"/>
          </w:tcPr>
          <w:p w14:paraId="2F84D468"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r w:rsidR="00926130" w:rsidRPr="009734DA" w14:paraId="71A91908" w14:textId="77777777" w:rsidTr="009734DA">
        <w:trPr>
          <w:trHeight w:val="567"/>
        </w:trPr>
        <w:tc>
          <w:tcPr>
            <w:tcW w:w="233" w:type="pct"/>
            <w:vMerge/>
            <w:shd w:val="clear" w:color="auto" w:fill="auto"/>
            <w:vAlign w:val="center"/>
          </w:tcPr>
          <w:p w14:paraId="34D359B3" w14:textId="77777777" w:rsidR="00926130" w:rsidRPr="009734DA" w:rsidRDefault="00926130" w:rsidP="009734DA">
            <w:pPr>
              <w:spacing w:before="60" w:after="60"/>
              <w:jc w:val="center"/>
              <w:textAlignment w:val="bottom"/>
              <w:rPr>
                <w:rFonts w:ascii="Century Gothic" w:hAnsi="Century Gothic"/>
              </w:rPr>
            </w:pPr>
          </w:p>
        </w:tc>
        <w:tc>
          <w:tcPr>
            <w:tcW w:w="1908" w:type="pct"/>
            <w:shd w:val="clear" w:color="auto" w:fill="auto"/>
            <w:tcMar>
              <w:top w:w="15" w:type="dxa"/>
              <w:left w:w="15" w:type="dxa"/>
              <w:bottom w:w="0" w:type="dxa"/>
              <w:right w:w="15" w:type="dxa"/>
            </w:tcMar>
            <w:vAlign w:val="center"/>
          </w:tcPr>
          <w:p w14:paraId="2B24F1FC" w14:textId="2BE5825F" w:rsidR="00926130" w:rsidRPr="009734DA" w:rsidRDefault="00926130" w:rsidP="009734DA">
            <w:pPr>
              <w:spacing w:before="60" w:after="60"/>
              <w:jc w:val="center"/>
              <w:textAlignment w:val="bottom"/>
              <w:rPr>
                <w:rFonts w:ascii="Century Gothic" w:eastAsia="Times New Roman" w:hAnsi="Century Gothic" w:cs="Arial"/>
                <w:lang w:eastAsia="es-MX"/>
              </w:rPr>
            </w:pPr>
            <w:r w:rsidRPr="009734DA">
              <w:rPr>
                <w:rFonts w:ascii="Century Gothic" w:hAnsi="Century Gothic"/>
              </w:rPr>
              <w:t>Ejercicio del voto (</w:t>
            </w:r>
            <w:r w:rsidR="009734DA">
              <w:rPr>
                <w:rFonts w:ascii="Century Gothic" w:hAnsi="Century Gothic"/>
              </w:rPr>
              <w:t xml:space="preserve">junio </w:t>
            </w:r>
            <w:r w:rsidRPr="009734DA">
              <w:rPr>
                <w:rFonts w:ascii="Century Gothic" w:hAnsi="Century Gothic"/>
              </w:rPr>
              <w:t>2021)</w:t>
            </w:r>
          </w:p>
        </w:tc>
        <w:tc>
          <w:tcPr>
            <w:tcW w:w="238" w:type="pct"/>
            <w:shd w:val="clear" w:color="auto" w:fill="auto"/>
            <w:vAlign w:val="center"/>
          </w:tcPr>
          <w:p w14:paraId="43640EBD"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7096395B"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4E2349F3"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auto"/>
            <w:vAlign w:val="center"/>
          </w:tcPr>
          <w:p w14:paraId="3AD8CCB7"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2A324F5D"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671B762E"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2391A2EC"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auto"/>
            <w:vAlign w:val="center"/>
          </w:tcPr>
          <w:p w14:paraId="2523F3E7"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6F50B949"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06E11398"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03B95B41"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auto"/>
            <w:vAlign w:val="center"/>
          </w:tcPr>
          <w:p w14:paraId="78EE8674"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r w:rsidR="00926130" w:rsidRPr="009734DA" w14:paraId="0CE3C9CD" w14:textId="77777777" w:rsidTr="009734DA">
        <w:trPr>
          <w:trHeight w:val="567"/>
        </w:trPr>
        <w:tc>
          <w:tcPr>
            <w:tcW w:w="233" w:type="pct"/>
            <w:vMerge w:val="restart"/>
            <w:shd w:val="clear" w:color="auto" w:fill="auto"/>
            <w:textDirection w:val="btLr"/>
            <w:vAlign w:val="center"/>
          </w:tcPr>
          <w:p w14:paraId="7F3242B6" w14:textId="77777777" w:rsidR="00926130" w:rsidRPr="009734DA" w:rsidRDefault="00926130" w:rsidP="009734DA">
            <w:pPr>
              <w:spacing w:before="60" w:after="60"/>
              <w:ind w:left="113" w:right="113"/>
              <w:jc w:val="center"/>
              <w:textAlignment w:val="bottom"/>
              <w:rPr>
                <w:rFonts w:ascii="Century Gothic" w:eastAsia="Times New Roman" w:hAnsi="Century Gothic" w:cs="Arial"/>
                <w:b/>
                <w:color w:val="641345"/>
                <w:lang w:eastAsia="es-MX"/>
              </w:rPr>
            </w:pPr>
            <w:r w:rsidRPr="009734DA">
              <w:rPr>
                <w:rFonts w:ascii="Century Gothic" w:eastAsia="Times New Roman" w:hAnsi="Century Gothic" w:cs="Arial"/>
                <w:b/>
                <w:color w:val="641345"/>
                <w:lang w:eastAsia="es-MX"/>
              </w:rPr>
              <w:t>ACCIONES</w:t>
            </w:r>
          </w:p>
        </w:tc>
        <w:tc>
          <w:tcPr>
            <w:tcW w:w="1908" w:type="pct"/>
            <w:shd w:val="clear" w:color="auto" w:fill="auto"/>
            <w:tcMar>
              <w:top w:w="15" w:type="dxa"/>
              <w:left w:w="15" w:type="dxa"/>
              <w:bottom w:w="0" w:type="dxa"/>
              <w:right w:w="15" w:type="dxa"/>
            </w:tcMar>
            <w:vAlign w:val="center"/>
          </w:tcPr>
          <w:p w14:paraId="4636353B" w14:textId="13AF98E2" w:rsidR="00926130" w:rsidRPr="009734DA" w:rsidRDefault="00926130" w:rsidP="009734DA">
            <w:pPr>
              <w:spacing w:before="60" w:after="60"/>
              <w:jc w:val="center"/>
              <w:textAlignment w:val="bottom"/>
              <w:rPr>
                <w:rFonts w:ascii="Century Gothic" w:eastAsia="Times New Roman" w:hAnsi="Century Gothic" w:cs="Arial"/>
                <w:lang w:eastAsia="es-MX"/>
              </w:rPr>
            </w:pPr>
            <w:r w:rsidRPr="009734DA">
              <w:rPr>
                <w:rFonts w:ascii="Century Gothic" w:eastAsia="Times New Roman" w:hAnsi="Century Gothic" w:cs="Arial"/>
                <w:lang w:eastAsia="es-MX"/>
              </w:rPr>
              <w:t>Materiales impresos</w:t>
            </w:r>
          </w:p>
        </w:tc>
        <w:tc>
          <w:tcPr>
            <w:tcW w:w="238" w:type="pct"/>
            <w:shd w:val="clear" w:color="auto" w:fill="auto"/>
            <w:vAlign w:val="center"/>
          </w:tcPr>
          <w:p w14:paraId="28A4EEAE"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5A653F4F" w14:textId="045481C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793A9914"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auto"/>
            <w:vAlign w:val="center"/>
          </w:tcPr>
          <w:p w14:paraId="580F9D3C"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6A0FE222" w14:textId="42F9CDAF"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7E631C4C"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3B4189AB" w14:textId="718CD5FA"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auto"/>
            <w:vAlign w:val="center"/>
          </w:tcPr>
          <w:p w14:paraId="5C4B3AEA"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D1FFC06" w14:textId="110B1762"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5F1443ED" w14:textId="05D9D69E"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277EBB75"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auto"/>
            <w:vAlign w:val="center"/>
          </w:tcPr>
          <w:p w14:paraId="43EA419C"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r w:rsidR="00926130" w:rsidRPr="009734DA" w14:paraId="41B259A4" w14:textId="77777777" w:rsidTr="009734DA">
        <w:trPr>
          <w:trHeight w:val="567"/>
        </w:trPr>
        <w:tc>
          <w:tcPr>
            <w:tcW w:w="233" w:type="pct"/>
            <w:vMerge/>
            <w:shd w:val="clear" w:color="auto" w:fill="auto"/>
            <w:vAlign w:val="center"/>
          </w:tcPr>
          <w:p w14:paraId="19C185EE"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1908" w:type="pct"/>
            <w:shd w:val="clear" w:color="auto" w:fill="auto"/>
            <w:tcMar>
              <w:top w:w="15" w:type="dxa"/>
              <w:left w:w="15" w:type="dxa"/>
              <w:bottom w:w="0" w:type="dxa"/>
              <w:right w:w="15" w:type="dxa"/>
            </w:tcMar>
            <w:vAlign w:val="center"/>
          </w:tcPr>
          <w:p w14:paraId="303BC7BD" w14:textId="5288D81D" w:rsidR="00926130" w:rsidRPr="009734DA" w:rsidRDefault="00926130" w:rsidP="009734DA">
            <w:pPr>
              <w:spacing w:before="60" w:after="60"/>
              <w:jc w:val="center"/>
              <w:textAlignment w:val="bottom"/>
              <w:rPr>
                <w:rFonts w:ascii="Century Gothic" w:eastAsia="Times New Roman" w:hAnsi="Century Gothic" w:cs="Arial"/>
                <w:lang w:eastAsia="es-MX"/>
              </w:rPr>
            </w:pPr>
            <w:r w:rsidRPr="009734DA">
              <w:rPr>
                <w:rFonts w:ascii="Century Gothic" w:eastAsia="Times New Roman" w:hAnsi="Century Gothic" w:cs="Arial"/>
                <w:lang w:eastAsia="es-MX"/>
              </w:rPr>
              <w:t>Materiales audiovisuales</w:t>
            </w:r>
          </w:p>
        </w:tc>
        <w:tc>
          <w:tcPr>
            <w:tcW w:w="238" w:type="pct"/>
            <w:shd w:val="clear" w:color="auto" w:fill="F2BDDE" w:themeFill="accent5" w:themeFillTint="33"/>
            <w:vAlign w:val="center"/>
          </w:tcPr>
          <w:p w14:paraId="006A740F" w14:textId="21030BF3"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0EF30120" w14:textId="58827D05"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1B7ED968"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auto"/>
            <w:vAlign w:val="center"/>
          </w:tcPr>
          <w:p w14:paraId="6C673346"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E26E75F" w14:textId="6FBA48A9"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5870F23" w14:textId="2812AE6D"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695C9392" w14:textId="32E220D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F2BDDE" w:themeFill="accent5" w:themeFillTint="33"/>
            <w:vAlign w:val="center"/>
          </w:tcPr>
          <w:p w14:paraId="1F962A6C" w14:textId="58904CE0"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5EE637AA" w14:textId="51E851A0"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40F26B12" w14:textId="3903628B"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2F02641D"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auto"/>
            <w:vAlign w:val="center"/>
          </w:tcPr>
          <w:p w14:paraId="09C76675"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r w:rsidR="00926130" w:rsidRPr="009734DA" w14:paraId="5A5E6862" w14:textId="77777777" w:rsidTr="009734DA">
        <w:trPr>
          <w:trHeight w:val="567"/>
        </w:trPr>
        <w:tc>
          <w:tcPr>
            <w:tcW w:w="233" w:type="pct"/>
            <w:vMerge/>
            <w:shd w:val="clear" w:color="auto" w:fill="auto"/>
            <w:vAlign w:val="center"/>
          </w:tcPr>
          <w:p w14:paraId="7225B8D3"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1908" w:type="pct"/>
            <w:shd w:val="clear" w:color="auto" w:fill="auto"/>
            <w:tcMar>
              <w:top w:w="15" w:type="dxa"/>
              <w:left w:w="15" w:type="dxa"/>
              <w:bottom w:w="0" w:type="dxa"/>
              <w:right w:w="15" w:type="dxa"/>
            </w:tcMar>
            <w:vAlign w:val="center"/>
          </w:tcPr>
          <w:p w14:paraId="2C306519" w14:textId="66D7AB59" w:rsidR="00926130" w:rsidRPr="009734DA" w:rsidRDefault="00926130" w:rsidP="009734DA">
            <w:pPr>
              <w:spacing w:before="60" w:after="60"/>
              <w:jc w:val="center"/>
              <w:textAlignment w:val="bottom"/>
              <w:rPr>
                <w:rFonts w:ascii="Century Gothic" w:eastAsia="Times New Roman" w:hAnsi="Century Gothic" w:cs="Arial"/>
                <w:lang w:eastAsia="es-MX"/>
              </w:rPr>
            </w:pPr>
            <w:r w:rsidRPr="009734DA">
              <w:rPr>
                <w:rFonts w:ascii="Century Gothic" w:eastAsia="Times New Roman" w:hAnsi="Century Gothic" w:cs="Arial"/>
                <w:lang w:eastAsia="es-MX"/>
              </w:rPr>
              <w:t>Medios alternativos</w:t>
            </w:r>
          </w:p>
        </w:tc>
        <w:tc>
          <w:tcPr>
            <w:tcW w:w="238" w:type="pct"/>
            <w:shd w:val="clear" w:color="auto" w:fill="auto"/>
            <w:vAlign w:val="center"/>
          </w:tcPr>
          <w:p w14:paraId="57A34008"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2CDC457B"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1962399B"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auto"/>
            <w:vAlign w:val="center"/>
          </w:tcPr>
          <w:p w14:paraId="6848B271"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47F28FA9"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3F7E34D7"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67BDEBE7" w14:textId="7EBE6205"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F2BDDE" w:themeFill="accent5" w:themeFillTint="33"/>
            <w:vAlign w:val="center"/>
          </w:tcPr>
          <w:p w14:paraId="7C0FE7EA" w14:textId="279AF539"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0940E489"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198C1E3C" w14:textId="0CEE28AC"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auto"/>
            <w:vAlign w:val="center"/>
          </w:tcPr>
          <w:p w14:paraId="2F709BB2"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auto"/>
            <w:vAlign w:val="center"/>
          </w:tcPr>
          <w:p w14:paraId="0E11C27A"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r w:rsidR="00926130" w:rsidRPr="009734DA" w14:paraId="5E3D7744" w14:textId="77777777" w:rsidTr="009734DA">
        <w:trPr>
          <w:trHeight w:val="567"/>
        </w:trPr>
        <w:tc>
          <w:tcPr>
            <w:tcW w:w="233" w:type="pct"/>
            <w:vMerge/>
            <w:shd w:val="clear" w:color="auto" w:fill="auto"/>
            <w:vAlign w:val="center"/>
          </w:tcPr>
          <w:p w14:paraId="72D75BEE" w14:textId="7777777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1908" w:type="pct"/>
            <w:shd w:val="clear" w:color="auto" w:fill="auto"/>
            <w:tcMar>
              <w:top w:w="15" w:type="dxa"/>
              <w:left w:w="15" w:type="dxa"/>
              <w:bottom w:w="0" w:type="dxa"/>
              <w:right w:w="15" w:type="dxa"/>
            </w:tcMar>
            <w:vAlign w:val="center"/>
          </w:tcPr>
          <w:p w14:paraId="4AEE9B9E" w14:textId="77777777" w:rsidR="00926130" w:rsidRPr="009734DA" w:rsidRDefault="00926130" w:rsidP="009734DA">
            <w:pPr>
              <w:spacing w:before="60" w:after="60"/>
              <w:jc w:val="center"/>
              <w:textAlignment w:val="bottom"/>
              <w:rPr>
                <w:rFonts w:ascii="Century Gothic" w:eastAsia="Times New Roman" w:hAnsi="Century Gothic" w:cs="Arial"/>
                <w:lang w:eastAsia="es-MX"/>
              </w:rPr>
            </w:pPr>
            <w:r w:rsidRPr="009734DA">
              <w:rPr>
                <w:rFonts w:ascii="Century Gothic" w:eastAsia="Times New Roman" w:hAnsi="Century Gothic" w:cs="Arial"/>
                <w:lang w:eastAsia="es-MX"/>
              </w:rPr>
              <w:t>Medios digitales</w:t>
            </w:r>
          </w:p>
        </w:tc>
        <w:tc>
          <w:tcPr>
            <w:tcW w:w="238" w:type="pct"/>
            <w:shd w:val="clear" w:color="auto" w:fill="F2BDDE" w:themeFill="accent5" w:themeFillTint="33"/>
            <w:vAlign w:val="center"/>
          </w:tcPr>
          <w:p w14:paraId="3ED4D471" w14:textId="727DFA55"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05E6B6F1" w14:textId="7CE4D9A1"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7F04DE64" w14:textId="3AF8FBE8"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1" w:type="pct"/>
            <w:shd w:val="clear" w:color="auto" w:fill="F2BDDE" w:themeFill="accent5" w:themeFillTint="33"/>
            <w:vAlign w:val="center"/>
          </w:tcPr>
          <w:p w14:paraId="78D48DEC" w14:textId="438E08EB"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0D5590A5" w14:textId="109BC981"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269AD1CD" w14:textId="336A506A"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1C6F605E" w14:textId="7E7A430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40" w:type="pct"/>
            <w:shd w:val="clear" w:color="auto" w:fill="F2BDDE" w:themeFill="accent5" w:themeFillTint="33"/>
            <w:vAlign w:val="center"/>
          </w:tcPr>
          <w:p w14:paraId="77D0C725" w14:textId="4FE0CF37"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1F74BDD8" w14:textId="02DF698C"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5CA3D46B" w14:textId="369EBDAD"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8" w:type="pct"/>
            <w:shd w:val="clear" w:color="auto" w:fill="F2BDDE" w:themeFill="accent5" w:themeFillTint="33"/>
            <w:vAlign w:val="center"/>
          </w:tcPr>
          <w:p w14:paraId="1418FB9E" w14:textId="2AD13303"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c>
          <w:tcPr>
            <w:tcW w:w="237" w:type="pct"/>
            <w:shd w:val="clear" w:color="auto" w:fill="F2BDDE" w:themeFill="accent5" w:themeFillTint="33"/>
            <w:vAlign w:val="center"/>
          </w:tcPr>
          <w:p w14:paraId="1D79A1B6" w14:textId="68C3639B" w:rsidR="00926130" w:rsidRPr="009734DA" w:rsidRDefault="00926130" w:rsidP="009734DA">
            <w:pPr>
              <w:spacing w:before="60" w:after="60"/>
              <w:jc w:val="center"/>
              <w:textAlignment w:val="bottom"/>
              <w:rPr>
                <w:rFonts w:ascii="Century Gothic" w:eastAsia="Times New Roman" w:hAnsi="Century Gothic" w:cs="Arial"/>
                <w:b/>
                <w:color w:val="641345"/>
                <w:lang w:eastAsia="es-MX"/>
              </w:rPr>
            </w:pPr>
          </w:p>
        </w:tc>
      </w:tr>
    </w:tbl>
    <w:p w14:paraId="771555B9" w14:textId="77777777" w:rsidR="00FC6D16" w:rsidRDefault="00FC6D16" w:rsidP="00477E66">
      <w:pPr>
        <w:pStyle w:val="Prrafodelista"/>
        <w:tabs>
          <w:tab w:val="left" w:pos="1860"/>
        </w:tabs>
        <w:spacing w:after="200"/>
        <w:jc w:val="both"/>
        <w:rPr>
          <w:rFonts w:ascii="Century Gothic" w:hAnsi="Century Gothic"/>
          <w:sz w:val="22"/>
          <w:szCs w:val="22"/>
        </w:rPr>
      </w:pPr>
    </w:p>
    <w:p w14:paraId="08869B3D" w14:textId="77777777" w:rsidR="00FC6D16" w:rsidRDefault="00FC6D16">
      <w:pPr>
        <w:rPr>
          <w:rFonts w:ascii="Century Gothic" w:hAnsi="Century Gothic"/>
          <w:sz w:val="22"/>
          <w:szCs w:val="22"/>
        </w:rPr>
      </w:pPr>
      <w:r>
        <w:rPr>
          <w:rFonts w:ascii="Century Gothic" w:hAnsi="Century Gothic"/>
          <w:sz w:val="22"/>
          <w:szCs w:val="22"/>
        </w:rPr>
        <w:br w:type="page"/>
      </w:r>
    </w:p>
    <w:bookmarkStart w:id="32" w:name="_Toc3374862"/>
    <w:p w14:paraId="2EFE1E8C" w14:textId="77777777" w:rsidR="006707E3" w:rsidRPr="005E7BDD" w:rsidRDefault="00F1044A" w:rsidP="00542533">
      <w:pPr>
        <w:pStyle w:val="titulosdocs"/>
        <w:numPr>
          <w:ilvl w:val="0"/>
          <w:numId w:val="24"/>
        </w:numPr>
        <w:ind w:left="0" w:hanging="567"/>
        <w:rPr>
          <w:b w:val="0"/>
          <w:color w:val="641345" w:themeColor="accent5"/>
          <w:sz w:val="32"/>
        </w:rPr>
      </w:pPr>
      <w:r w:rsidRPr="005E7BDD">
        <w:rPr>
          <w:noProof/>
          <w:lang w:val="es-MX" w:eastAsia="es-MX"/>
        </w:rPr>
        <w:lastRenderedPageBreak/>
        <mc:AlternateContent>
          <mc:Choice Requires="wps">
            <w:drawing>
              <wp:anchor distT="0" distB="0" distL="114300" distR="114300" simplePos="0" relativeHeight="251682816" behindDoc="0" locked="0" layoutInCell="1" allowOverlap="1" wp14:anchorId="5D316D2B" wp14:editId="7FBD2540">
                <wp:simplePos x="0" y="0"/>
                <wp:positionH relativeFrom="page">
                  <wp:align>left</wp:align>
                </wp:positionH>
                <wp:positionV relativeFrom="paragraph">
                  <wp:posOffset>387350</wp:posOffset>
                </wp:positionV>
                <wp:extent cx="3919855" cy="8890"/>
                <wp:effectExtent l="0" t="0" r="23495" b="2921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889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E41FD" id="Conector recto 4" o:spid="_x0000_s1026" style="position:absolute;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0.5pt" to="308.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" strokecolor="#641345 [3208]" strokeweight="1.5pt">
                <o:lock v:ext="edit" shapetype="f"/>
                <w10:wrap anchorx="page"/>
              </v:line>
            </w:pict>
          </mc:Fallback>
        </mc:AlternateContent>
      </w:r>
      <w:r w:rsidR="00640C8F" w:rsidRPr="005E7BDD">
        <w:rPr>
          <w:b w:val="0"/>
          <w:color w:val="641345" w:themeColor="accent5"/>
          <w:sz w:val="32"/>
        </w:rPr>
        <w:t xml:space="preserve">Acciones de </w:t>
      </w:r>
      <w:r w:rsidR="005E5977" w:rsidRPr="005E7BDD">
        <w:rPr>
          <w:b w:val="0"/>
          <w:color w:val="641345" w:themeColor="accent5"/>
          <w:sz w:val="32"/>
        </w:rPr>
        <w:t>V</w:t>
      </w:r>
      <w:r w:rsidR="00640C8F" w:rsidRPr="005E7BDD">
        <w:rPr>
          <w:b w:val="0"/>
          <w:color w:val="641345" w:themeColor="accent5"/>
          <w:sz w:val="32"/>
        </w:rPr>
        <w:t>inculación</w:t>
      </w:r>
      <w:bookmarkEnd w:id="32"/>
    </w:p>
    <w:p w14:paraId="65E69ADA" w14:textId="77777777" w:rsidR="006707E3" w:rsidRPr="005E7BDD" w:rsidRDefault="006707E3" w:rsidP="006707E3">
      <w:pPr>
        <w:jc w:val="both"/>
        <w:rPr>
          <w:rFonts w:ascii="Century Gothic" w:hAnsi="Century Gothic" w:cs="Calibri"/>
        </w:rPr>
      </w:pPr>
    </w:p>
    <w:p w14:paraId="5ACF8DA9" w14:textId="77777777" w:rsidR="006707E3" w:rsidRPr="005E7BDD" w:rsidRDefault="006707E3" w:rsidP="00640C8F">
      <w:pPr>
        <w:spacing w:after="200"/>
        <w:jc w:val="both"/>
        <w:rPr>
          <w:rFonts w:ascii="Century Gothic" w:hAnsi="Century Gothic" w:cs="Calibri"/>
          <w:sz w:val="22"/>
          <w:szCs w:val="22"/>
        </w:rPr>
      </w:pPr>
    </w:p>
    <w:p w14:paraId="677A7EE2" w14:textId="77777777" w:rsidR="00F62C3D" w:rsidRPr="00502D3A" w:rsidRDefault="00F62C3D" w:rsidP="00B969DA">
      <w:pPr>
        <w:spacing w:after="200"/>
        <w:jc w:val="both"/>
        <w:rPr>
          <w:rFonts w:asciiTheme="minorHAnsi" w:hAnsiTheme="minorHAnsi" w:cs="Arial"/>
          <w:sz w:val="22"/>
          <w:szCs w:val="22"/>
        </w:rPr>
      </w:pPr>
      <w:r w:rsidRPr="00502D3A">
        <w:rPr>
          <w:rFonts w:asciiTheme="minorHAnsi" w:hAnsiTheme="minorHAnsi" w:cs="Arial"/>
          <w:sz w:val="22"/>
          <w:szCs w:val="22"/>
        </w:rPr>
        <w:t xml:space="preserve">Con el fin de articular actividades de cercanía entre el INE y las y los connacionales en el extranjero, se plantea establecer, fomentar y fortalecer las relaciones con los </w:t>
      </w:r>
      <w:r w:rsidRPr="00502D3A">
        <w:rPr>
          <w:rFonts w:asciiTheme="minorHAnsi" w:hAnsiTheme="minorHAnsi" w:cs="Arial"/>
          <w:b/>
          <w:color w:val="641345" w:themeColor="accent5"/>
          <w:sz w:val="22"/>
          <w:szCs w:val="22"/>
        </w:rPr>
        <w:t>diferentes actores</w:t>
      </w:r>
      <w:r w:rsidRPr="00502D3A">
        <w:rPr>
          <w:rFonts w:asciiTheme="minorHAnsi" w:hAnsiTheme="minorHAnsi" w:cs="Arial"/>
          <w:color w:val="641345" w:themeColor="accent5"/>
          <w:sz w:val="22"/>
          <w:szCs w:val="22"/>
        </w:rPr>
        <w:t xml:space="preserve"> </w:t>
      </w:r>
      <w:r w:rsidRPr="00502D3A">
        <w:rPr>
          <w:rFonts w:asciiTheme="minorHAnsi" w:hAnsiTheme="minorHAnsi" w:cs="Arial"/>
          <w:sz w:val="22"/>
          <w:szCs w:val="22"/>
        </w:rPr>
        <w:t xml:space="preserve">que atienden o están vinculados con el fenómeno migratorio y con la diáspora; para ello, se definen </w:t>
      </w:r>
      <w:r w:rsidRPr="00502D3A">
        <w:rPr>
          <w:rFonts w:asciiTheme="minorHAnsi" w:hAnsiTheme="minorHAnsi" w:cs="Arial"/>
          <w:b/>
          <w:color w:val="641345" w:themeColor="accent5"/>
          <w:sz w:val="22"/>
          <w:szCs w:val="22"/>
        </w:rPr>
        <w:t>6 acciones</w:t>
      </w:r>
      <w:r w:rsidRPr="00502D3A">
        <w:rPr>
          <w:rFonts w:asciiTheme="minorHAnsi" w:hAnsiTheme="minorHAnsi" w:cs="Arial"/>
          <w:color w:val="641345" w:themeColor="accent5"/>
          <w:sz w:val="22"/>
          <w:szCs w:val="22"/>
        </w:rPr>
        <w:t xml:space="preserve"> </w:t>
      </w:r>
      <w:r w:rsidRPr="00502D3A">
        <w:rPr>
          <w:rFonts w:asciiTheme="minorHAnsi" w:hAnsiTheme="minorHAnsi" w:cs="Arial"/>
          <w:sz w:val="22"/>
          <w:szCs w:val="22"/>
        </w:rPr>
        <w:t xml:space="preserve">en el ámbito nacional e internacional, con instituciones públicas y privadas, asociaciones, organizaciones de la sociedad civil, liderazgos de la comunidad, la academia y con la ciudadanía en general, para la </w:t>
      </w:r>
      <w:bookmarkStart w:id="33" w:name="_Hlk372071"/>
      <w:r w:rsidRPr="00502D3A">
        <w:rPr>
          <w:rFonts w:asciiTheme="minorHAnsi" w:hAnsiTheme="minorHAnsi" w:cs="Arial"/>
          <w:sz w:val="22"/>
          <w:szCs w:val="22"/>
        </w:rPr>
        <w:t xml:space="preserve">promoción de la credencialización en sedes diplomáticas, la inscripción a la </w:t>
      </w:r>
      <w:r w:rsidRPr="00502D3A">
        <w:rPr>
          <w:rFonts w:asciiTheme="minorHAnsi" w:hAnsiTheme="minorHAnsi" w:cs="Arial"/>
          <w:b/>
          <w:color w:val="641345" w:themeColor="accent5"/>
          <w:sz w:val="22"/>
          <w:szCs w:val="22"/>
        </w:rPr>
        <w:t>LNERE</w:t>
      </w:r>
      <w:r w:rsidRPr="00502D3A">
        <w:rPr>
          <w:rFonts w:asciiTheme="minorHAnsi" w:hAnsiTheme="minorHAnsi" w:cs="Arial"/>
          <w:sz w:val="22"/>
          <w:szCs w:val="22"/>
        </w:rPr>
        <w:t xml:space="preserve">, el ejercicio del </w:t>
      </w:r>
      <w:r w:rsidRPr="00502D3A">
        <w:rPr>
          <w:rFonts w:asciiTheme="minorHAnsi" w:hAnsiTheme="minorHAnsi" w:cs="Arial"/>
          <w:b/>
          <w:color w:val="641345" w:themeColor="accent5"/>
          <w:sz w:val="22"/>
          <w:szCs w:val="22"/>
        </w:rPr>
        <w:t>VMRE</w:t>
      </w:r>
      <w:r w:rsidRPr="00502D3A">
        <w:rPr>
          <w:rFonts w:asciiTheme="minorHAnsi" w:hAnsiTheme="minorHAnsi" w:cs="Arial"/>
          <w:sz w:val="22"/>
          <w:szCs w:val="22"/>
        </w:rPr>
        <w:t xml:space="preserve"> y el fomento de la cultura democrática en el exterior. </w:t>
      </w:r>
    </w:p>
    <w:bookmarkEnd w:id="33"/>
    <w:p w14:paraId="616292EB" w14:textId="77777777" w:rsidR="00F62C3D" w:rsidRPr="00502D3A" w:rsidRDefault="00F62C3D" w:rsidP="00502D3A">
      <w:pPr>
        <w:spacing w:after="200"/>
        <w:jc w:val="both"/>
        <w:rPr>
          <w:rFonts w:asciiTheme="minorHAnsi" w:hAnsiTheme="minorHAnsi" w:cs="Arial"/>
          <w:sz w:val="22"/>
          <w:szCs w:val="22"/>
        </w:rPr>
      </w:pPr>
      <w:r w:rsidRPr="00502D3A">
        <w:rPr>
          <w:rFonts w:asciiTheme="minorHAnsi" w:hAnsiTheme="minorHAnsi" w:cs="Arial"/>
          <w:sz w:val="22"/>
          <w:szCs w:val="22"/>
        </w:rPr>
        <w:t xml:space="preserve">Con esta vinculación se busca construir alianzas que fortalezcan la participación electoral de la ciudadanía en el exterior, al tiempo que se retroalimentan los procesos y las acciones que el INE desarrolle en la materia. </w:t>
      </w:r>
    </w:p>
    <w:p w14:paraId="1DAB3404" w14:textId="77777777" w:rsidR="00F62C3D" w:rsidRPr="00502D3A" w:rsidRDefault="00F62C3D" w:rsidP="00502D3A">
      <w:pPr>
        <w:spacing w:after="200"/>
        <w:jc w:val="both"/>
        <w:rPr>
          <w:rFonts w:asciiTheme="minorHAnsi" w:hAnsiTheme="minorHAnsi" w:cs="Arial"/>
          <w:sz w:val="22"/>
          <w:szCs w:val="22"/>
        </w:rPr>
      </w:pPr>
      <w:r w:rsidRPr="00502D3A">
        <w:rPr>
          <w:rFonts w:asciiTheme="minorHAnsi" w:hAnsiTheme="minorHAnsi" w:cs="Arial"/>
          <w:sz w:val="22"/>
          <w:szCs w:val="22"/>
        </w:rPr>
        <w:t>Las acciones de vinculación previstas en este apartado,</w:t>
      </w:r>
      <w:r w:rsidR="00851611" w:rsidRPr="00502D3A">
        <w:rPr>
          <w:rFonts w:asciiTheme="minorHAnsi" w:hAnsiTheme="minorHAnsi" w:cs="Arial"/>
          <w:sz w:val="22"/>
          <w:szCs w:val="22"/>
        </w:rPr>
        <w:t xml:space="preserve"> y que corren a cargo de la DERFE,</w:t>
      </w:r>
      <w:r w:rsidRPr="00502D3A">
        <w:rPr>
          <w:rFonts w:asciiTheme="minorHAnsi" w:hAnsiTheme="minorHAnsi" w:cs="Arial"/>
          <w:sz w:val="22"/>
          <w:szCs w:val="22"/>
        </w:rPr>
        <w:t xml:space="preserve"> complementan los trabajos de difusión, comunicación y digitales establecidas en el presente documento, a fin de lograr los objetivos de la </w:t>
      </w:r>
      <w:r w:rsidR="00B969DA" w:rsidRPr="004939A0">
        <w:rPr>
          <w:rFonts w:asciiTheme="minorHAnsi" w:hAnsiTheme="minorHAnsi"/>
          <w:b/>
          <w:color w:val="641345" w:themeColor="accent5"/>
          <w:sz w:val="22"/>
          <w:szCs w:val="22"/>
        </w:rPr>
        <w:t xml:space="preserve">Estrategia Integral de Promoción del Voto de las </w:t>
      </w:r>
      <w:r w:rsidR="00B969DA">
        <w:rPr>
          <w:rFonts w:asciiTheme="minorHAnsi" w:hAnsiTheme="minorHAnsi"/>
          <w:b/>
          <w:color w:val="641345" w:themeColor="accent5"/>
          <w:sz w:val="22"/>
          <w:szCs w:val="22"/>
        </w:rPr>
        <w:t xml:space="preserve">Mexicanas </w:t>
      </w:r>
      <w:r w:rsidR="00B969DA" w:rsidRPr="004939A0">
        <w:rPr>
          <w:rFonts w:asciiTheme="minorHAnsi" w:hAnsiTheme="minorHAnsi"/>
          <w:b/>
          <w:color w:val="641345" w:themeColor="accent5"/>
          <w:sz w:val="22"/>
          <w:szCs w:val="22"/>
        </w:rPr>
        <w:t>y los Mexicanos Residentes en el Extranjero, 2019-2021</w:t>
      </w:r>
      <w:r w:rsidRPr="00502D3A">
        <w:rPr>
          <w:rFonts w:asciiTheme="minorHAnsi" w:hAnsiTheme="minorHAnsi" w:cs="Arial"/>
          <w:sz w:val="22"/>
          <w:szCs w:val="22"/>
        </w:rPr>
        <w:t>.</w:t>
      </w:r>
    </w:p>
    <w:p w14:paraId="4BF72D7B" w14:textId="045CEBD4" w:rsidR="00640C8F" w:rsidRDefault="00F62C3D" w:rsidP="00502D3A">
      <w:pPr>
        <w:spacing w:after="200"/>
        <w:jc w:val="both"/>
        <w:rPr>
          <w:rFonts w:asciiTheme="minorHAnsi" w:hAnsiTheme="minorHAnsi" w:cs="Arial"/>
          <w:sz w:val="22"/>
          <w:szCs w:val="22"/>
        </w:rPr>
      </w:pPr>
      <w:r w:rsidRPr="00502D3A">
        <w:rPr>
          <w:rFonts w:asciiTheme="minorHAnsi" w:hAnsiTheme="minorHAnsi" w:cs="Arial"/>
          <w:sz w:val="22"/>
          <w:szCs w:val="22"/>
        </w:rPr>
        <w:t>En todas actividades de vinculación se buscará, en su caso, que los OPL que reconocen en su legislación el VMRE, acompañen en el ámbito de sus competencias.</w:t>
      </w:r>
      <w:bookmarkStart w:id="34" w:name="_Toc487591604"/>
    </w:p>
    <w:p w14:paraId="7BCFE546" w14:textId="77777777" w:rsidR="001A72D0" w:rsidRPr="00502D3A" w:rsidRDefault="001A72D0" w:rsidP="00502D3A">
      <w:pPr>
        <w:spacing w:after="200"/>
        <w:jc w:val="both"/>
        <w:rPr>
          <w:rFonts w:asciiTheme="minorHAnsi" w:hAnsiTheme="minorHAnsi" w:cs="Arial"/>
          <w:sz w:val="22"/>
          <w:szCs w:val="22"/>
        </w:rPr>
      </w:pPr>
    </w:p>
    <w:p w14:paraId="6498B214" w14:textId="77777777" w:rsidR="00640C8F" w:rsidRPr="00502D3A" w:rsidRDefault="00640C8F" w:rsidP="00542533">
      <w:pPr>
        <w:pStyle w:val="Ttulo2"/>
        <w:numPr>
          <w:ilvl w:val="1"/>
          <w:numId w:val="24"/>
        </w:numPr>
        <w:spacing w:before="0" w:after="200"/>
        <w:ind w:left="709" w:hanging="567"/>
        <w:rPr>
          <w:rFonts w:asciiTheme="minorHAnsi" w:hAnsiTheme="minorHAnsi" w:cs="Arial"/>
          <w:color w:val="640045"/>
          <w:sz w:val="22"/>
          <w:szCs w:val="22"/>
        </w:rPr>
      </w:pPr>
      <w:bookmarkStart w:id="35" w:name="_Toc487645049"/>
      <w:bookmarkStart w:id="36" w:name="_Toc3374863"/>
      <w:r w:rsidRPr="00502D3A">
        <w:rPr>
          <w:rFonts w:asciiTheme="minorHAnsi" w:hAnsiTheme="minorHAnsi" w:cs="Arial"/>
          <w:color w:val="640045"/>
          <w:sz w:val="22"/>
          <w:szCs w:val="22"/>
        </w:rPr>
        <w:t>Objetivos específicos</w:t>
      </w:r>
      <w:bookmarkEnd w:id="34"/>
      <w:bookmarkEnd w:id="35"/>
      <w:bookmarkEnd w:id="36"/>
      <w:r w:rsidRPr="00502D3A">
        <w:rPr>
          <w:rFonts w:asciiTheme="minorHAnsi" w:hAnsiTheme="minorHAnsi" w:cs="Arial"/>
          <w:color w:val="640045"/>
          <w:sz w:val="22"/>
          <w:szCs w:val="22"/>
        </w:rPr>
        <w:t xml:space="preserve"> </w:t>
      </w:r>
    </w:p>
    <w:p w14:paraId="50F4A6C5"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Las acciones de vinculación tienen como objetivos específicos: </w:t>
      </w:r>
    </w:p>
    <w:p w14:paraId="54AEB6EC" w14:textId="77777777" w:rsidR="00F62C3D" w:rsidRPr="00502D3A" w:rsidRDefault="00F62C3D" w:rsidP="00502D3A">
      <w:pPr>
        <w:numPr>
          <w:ilvl w:val="0"/>
          <w:numId w:val="28"/>
        </w:numPr>
        <w:spacing w:after="200"/>
        <w:ind w:left="1418"/>
        <w:jc w:val="both"/>
        <w:rPr>
          <w:rFonts w:asciiTheme="minorHAnsi" w:eastAsia="Calibri" w:hAnsiTheme="minorHAnsi" w:cs="Arial"/>
          <w:sz w:val="22"/>
          <w:szCs w:val="22"/>
        </w:rPr>
      </w:pPr>
      <w:r w:rsidRPr="00502D3A">
        <w:rPr>
          <w:rFonts w:asciiTheme="minorHAnsi" w:eastAsia="Calibri" w:hAnsiTheme="minorHAnsi" w:cs="Arial"/>
          <w:sz w:val="22"/>
          <w:szCs w:val="22"/>
        </w:rPr>
        <w:t>Consolidar vínculos y acciones de colaboración nacionales e internacionales con instituciones públicas y privadas, organizaciones de la sociedad civil, liderazgos de la comunidad, la academia y con la ciudadanía en general para promover el VMRE, mediante la puesta en marcha de la firma de convenios de apoyo y colaboración, la ampliación y el seguimiento de la Red de Promoción del VMRE, así como la implementación de cursos y seminarios virtuales y, en su caso, presenciales.</w:t>
      </w:r>
    </w:p>
    <w:p w14:paraId="4DAC5007" w14:textId="290C52E3" w:rsidR="00F62C3D" w:rsidRPr="00502D3A" w:rsidRDefault="009F394B" w:rsidP="00502D3A">
      <w:pPr>
        <w:numPr>
          <w:ilvl w:val="0"/>
          <w:numId w:val="28"/>
        </w:numPr>
        <w:spacing w:after="200"/>
        <w:ind w:left="1418"/>
        <w:jc w:val="both"/>
        <w:rPr>
          <w:rFonts w:asciiTheme="minorHAnsi" w:eastAsia="Calibri" w:hAnsiTheme="minorHAnsi" w:cs="Arial"/>
          <w:sz w:val="22"/>
          <w:szCs w:val="22"/>
        </w:rPr>
      </w:pPr>
      <w:r>
        <w:rPr>
          <w:rFonts w:asciiTheme="minorHAnsi" w:eastAsia="Calibri" w:hAnsiTheme="minorHAnsi" w:cs="Arial"/>
          <w:sz w:val="22"/>
          <w:szCs w:val="22"/>
        </w:rPr>
        <w:t xml:space="preserve">Orientar a las ciudadanas y los ciudadanos de manera </w:t>
      </w:r>
      <w:r w:rsidR="00F62C3D" w:rsidRPr="00502D3A">
        <w:rPr>
          <w:rFonts w:asciiTheme="minorHAnsi" w:eastAsia="Calibri" w:hAnsiTheme="minorHAnsi" w:cs="Arial"/>
          <w:sz w:val="22"/>
          <w:szCs w:val="22"/>
        </w:rPr>
        <w:t xml:space="preserve">directa e inmediata, a través de los servicios de atención con que cuenta el INE. </w:t>
      </w:r>
    </w:p>
    <w:p w14:paraId="668703A4" w14:textId="747C3B35" w:rsidR="00F62C3D" w:rsidRPr="00502D3A" w:rsidRDefault="00F62C3D" w:rsidP="00502D3A">
      <w:pPr>
        <w:numPr>
          <w:ilvl w:val="0"/>
          <w:numId w:val="28"/>
        </w:numPr>
        <w:spacing w:after="200"/>
        <w:ind w:left="1418"/>
        <w:jc w:val="both"/>
        <w:rPr>
          <w:rFonts w:asciiTheme="minorHAnsi" w:eastAsia="Calibri" w:hAnsiTheme="minorHAnsi" w:cs="Arial"/>
          <w:sz w:val="22"/>
          <w:szCs w:val="22"/>
        </w:rPr>
      </w:pPr>
      <w:r w:rsidRPr="00502D3A">
        <w:rPr>
          <w:rFonts w:asciiTheme="minorHAnsi" w:eastAsia="Calibri" w:hAnsiTheme="minorHAnsi" w:cs="Arial"/>
          <w:sz w:val="22"/>
          <w:szCs w:val="22"/>
        </w:rPr>
        <w:lastRenderedPageBreak/>
        <w:t xml:space="preserve">Reforzar el acercamiento del INE con las </w:t>
      </w:r>
      <w:r w:rsidR="009F394B">
        <w:rPr>
          <w:rFonts w:asciiTheme="minorHAnsi" w:eastAsia="Calibri" w:hAnsiTheme="minorHAnsi" w:cs="Arial"/>
          <w:sz w:val="22"/>
          <w:szCs w:val="22"/>
        </w:rPr>
        <w:t xml:space="preserve">mexicanas </w:t>
      </w:r>
      <w:r w:rsidRPr="00502D3A">
        <w:rPr>
          <w:rFonts w:asciiTheme="minorHAnsi" w:eastAsia="Calibri" w:hAnsiTheme="minorHAnsi" w:cs="Arial"/>
          <w:sz w:val="22"/>
          <w:szCs w:val="22"/>
        </w:rPr>
        <w:t xml:space="preserve">y los mexicanos residentes en el extranjero, a través de actividades presenciales en territorio nacional y en el </w:t>
      </w:r>
      <w:r w:rsidR="00284216">
        <w:rPr>
          <w:rFonts w:asciiTheme="minorHAnsi" w:eastAsia="Calibri" w:hAnsiTheme="minorHAnsi" w:cs="Arial"/>
          <w:sz w:val="22"/>
          <w:szCs w:val="22"/>
        </w:rPr>
        <w:t>exterior</w:t>
      </w:r>
      <w:r w:rsidRPr="00502D3A">
        <w:rPr>
          <w:rFonts w:asciiTheme="minorHAnsi" w:eastAsia="Calibri" w:hAnsiTheme="minorHAnsi" w:cs="Arial"/>
          <w:sz w:val="22"/>
          <w:szCs w:val="22"/>
        </w:rPr>
        <w:t>, con una agenda focalizada con la comunidad, medios y autoridades, así como organizar eventos informativos y participar en espacios de afluencia mexicana.</w:t>
      </w:r>
    </w:p>
    <w:p w14:paraId="64A3A861" w14:textId="77777777" w:rsidR="00640C8F" w:rsidRPr="00502D3A" w:rsidRDefault="00F62C3D" w:rsidP="00502D3A">
      <w:pPr>
        <w:numPr>
          <w:ilvl w:val="0"/>
          <w:numId w:val="28"/>
        </w:numPr>
        <w:spacing w:after="200"/>
        <w:ind w:left="1418"/>
        <w:jc w:val="both"/>
        <w:rPr>
          <w:rFonts w:asciiTheme="minorHAnsi" w:eastAsia="Calibri" w:hAnsiTheme="minorHAnsi" w:cs="Arial"/>
          <w:sz w:val="22"/>
          <w:szCs w:val="22"/>
        </w:rPr>
      </w:pPr>
      <w:r w:rsidRPr="00502D3A">
        <w:rPr>
          <w:rFonts w:asciiTheme="minorHAnsi" w:eastAsia="Calibri" w:hAnsiTheme="minorHAnsi" w:cs="Arial"/>
          <w:sz w:val="22"/>
          <w:szCs w:val="22"/>
        </w:rPr>
        <w:t>Impulsar la colaboración con órganos desconcentrados del INE, a propósito de potenciar y fortalecer la promoción del VMRE en las elecciones de 2020-2021.</w:t>
      </w:r>
    </w:p>
    <w:p w14:paraId="26C872E7" w14:textId="77777777" w:rsidR="009C7F07" w:rsidRPr="009C7F07" w:rsidRDefault="009C7F07" w:rsidP="009C7F07">
      <w:pPr>
        <w:pStyle w:val="Ttulo2"/>
        <w:spacing w:before="0" w:after="200"/>
        <w:ind w:left="709"/>
        <w:rPr>
          <w:rFonts w:asciiTheme="minorHAnsi" w:hAnsiTheme="minorHAnsi"/>
          <w:sz w:val="22"/>
          <w:szCs w:val="22"/>
        </w:rPr>
      </w:pPr>
      <w:bookmarkStart w:id="37" w:name="_Toc487591605"/>
      <w:bookmarkStart w:id="38" w:name="_Toc487645050"/>
    </w:p>
    <w:p w14:paraId="757F9077" w14:textId="327AA994" w:rsidR="00640C8F" w:rsidRPr="00502D3A" w:rsidRDefault="00F62C3D" w:rsidP="00542533">
      <w:pPr>
        <w:pStyle w:val="Ttulo2"/>
        <w:numPr>
          <w:ilvl w:val="1"/>
          <w:numId w:val="24"/>
        </w:numPr>
        <w:spacing w:before="0" w:after="200"/>
        <w:ind w:left="709" w:hanging="567"/>
        <w:rPr>
          <w:rFonts w:asciiTheme="minorHAnsi" w:hAnsiTheme="minorHAnsi"/>
          <w:sz w:val="22"/>
          <w:szCs w:val="22"/>
        </w:rPr>
      </w:pPr>
      <w:bookmarkStart w:id="39" w:name="_Toc3374864"/>
      <w:r w:rsidRPr="00502D3A">
        <w:rPr>
          <w:rFonts w:asciiTheme="minorHAnsi" w:hAnsiTheme="minorHAnsi"/>
          <w:color w:val="640045"/>
          <w:sz w:val="22"/>
          <w:szCs w:val="22"/>
        </w:rPr>
        <w:t>Sujetos relevantes para la vinculación</w:t>
      </w:r>
      <w:bookmarkEnd w:id="39"/>
      <w:r w:rsidRPr="00502D3A">
        <w:rPr>
          <w:rFonts w:asciiTheme="minorHAnsi" w:hAnsiTheme="minorHAnsi"/>
          <w:color w:val="640045"/>
          <w:sz w:val="22"/>
          <w:szCs w:val="22"/>
        </w:rPr>
        <w:t xml:space="preserve"> </w:t>
      </w:r>
      <w:bookmarkEnd w:id="37"/>
      <w:bookmarkEnd w:id="38"/>
    </w:p>
    <w:p w14:paraId="39D60F68"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Para el cumplimiento de los objetivos específicos planteados en este apartado, es necesario definir los posibles aliados a nivel nacional e internacional susceptibles de colaborar en la promoción de la credencialización en el extranjero, el registro, el ejercicio del VMRE y la educación cívica y cultura democrática entre la diáspora mexicana, a través de actividades que aprovechen los canales de comunicación y espacios que dichos actores ofrecen para multiplicar la información, al tiempo que se contribuye al posicionamiento institucional del INE en el extranjero. </w:t>
      </w:r>
    </w:p>
    <w:p w14:paraId="6419CB17"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En ese sentido, se identifican 3 actores clave: </w:t>
      </w:r>
    </w:p>
    <w:p w14:paraId="4C91280B" w14:textId="77777777" w:rsidR="00F62C3D" w:rsidRPr="00502D3A" w:rsidRDefault="00F62C3D" w:rsidP="00502D3A">
      <w:pPr>
        <w:pStyle w:val="Prrafodelista"/>
        <w:numPr>
          <w:ilvl w:val="0"/>
          <w:numId w:val="39"/>
        </w:numPr>
        <w:spacing w:after="200"/>
        <w:contextualSpacing w:val="0"/>
        <w:jc w:val="both"/>
        <w:rPr>
          <w:rStyle w:val="nfasis"/>
          <w:rFonts w:asciiTheme="minorHAnsi" w:hAnsiTheme="minorHAnsi"/>
          <w:i w:val="0"/>
          <w:sz w:val="22"/>
          <w:szCs w:val="22"/>
        </w:rPr>
      </w:pPr>
      <w:r w:rsidRPr="00502D3A">
        <w:rPr>
          <w:rStyle w:val="nfasis"/>
          <w:rFonts w:asciiTheme="minorHAnsi" w:hAnsiTheme="minorHAnsi"/>
          <w:i w:val="0"/>
          <w:sz w:val="22"/>
          <w:szCs w:val="22"/>
        </w:rPr>
        <w:t>Ciudadanía residente en el extranjero (organizada y no organizada)</w:t>
      </w:r>
      <w:r w:rsidR="00B969DA">
        <w:rPr>
          <w:rStyle w:val="nfasis"/>
          <w:rFonts w:asciiTheme="minorHAnsi" w:hAnsiTheme="minorHAnsi"/>
          <w:i w:val="0"/>
          <w:sz w:val="22"/>
          <w:szCs w:val="22"/>
        </w:rPr>
        <w:t>.</w:t>
      </w:r>
    </w:p>
    <w:p w14:paraId="77B9FD0B" w14:textId="77777777" w:rsidR="00F62C3D" w:rsidRPr="00502D3A" w:rsidRDefault="00F62C3D" w:rsidP="009C7F07">
      <w:pPr>
        <w:pStyle w:val="Prrafodelista"/>
        <w:numPr>
          <w:ilvl w:val="0"/>
          <w:numId w:val="39"/>
        </w:numPr>
        <w:spacing w:after="200"/>
        <w:contextualSpacing w:val="0"/>
        <w:jc w:val="both"/>
        <w:rPr>
          <w:rStyle w:val="nfasis"/>
          <w:rFonts w:asciiTheme="minorHAnsi" w:hAnsiTheme="minorHAnsi"/>
          <w:i w:val="0"/>
          <w:sz w:val="22"/>
          <w:szCs w:val="22"/>
        </w:rPr>
      </w:pPr>
      <w:r w:rsidRPr="00502D3A">
        <w:rPr>
          <w:rStyle w:val="nfasis"/>
          <w:rFonts w:asciiTheme="minorHAnsi" w:hAnsiTheme="minorHAnsi"/>
          <w:i w:val="0"/>
          <w:sz w:val="22"/>
          <w:szCs w:val="22"/>
        </w:rPr>
        <w:t>Instituciones públicas y privadas</w:t>
      </w:r>
      <w:r w:rsidR="00B969DA">
        <w:rPr>
          <w:rStyle w:val="nfasis"/>
          <w:rFonts w:asciiTheme="minorHAnsi" w:hAnsiTheme="minorHAnsi"/>
          <w:i w:val="0"/>
          <w:sz w:val="22"/>
          <w:szCs w:val="22"/>
        </w:rPr>
        <w:t>.</w:t>
      </w:r>
    </w:p>
    <w:p w14:paraId="352D810A" w14:textId="77777777" w:rsidR="00F62C3D" w:rsidRPr="00502D3A" w:rsidRDefault="00F62C3D" w:rsidP="009C7F07">
      <w:pPr>
        <w:pStyle w:val="Prrafodelista"/>
        <w:numPr>
          <w:ilvl w:val="0"/>
          <w:numId w:val="39"/>
        </w:numPr>
        <w:spacing w:after="200"/>
        <w:contextualSpacing w:val="0"/>
        <w:jc w:val="both"/>
        <w:rPr>
          <w:rStyle w:val="nfasis"/>
          <w:rFonts w:asciiTheme="minorHAnsi" w:hAnsiTheme="minorHAnsi"/>
          <w:i w:val="0"/>
          <w:sz w:val="22"/>
          <w:szCs w:val="22"/>
        </w:rPr>
      </w:pPr>
      <w:r w:rsidRPr="00502D3A">
        <w:rPr>
          <w:rStyle w:val="nfasis"/>
          <w:rFonts w:asciiTheme="minorHAnsi" w:hAnsiTheme="minorHAnsi"/>
          <w:i w:val="0"/>
          <w:sz w:val="22"/>
          <w:szCs w:val="22"/>
        </w:rPr>
        <w:t>Instituciones de educación y centros de investigación</w:t>
      </w:r>
      <w:r w:rsidR="00B969DA">
        <w:rPr>
          <w:rStyle w:val="nfasis"/>
          <w:rFonts w:asciiTheme="minorHAnsi" w:hAnsiTheme="minorHAnsi"/>
          <w:i w:val="0"/>
          <w:sz w:val="22"/>
          <w:szCs w:val="22"/>
        </w:rPr>
        <w:t>.</w:t>
      </w:r>
      <w:r w:rsidRPr="00502D3A">
        <w:rPr>
          <w:rStyle w:val="nfasis"/>
          <w:rFonts w:asciiTheme="minorHAnsi" w:hAnsiTheme="minorHAnsi"/>
          <w:i w:val="0"/>
          <w:sz w:val="22"/>
          <w:szCs w:val="22"/>
        </w:rPr>
        <w:t xml:space="preserve"> </w:t>
      </w:r>
    </w:p>
    <w:p w14:paraId="2DBC21CB" w14:textId="77777777" w:rsidR="00640C8F" w:rsidRPr="00502D3A" w:rsidRDefault="00640C8F" w:rsidP="009C7F07">
      <w:pPr>
        <w:pStyle w:val="NormalINE"/>
        <w:numPr>
          <w:ilvl w:val="2"/>
          <w:numId w:val="24"/>
        </w:numPr>
        <w:spacing w:after="200"/>
        <w:ind w:left="1418"/>
        <w:rPr>
          <w:rFonts w:asciiTheme="minorHAnsi" w:hAnsiTheme="minorHAnsi"/>
          <w:b/>
          <w:color w:val="641345" w:themeColor="accent5"/>
          <w:szCs w:val="22"/>
        </w:rPr>
      </w:pPr>
      <w:bookmarkStart w:id="40" w:name="_Toc487591606"/>
      <w:bookmarkStart w:id="41" w:name="_Toc487645051"/>
      <w:r w:rsidRPr="00502D3A">
        <w:rPr>
          <w:rFonts w:asciiTheme="minorHAnsi" w:hAnsiTheme="minorHAnsi"/>
          <w:b/>
          <w:color w:val="641345" w:themeColor="accent5"/>
          <w:szCs w:val="22"/>
        </w:rPr>
        <w:t>Ciudadanía residente en el extranjero (organizada y no organizada)</w:t>
      </w:r>
      <w:bookmarkEnd w:id="40"/>
      <w:bookmarkEnd w:id="41"/>
    </w:p>
    <w:p w14:paraId="25693553" w14:textId="77777777" w:rsidR="00F62C3D" w:rsidRPr="00502D3A" w:rsidRDefault="00F62C3D" w:rsidP="009C7F07">
      <w:pPr>
        <w:spacing w:after="200"/>
        <w:ind w:left="709"/>
        <w:jc w:val="both"/>
        <w:rPr>
          <w:rFonts w:asciiTheme="minorHAnsi" w:hAnsiTheme="minorHAnsi"/>
          <w:sz w:val="22"/>
          <w:szCs w:val="22"/>
        </w:rPr>
      </w:pPr>
      <w:r w:rsidRPr="00502D3A">
        <w:rPr>
          <w:rFonts w:asciiTheme="minorHAnsi" w:hAnsiTheme="minorHAnsi"/>
          <w:sz w:val="22"/>
          <w:szCs w:val="22"/>
        </w:rPr>
        <w:t xml:space="preserve">El alejamiento entre las instituciones y la ciudadanía provoca una relación asimétrica que impide el cumplimiento efectivo de las tareas sustantivas de las propias </w:t>
      </w:r>
      <w:r w:rsidR="00B969DA">
        <w:rPr>
          <w:rFonts w:asciiTheme="minorHAnsi" w:hAnsiTheme="minorHAnsi"/>
          <w:sz w:val="22"/>
          <w:szCs w:val="22"/>
        </w:rPr>
        <w:t>i</w:t>
      </w:r>
      <w:r w:rsidR="00B969DA" w:rsidRPr="00502D3A">
        <w:rPr>
          <w:rFonts w:asciiTheme="minorHAnsi" w:hAnsiTheme="minorHAnsi"/>
          <w:sz w:val="22"/>
          <w:szCs w:val="22"/>
        </w:rPr>
        <w:t xml:space="preserve">nstituciones </w:t>
      </w:r>
      <w:r w:rsidRPr="00502D3A">
        <w:rPr>
          <w:rFonts w:asciiTheme="minorHAnsi" w:hAnsiTheme="minorHAnsi"/>
          <w:sz w:val="22"/>
          <w:szCs w:val="22"/>
        </w:rPr>
        <w:t xml:space="preserve">y el goce por parte de las </w:t>
      </w:r>
      <w:r w:rsidR="00B969DA">
        <w:rPr>
          <w:rFonts w:asciiTheme="minorHAnsi" w:hAnsiTheme="minorHAnsi"/>
          <w:sz w:val="22"/>
          <w:szCs w:val="22"/>
        </w:rPr>
        <w:t xml:space="preserve">ciudadanas </w:t>
      </w:r>
      <w:r w:rsidRPr="00502D3A">
        <w:rPr>
          <w:rFonts w:asciiTheme="minorHAnsi" w:hAnsiTheme="minorHAnsi"/>
          <w:sz w:val="22"/>
          <w:szCs w:val="22"/>
        </w:rPr>
        <w:t>y los ciudadanos, de los derechos y beneficios que derivan de dichas tareas. En ese sentido, para el INE es fundamental disolver esa distancia, colocar a la ciudadanía en el centro de sus actividades, y propiciar espacios donde ellos mismos puedan constituirse como agentes cruciales para la detección de áreas de oportunidad y el mejoramiento de los procesos de los que son usuarios o destinatarios.</w:t>
      </w:r>
    </w:p>
    <w:p w14:paraId="502F7D0E"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Por ello, para el INE es fundamental desplegar esfuerzos de acercamiento con la ciudadanía, construir canales de comunicación eficientes, y de manera constante. </w:t>
      </w:r>
    </w:p>
    <w:p w14:paraId="48DD5C00" w14:textId="08081871"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lastRenderedPageBreak/>
        <w:t xml:space="preserve">Un actor relevante en ese </w:t>
      </w:r>
      <w:r w:rsidR="00A1006D" w:rsidRPr="00502D3A">
        <w:rPr>
          <w:rFonts w:asciiTheme="minorHAnsi" w:hAnsiTheme="minorHAnsi"/>
          <w:sz w:val="22"/>
          <w:szCs w:val="22"/>
        </w:rPr>
        <w:t>sentido</w:t>
      </w:r>
      <w:r w:rsidRPr="00502D3A">
        <w:rPr>
          <w:rFonts w:asciiTheme="minorHAnsi" w:hAnsiTheme="minorHAnsi"/>
          <w:sz w:val="22"/>
          <w:szCs w:val="22"/>
        </w:rPr>
        <w:t xml:space="preserve"> es la sociedad civil organizada, que desde el inicio de los ejercicios electorales del VMRE ha desempeñado un papel </w:t>
      </w:r>
      <w:r w:rsidR="009C7F07">
        <w:rPr>
          <w:rFonts w:asciiTheme="minorHAnsi" w:hAnsiTheme="minorHAnsi"/>
          <w:sz w:val="22"/>
          <w:szCs w:val="22"/>
        </w:rPr>
        <w:t>destacado</w:t>
      </w:r>
      <w:r w:rsidRPr="00502D3A">
        <w:rPr>
          <w:rFonts w:asciiTheme="minorHAnsi" w:hAnsiTheme="minorHAnsi"/>
          <w:sz w:val="22"/>
          <w:szCs w:val="22"/>
        </w:rPr>
        <w:t xml:space="preserve"> en la promoción y defensa de los derechos humanos, la observación electoral, la defensa del voto, la introducción de temas en la agenda pública y también han contribuido en el fortalecimiento de la pluralidad política y el control y vigilancia de los actores políticos.</w:t>
      </w:r>
    </w:p>
    <w:p w14:paraId="6F1F44A3" w14:textId="20B8FB24"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Cabe recordar que en el Acuerdo CG753/2012</w:t>
      </w:r>
      <w:r w:rsidR="00B969DA">
        <w:rPr>
          <w:rFonts w:asciiTheme="minorHAnsi" w:hAnsiTheme="minorHAnsi"/>
          <w:sz w:val="22"/>
          <w:szCs w:val="22"/>
        </w:rPr>
        <w:t xml:space="preserve"> el Consejo General del otrora Instituto Federal Electoral</w:t>
      </w:r>
      <w:r w:rsidRPr="00502D3A">
        <w:rPr>
          <w:rStyle w:val="Refdenotaalpie"/>
          <w:rFonts w:asciiTheme="minorHAnsi" w:hAnsiTheme="minorHAnsi"/>
          <w:sz w:val="22"/>
          <w:szCs w:val="22"/>
        </w:rPr>
        <w:footnoteReference w:id="8"/>
      </w:r>
      <w:r w:rsidRPr="00502D3A">
        <w:rPr>
          <w:rFonts w:asciiTheme="minorHAnsi" w:hAnsiTheme="minorHAnsi"/>
          <w:sz w:val="22"/>
          <w:szCs w:val="22"/>
        </w:rPr>
        <w:t xml:space="preserve"> concluy</w:t>
      </w:r>
      <w:r w:rsidR="00204FB5">
        <w:rPr>
          <w:rFonts w:asciiTheme="minorHAnsi" w:hAnsiTheme="minorHAnsi"/>
          <w:sz w:val="22"/>
          <w:szCs w:val="22"/>
        </w:rPr>
        <w:t>ó</w:t>
      </w:r>
      <w:r w:rsidRPr="00502D3A">
        <w:rPr>
          <w:rFonts w:asciiTheme="minorHAnsi" w:hAnsiTheme="minorHAnsi"/>
          <w:sz w:val="22"/>
          <w:szCs w:val="22"/>
        </w:rPr>
        <w:t xml:space="preserve"> que las organizaciones en el extranjero constituyen un canal idóneo de transmisión de toda la información institucional y de promoción cívica que requieren las </w:t>
      </w:r>
      <w:r w:rsidR="00B969DA">
        <w:rPr>
          <w:rFonts w:asciiTheme="minorHAnsi" w:hAnsiTheme="minorHAnsi"/>
          <w:sz w:val="22"/>
          <w:szCs w:val="22"/>
        </w:rPr>
        <w:t xml:space="preserve">ciudadanas </w:t>
      </w:r>
      <w:r w:rsidRPr="00502D3A">
        <w:rPr>
          <w:rFonts w:asciiTheme="minorHAnsi" w:hAnsiTheme="minorHAnsi"/>
          <w:sz w:val="22"/>
          <w:szCs w:val="22"/>
        </w:rPr>
        <w:t>y los ciudadanos que se encuentran fuera del país sin contacto ni exposición directa a todos los medios de información política y electoral a los que tienen acceso las y los connacionales dentro del territorio nacional.</w:t>
      </w:r>
    </w:p>
    <w:p w14:paraId="1D991CD9"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En virtud de lo anterior, la importancia de generar y fortalecer vínculos estratégicos, formales y de largo alcance, a efecto de ampliar los canales de promoción y proveer información oportuna y relevante para que la ciudadanía pueda ejercer los derechos políticos en sus lugares de residencia.</w:t>
      </w:r>
    </w:p>
    <w:p w14:paraId="15F47F96" w14:textId="77777777" w:rsidR="00F62C3D" w:rsidRPr="00502D3A" w:rsidRDefault="00F62C3D" w:rsidP="00502D3A">
      <w:pPr>
        <w:spacing w:after="200"/>
        <w:ind w:left="709"/>
        <w:jc w:val="both"/>
        <w:rPr>
          <w:rFonts w:asciiTheme="minorHAnsi" w:hAnsiTheme="minorHAnsi"/>
          <w:bCs/>
          <w:sz w:val="22"/>
          <w:szCs w:val="22"/>
        </w:rPr>
      </w:pPr>
      <w:r w:rsidRPr="00502D3A">
        <w:rPr>
          <w:rFonts w:asciiTheme="minorHAnsi" w:hAnsiTheme="minorHAnsi"/>
          <w:sz w:val="22"/>
          <w:szCs w:val="22"/>
        </w:rPr>
        <w:t xml:space="preserve">Para el caso de las </w:t>
      </w:r>
      <w:r w:rsidRPr="00502D3A">
        <w:rPr>
          <w:rFonts w:asciiTheme="minorHAnsi" w:eastAsia="Meiryo" w:hAnsiTheme="minorHAnsi"/>
          <w:b/>
          <w:bCs/>
          <w:color w:val="640045"/>
          <w:sz w:val="22"/>
          <w:szCs w:val="22"/>
        </w:rPr>
        <w:t>agrupacione</w:t>
      </w:r>
      <w:r w:rsidRPr="00502D3A">
        <w:rPr>
          <w:rFonts w:asciiTheme="minorHAnsi" w:hAnsiTheme="minorHAnsi"/>
          <w:b/>
          <w:sz w:val="22"/>
          <w:szCs w:val="22"/>
        </w:rPr>
        <w:t xml:space="preserve">s </w:t>
      </w:r>
      <w:r w:rsidRPr="00502D3A">
        <w:rPr>
          <w:rFonts w:asciiTheme="minorHAnsi" w:hAnsiTheme="minorHAnsi"/>
          <w:sz w:val="22"/>
          <w:szCs w:val="22"/>
        </w:rPr>
        <w:t xml:space="preserve">conformadas por residentes en el extranjero, es indispensable explorar esfuerzos de colaboración con: </w:t>
      </w:r>
    </w:p>
    <w:p w14:paraId="5FCF4D4B" w14:textId="77777777" w:rsidR="00F62C3D" w:rsidRPr="00502D3A" w:rsidRDefault="00F62C3D" w:rsidP="00502D3A">
      <w:pPr>
        <w:numPr>
          <w:ilvl w:val="0"/>
          <w:numId w:val="30"/>
        </w:numPr>
        <w:spacing w:after="200"/>
        <w:jc w:val="both"/>
        <w:rPr>
          <w:rFonts w:asciiTheme="minorHAnsi" w:hAnsiTheme="minorHAnsi"/>
          <w:sz w:val="22"/>
          <w:szCs w:val="22"/>
        </w:rPr>
      </w:pPr>
      <w:r w:rsidRPr="00502D3A">
        <w:rPr>
          <w:rFonts w:asciiTheme="minorHAnsi" w:hAnsiTheme="minorHAnsi"/>
          <w:sz w:val="22"/>
          <w:szCs w:val="22"/>
        </w:rPr>
        <w:t xml:space="preserve">Las federaciones, confederaciones, clubes de oriundos, asociaciones y organizaciones de mexicanos residentes en el extranjero (según datos del IME, se tiene un registro de 2,639 organizaciones; y en la base de datos de contactos del VMRE del INE, se cuenta con 243 organizaciones). </w:t>
      </w:r>
    </w:p>
    <w:p w14:paraId="2ED5321B" w14:textId="77777777" w:rsidR="00F62C3D" w:rsidRPr="00502D3A" w:rsidRDefault="00F62C3D" w:rsidP="00502D3A">
      <w:pPr>
        <w:numPr>
          <w:ilvl w:val="0"/>
          <w:numId w:val="30"/>
        </w:numPr>
        <w:spacing w:after="200"/>
        <w:jc w:val="both"/>
        <w:rPr>
          <w:rFonts w:asciiTheme="minorHAnsi" w:hAnsiTheme="minorHAnsi"/>
          <w:sz w:val="22"/>
          <w:szCs w:val="22"/>
        </w:rPr>
      </w:pPr>
      <w:r w:rsidRPr="00502D3A">
        <w:rPr>
          <w:rFonts w:asciiTheme="minorHAnsi" w:hAnsiTheme="minorHAnsi"/>
          <w:sz w:val="22"/>
          <w:szCs w:val="22"/>
        </w:rPr>
        <w:t>Los órganos consultivos del IME.</w:t>
      </w:r>
    </w:p>
    <w:p w14:paraId="43EFF2F3" w14:textId="77777777" w:rsidR="00F62C3D" w:rsidRPr="00502D3A" w:rsidRDefault="00F62C3D" w:rsidP="00502D3A">
      <w:pPr>
        <w:numPr>
          <w:ilvl w:val="0"/>
          <w:numId w:val="30"/>
        </w:numPr>
        <w:spacing w:after="200"/>
        <w:jc w:val="both"/>
        <w:rPr>
          <w:rFonts w:asciiTheme="minorHAnsi" w:hAnsiTheme="minorHAnsi"/>
          <w:sz w:val="22"/>
          <w:szCs w:val="22"/>
        </w:rPr>
      </w:pPr>
      <w:r w:rsidRPr="00502D3A">
        <w:rPr>
          <w:rFonts w:asciiTheme="minorHAnsi" w:hAnsiTheme="minorHAnsi"/>
          <w:sz w:val="22"/>
          <w:szCs w:val="22"/>
        </w:rPr>
        <w:t>Las ligas y clubes deportivos mexicanos, mexicano-americanos, hispanos y latinos.</w:t>
      </w:r>
    </w:p>
    <w:p w14:paraId="67483682" w14:textId="77777777" w:rsidR="00F62C3D" w:rsidRPr="00502D3A" w:rsidRDefault="00F62C3D" w:rsidP="00502D3A">
      <w:pPr>
        <w:numPr>
          <w:ilvl w:val="0"/>
          <w:numId w:val="30"/>
        </w:numPr>
        <w:spacing w:after="200"/>
        <w:jc w:val="both"/>
        <w:rPr>
          <w:rFonts w:asciiTheme="minorHAnsi" w:hAnsiTheme="minorHAnsi"/>
          <w:sz w:val="22"/>
          <w:szCs w:val="22"/>
        </w:rPr>
      </w:pPr>
      <w:r w:rsidRPr="00502D3A">
        <w:rPr>
          <w:rFonts w:asciiTheme="minorHAnsi" w:hAnsiTheme="minorHAnsi"/>
          <w:sz w:val="22"/>
          <w:szCs w:val="22"/>
        </w:rPr>
        <w:t>Redes de Talentos.</w:t>
      </w:r>
    </w:p>
    <w:p w14:paraId="585FF816" w14:textId="77777777" w:rsidR="00640C8F" w:rsidRPr="00502D3A" w:rsidRDefault="00F62C3D" w:rsidP="00542533">
      <w:pPr>
        <w:pStyle w:val="NormalINE"/>
        <w:numPr>
          <w:ilvl w:val="2"/>
          <w:numId w:val="24"/>
        </w:numPr>
        <w:spacing w:after="200"/>
        <w:ind w:left="1418"/>
        <w:rPr>
          <w:rFonts w:asciiTheme="minorHAnsi" w:hAnsiTheme="minorHAnsi" w:cs="Arial"/>
          <w:b/>
          <w:color w:val="641345" w:themeColor="accent5"/>
          <w:szCs w:val="22"/>
        </w:rPr>
      </w:pPr>
      <w:bookmarkStart w:id="42" w:name="_Toc487591607"/>
      <w:bookmarkStart w:id="43" w:name="_Toc487645052"/>
      <w:r w:rsidRPr="00502D3A">
        <w:rPr>
          <w:rFonts w:asciiTheme="minorHAnsi" w:hAnsiTheme="minorHAnsi" w:cs="Arial"/>
          <w:b/>
          <w:color w:val="641345" w:themeColor="accent5"/>
          <w:szCs w:val="22"/>
        </w:rPr>
        <w:t>Instituciones públicas y priv</w:t>
      </w:r>
      <w:bookmarkEnd w:id="42"/>
      <w:bookmarkEnd w:id="43"/>
      <w:r w:rsidRPr="00502D3A">
        <w:rPr>
          <w:rFonts w:asciiTheme="minorHAnsi" w:hAnsiTheme="minorHAnsi" w:cs="Arial"/>
          <w:b/>
          <w:color w:val="641345" w:themeColor="accent5"/>
          <w:szCs w:val="22"/>
        </w:rPr>
        <w:t>adas</w:t>
      </w:r>
    </w:p>
    <w:p w14:paraId="74BD3C2E"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El objetivo es identificar a las instituciones de la administración pública, federal y local, que tienen la atribución de atender temas relacionados con las </w:t>
      </w:r>
      <w:r w:rsidR="00B969DA">
        <w:rPr>
          <w:rFonts w:asciiTheme="minorHAnsi" w:hAnsiTheme="minorHAnsi"/>
          <w:sz w:val="22"/>
          <w:szCs w:val="22"/>
        </w:rPr>
        <w:t xml:space="preserve">mexicanas </w:t>
      </w:r>
      <w:r w:rsidRPr="00502D3A">
        <w:rPr>
          <w:rFonts w:asciiTheme="minorHAnsi" w:hAnsiTheme="minorHAnsi"/>
          <w:sz w:val="22"/>
          <w:szCs w:val="22"/>
        </w:rPr>
        <w:t xml:space="preserve">y los mexicanos residentes en el extranjero, a fin de proponer </w:t>
      </w:r>
      <w:bookmarkStart w:id="44" w:name="_Hlk375003"/>
      <w:r w:rsidRPr="00502D3A">
        <w:rPr>
          <w:rFonts w:asciiTheme="minorHAnsi" w:hAnsiTheme="minorHAnsi"/>
          <w:sz w:val="22"/>
          <w:szCs w:val="22"/>
        </w:rPr>
        <w:t>mecanismos de vinculación y colaboración formales, que permitan el trabajo conjunto, articulado y ordenado</w:t>
      </w:r>
      <w:bookmarkEnd w:id="44"/>
      <w:r w:rsidRPr="00502D3A">
        <w:rPr>
          <w:rFonts w:asciiTheme="minorHAnsi" w:hAnsiTheme="minorHAnsi"/>
          <w:sz w:val="22"/>
          <w:szCs w:val="22"/>
        </w:rPr>
        <w:t xml:space="preserve">, para la promoción </w:t>
      </w:r>
      <w:r w:rsidRPr="00502D3A">
        <w:rPr>
          <w:rFonts w:asciiTheme="minorHAnsi" w:hAnsiTheme="minorHAnsi"/>
          <w:sz w:val="22"/>
          <w:szCs w:val="22"/>
        </w:rPr>
        <w:lastRenderedPageBreak/>
        <w:t>de la credencialización en el extranjero, la inscripción a la LNERE, el ejercicio del VMRE y el fomento de la cultura democrática en el exterior.</w:t>
      </w:r>
    </w:p>
    <w:p w14:paraId="1ABAA8E6"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Entre las instancias de la </w:t>
      </w:r>
      <w:r w:rsidRPr="00502D3A">
        <w:rPr>
          <w:rFonts w:asciiTheme="minorHAnsi" w:hAnsiTheme="minorHAnsi"/>
          <w:b/>
          <w:color w:val="641345" w:themeColor="accent5"/>
          <w:sz w:val="22"/>
          <w:szCs w:val="22"/>
        </w:rPr>
        <w:t>administración pública federal</w:t>
      </w:r>
      <w:r w:rsidRPr="00502D3A">
        <w:rPr>
          <w:rFonts w:asciiTheme="minorHAnsi" w:hAnsiTheme="minorHAnsi"/>
          <w:sz w:val="22"/>
          <w:szCs w:val="22"/>
        </w:rPr>
        <w:t xml:space="preserve"> que atienden el tema migratorio, se han identificado más de 20 instituciones, entre Secretarías de Estado, institutos nacionales, comisiones y consejos que en el ámbito federal instrumentan programas de atención para las comunidades de mexicanos en el exterior.</w:t>
      </w:r>
    </w:p>
    <w:p w14:paraId="05EE4085"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Una mención especial merece la </w:t>
      </w:r>
      <w:r w:rsidRPr="00502D3A">
        <w:rPr>
          <w:rFonts w:asciiTheme="minorHAnsi" w:hAnsiTheme="minorHAnsi"/>
          <w:b/>
          <w:color w:val="641345" w:themeColor="accent5"/>
          <w:sz w:val="22"/>
          <w:szCs w:val="22"/>
        </w:rPr>
        <w:t>SRE</w:t>
      </w:r>
      <w:r w:rsidR="00A1006D" w:rsidRPr="00502D3A">
        <w:rPr>
          <w:rFonts w:asciiTheme="minorHAnsi" w:hAnsiTheme="minorHAnsi"/>
          <w:sz w:val="22"/>
          <w:szCs w:val="22"/>
        </w:rPr>
        <w:t xml:space="preserve"> </w:t>
      </w:r>
      <w:r w:rsidRPr="00502D3A">
        <w:rPr>
          <w:rFonts w:asciiTheme="minorHAnsi" w:hAnsiTheme="minorHAnsi"/>
          <w:sz w:val="22"/>
          <w:szCs w:val="22"/>
        </w:rPr>
        <w:t>que</w:t>
      </w:r>
      <w:r w:rsidR="00B969DA">
        <w:rPr>
          <w:rFonts w:asciiTheme="minorHAnsi" w:hAnsiTheme="minorHAnsi"/>
          <w:sz w:val="22"/>
          <w:szCs w:val="22"/>
        </w:rPr>
        <w:t>,</w:t>
      </w:r>
      <w:r w:rsidRPr="00502D3A">
        <w:rPr>
          <w:rFonts w:asciiTheme="minorHAnsi" w:hAnsiTheme="minorHAnsi"/>
          <w:sz w:val="22"/>
          <w:szCs w:val="22"/>
        </w:rPr>
        <w:t xml:space="preserve"> por la naturaleza extraterritorial del proyecto y la infraestructura de dicha instancia en el exterior, se convierte en uno de los aliados estratégicos primarios del INE para el desarrollo de los objetivos y, por ende, la vinculación institucional demanda una atención particular, permanente y de largo aliento.</w:t>
      </w:r>
    </w:p>
    <w:p w14:paraId="202DF44D"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Adicional a la acción federal, en materia de atención a migrantes, y en respuesta a las dinámicas que la migración impone, todos los </w:t>
      </w:r>
      <w:r w:rsidRPr="00502D3A">
        <w:rPr>
          <w:rFonts w:asciiTheme="minorHAnsi" w:hAnsiTheme="minorHAnsi"/>
          <w:b/>
          <w:color w:val="641345" w:themeColor="accent5"/>
          <w:sz w:val="22"/>
          <w:szCs w:val="22"/>
        </w:rPr>
        <w:t>gobiernos estatales de México</w:t>
      </w:r>
      <w:r w:rsidRPr="00502D3A">
        <w:rPr>
          <w:rFonts w:asciiTheme="minorHAnsi" w:hAnsiTheme="minorHAnsi"/>
          <w:color w:val="641345" w:themeColor="accent5"/>
          <w:sz w:val="22"/>
          <w:szCs w:val="22"/>
        </w:rPr>
        <w:t xml:space="preserve"> </w:t>
      </w:r>
      <w:r w:rsidRPr="00502D3A">
        <w:rPr>
          <w:rFonts w:asciiTheme="minorHAnsi" w:hAnsiTheme="minorHAnsi"/>
          <w:sz w:val="22"/>
          <w:szCs w:val="22"/>
        </w:rPr>
        <w:t>han emprendido actividades para la atención de la población en el extranjero y una gran mayoría ha institucionalizado esas tareas a nivel de leyes o dentro de la administración pública gubernamental local.</w:t>
      </w:r>
    </w:p>
    <w:p w14:paraId="1E01FA7A"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Se trata de 32 instituciones de la administración pública estatal, que abarcan 4 Secretarías de atención a migrantes (Michoacán, Guerrero, Zacatecas y Ciudad de México), 1 Subsecretaría (Chiapas), 5 Coordinaciones Generales (Colima, Michoacán, Hidalgo, Jalisco y Estado de México), 8 Institutos encargados de la atención de sus oriundos en el extranjero (Jalisco, San Luis Potosí, Guanajuato, Puebla, Tamaulipas, Durango, Oaxaca y Querétaro), 14 oficinas (Aguascalientes, Baja California Sur, Coahuila, Estados de México, Hidalgo, Morelos, Nayarit, Nuevo León, Quintana Roo, Sinaloa, Sonora, Tlaxcala, Veracruz y Yucatán), y Baja California y Chihuahua cuentan con Programas Interinstitucionales, únicamente.</w:t>
      </w:r>
    </w:p>
    <w:p w14:paraId="4CF2DF41" w14:textId="5F129929"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Algunas administraciones locales cuentan con oficinas de enlace en la zona fronteriza del país y en </w:t>
      </w:r>
      <w:r w:rsidR="00F44BC5">
        <w:rPr>
          <w:rFonts w:asciiTheme="minorHAnsi" w:hAnsiTheme="minorHAnsi"/>
          <w:sz w:val="22"/>
          <w:szCs w:val="22"/>
        </w:rPr>
        <w:t>EUA</w:t>
      </w:r>
      <w:r w:rsidRPr="00502D3A">
        <w:rPr>
          <w:rFonts w:asciiTheme="minorHAnsi" w:hAnsiTheme="minorHAnsi"/>
          <w:sz w:val="22"/>
          <w:szCs w:val="22"/>
        </w:rPr>
        <w:t>, como Durango, Estado de México, Puebla, Colima, Jalisco, Zacatecas, Guanajuato, Oaxaca, Michoacán y Tlaxcala.</w:t>
      </w:r>
    </w:p>
    <w:p w14:paraId="1C6B9EA7" w14:textId="130061BC"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Otro actor relevante para la promoción de la credencialización y el voto son las </w:t>
      </w:r>
      <w:r w:rsidRPr="00502D3A">
        <w:rPr>
          <w:rFonts w:asciiTheme="minorHAnsi" w:hAnsiTheme="minorHAnsi"/>
          <w:b/>
          <w:color w:val="640045"/>
          <w:sz w:val="22"/>
          <w:szCs w:val="22"/>
        </w:rPr>
        <w:t>instituciones privadas</w:t>
      </w:r>
      <w:r w:rsidRPr="00502D3A">
        <w:rPr>
          <w:rFonts w:asciiTheme="minorHAnsi" w:hAnsiTheme="minorHAnsi"/>
          <w:color w:val="640045"/>
          <w:sz w:val="22"/>
          <w:szCs w:val="22"/>
        </w:rPr>
        <w:t xml:space="preserve"> </w:t>
      </w:r>
      <w:r w:rsidRPr="00502D3A">
        <w:rPr>
          <w:rFonts w:asciiTheme="minorHAnsi" w:hAnsiTheme="minorHAnsi"/>
          <w:sz w:val="22"/>
          <w:szCs w:val="22"/>
        </w:rPr>
        <w:t xml:space="preserve">que atienden y prestan servicios a </w:t>
      </w:r>
      <w:r w:rsidR="00B969DA">
        <w:rPr>
          <w:rFonts w:asciiTheme="minorHAnsi" w:hAnsiTheme="minorHAnsi"/>
          <w:sz w:val="22"/>
          <w:szCs w:val="22"/>
        </w:rPr>
        <w:t xml:space="preserve">las mexicanas y </w:t>
      </w:r>
      <w:r w:rsidRPr="00502D3A">
        <w:rPr>
          <w:rFonts w:asciiTheme="minorHAnsi" w:hAnsiTheme="minorHAnsi"/>
          <w:sz w:val="22"/>
          <w:szCs w:val="22"/>
        </w:rPr>
        <w:t xml:space="preserve">los mexicanos en el extranjero y, por ende, han construido puentes de comunicación asidua con dicha comunidad. Entre ellas, empresas de envío de dinero a México, como: Bank of America, Citi, Delgado Travel, Maniflor, MoneyGram, Orlandi Valuta, Ria, Sigue, Vigo, Wells Fargo, Western Union y Xoom, que pueden ser cobradas en territorio nacional en sucursales </w:t>
      </w:r>
      <w:r w:rsidR="00204FB5">
        <w:rPr>
          <w:rFonts w:asciiTheme="minorHAnsi" w:hAnsiTheme="minorHAnsi"/>
          <w:sz w:val="22"/>
          <w:szCs w:val="22"/>
        </w:rPr>
        <w:t xml:space="preserve">de ocho instituciones </w:t>
      </w:r>
      <w:r w:rsidRPr="00502D3A">
        <w:rPr>
          <w:rFonts w:asciiTheme="minorHAnsi" w:hAnsiTheme="minorHAnsi"/>
          <w:sz w:val="22"/>
          <w:szCs w:val="22"/>
        </w:rPr>
        <w:t xml:space="preserve">bancarias (BBVA Bancomer, </w:t>
      </w:r>
      <w:r w:rsidRPr="00502D3A">
        <w:rPr>
          <w:rFonts w:asciiTheme="minorHAnsi" w:hAnsiTheme="minorHAnsi"/>
          <w:sz w:val="22"/>
          <w:szCs w:val="22"/>
        </w:rPr>
        <w:lastRenderedPageBreak/>
        <w:t xml:space="preserve">Banorte, HSBC, Banco Azteca, Banamex, Bansefi, Santander y Scotiabank) y </w:t>
      </w:r>
      <w:r w:rsidR="00204FB5">
        <w:rPr>
          <w:rFonts w:asciiTheme="minorHAnsi" w:hAnsiTheme="minorHAnsi"/>
          <w:sz w:val="22"/>
          <w:szCs w:val="22"/>
        </w:rPr>
        <w:t>en</w:t>
      </w:r>
      <w:r w:rsidRPr="00502D3A">
        <w:rPr>
          <w:rFonts w:asciiTheme="minorHAnsi" w:hAnsiTheme="minorHAnsi"/>
          <w:sz w:val="22"/>
          <w:szCs w:val="22"/>
        </w:rPr>
        <w:t xml:space="preserve"> puntos de pago </w:t>
      </w:r>
      <w:r w:rsidR="00204FB5">
        <w:rPr>
          <w:rFonts w:asciiTheme="minorHAnsi" w:hAnsiTheme="minorHAnsi"/>
          <w:sz w:val="22"/>
          <w:szCs w:val="22"/>
        </w:rPr>
        <w:t xml:space="preserve">de siete establecimientos </w:t>
      </w:r>
      <w:r w:rsidRPr="00502D3A">
        <w:rPr>
          <w:rFonts w:asciiTheme="minorHAnsi" w:hAnsiTheme="minorHAnsi"/>
          <w:sz w:val="22"/>
          <w:szCs w:val="22"/>
        </w:rPr>
        <w:t xml:space="preserve">(Telecomm </w:t>
      </w:r>
      <w:r w:rsidR="00B969DA" w:rsidRPr="00502D3A">
        <w:rPr>
          <w:rFonts w:asciiTheme="minorHAnsi" w:hAnsiTheme="minorHAnsi"/>
          <w:sz w:val="22"/>
          <w:szCs w:val="22"/>
        </w:rPr>
        <w:t>Tel</w:t>
      </w:r>
      <w:r w:rsidR="00B969DA">
        <w:rPr>
          <w:rFonts w:asciiTheme="minorHAnsi" w:hAnsiTheme="minorHAnsi"/>
          <w:sz w:val="22"/>
          <w:szCs w:val="22"/>
        </w:rPr>
        <w:t>é</w:t>
      </w:r>
      <w:r w:rsidR="00B969DA" w:rsidRPr="00502D3A">
        <w:rPr>
          <w:rFonts w:asciiTheme="minorHAnsi" w:hAnsiTheme="minorHAnsi"/>
          <w:sz w:val="22"/>
          <w:szCs w:val="22"/>
        </w:rPr>
        <w:t>grafos</w:t>
      </w:r>
      <w:r w:rsidRPr="00502D3A">
        <w:rPr>
          <w:rFonts w:asciiTheme="minorHAnsi" w:hAnsiTheme="minorHAnsi"/>
          <w:sz w:val="22"/>
          <w:szCs w:val="22"/>
        </w:rPr>
        <w:t>, Comercial Mexicana, Crédito Familiar, Elektra, Prenda Mex, Salinas y Rocha y Western Union).</w:t>
      </w:r>
    </w:p>
    <w:p w14:paraId="67B21E91" w14:textId="77777777" w:rsidR="00F62C3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Asimismo, se identifican al menos 100 fundaciones que, a través de herramientas en línea, cuentan con programas de fomento a la cultura cívica, el respeto y la defensa de los derechos humanos de las personas migrantes; entre éstas se encuentran: Fundación Carlos Slim, Fundación Lumina para la Educación, Inc, la Sociedad de Ingenieros y Científicos Latinos/Society of Latino Engineers and Scientists, Cámara de Comercio Hispana de EE.UU./US Hispanic Chamber of Commerce, Asociación Nacional de Abogados Hispanos/Hispanic National Bar Association, Sociedad Nacional de Hispanos MBA / National Society of Hispanic MBAs y la Asociación Nacional de Periodistas Hispanos/National Association of Hispanic Journalists, entre otras. </w:t>
      </w:r>
    </w:p>
    <w:p w14:paraId="374B9FD4" w14:textId="50C101AA" w:rsidR="00A1006D" w:rsidRPr="00502D3A" w:rsidRDefault="00F62C3D" w:rsidP="00502D3A">
      <w:pPr>
        <w:spacing w:after="200"/>
        <w:ind w:left="709"/>
        <w:jc w:val="both"/>
        <w:rPr>
          <w:rFonts w:asciiTheme="minorHAnsi" w:hAnsiTheme="minorHAnsi"/>
          <w:sz w:val="22"/>
          <w:szCs w:val="22"/>
        </w:rPr>
      </w:pPr>
      <w:r w:rsidRPr="00502D3A">
        <w:rPr>
          <w:rFonts w:asciiTheme="minorHAnsi" w:hAnsiTheme="minorHAnsi"/>
          <w:sz w:val="22"/>
          <w:szCs w:val="22"/>
        </w:rPr>
        <w:t xml:space="preserve">Igualmente, en México existen actores privados que tienen acciones con sus gremios en </w:t>
      </w:r>
      <w:r w:rsidR="00F44BC5">
        <w:rPr>
          <w:rFonts w:asciiTheme="minorHAnsi" w:hAnsiTheme="minorHAnsi"/>
          <w:sz w:val="22"/>
          <w:szCs w:val="22"/>
        </w:rPr>
        <w:t>EUA</w:t>
      </w:r>
      <w:r w:rsidRPr="00502D3A">
        <w:rPr>
          <w:rFonts w:asciiTheme="minorHAnsi" w:hAnsiTheme="minorHAnsi"/>
          <w:sz w:val="22"/>
          <w:szCs w:val="22"/>
        </w:rPr>
        <w:t xml:space="preserve"> y el resto del mundo, como las Cámaras Empresariales y sus Confederaciones, entre ellos, la Confederación Patronal de la República Mexicana (COPARMEX), la Cámara Nacional de la Industria de la Transformación (CANACINTRA), la Confederación de Cámaras Nacionales </w:t>
      </w:r>
      <w:r w:rsidR="00A1006D" w:rsidRPr="00502D3A">
        <w:rPr>
          <w:rFonts w:asciiTheme="minorHAnsi" w:hAnsiTheme="minorHAnsi"/>
          <w:sz w:val="22"/>
          <w:szCs w:val="22"/>
        </w:rPr>
        <w:t>d</w:t>
      </w:r>
      <w:r w:rsidRPr="00502D3A">
        <w:rPr>
          <w:rFonts w:asciiTheme="minorHAnsi" w:hAnsiTheme="minorHAnsi"/>
          <w:sz w:val="22"/>
          <w:szCs w:val="22"/>
        </w:rPr>
        <w:t>e Comercio, Servicios y Turismo (CONCANACO), la Asociación de Empresarios e Industriales del Estado de México A.C. (ADEIEM), la Asociación de Bancos de México, A.C., la Coalición Mexicana de Servicios, que incluye 30 empresas, cámaras, asociaciones y confederaciones relacionadas con los servicios en el extranjero, entre otros, y que pueden contribuir como multiplicadores de la información de interés.</w:t>
      </w:r>
      <w:r w:rsidR="00A1006D" w:rsidRPr="00502D3A">
        <w:rPr>
          <w:rFonts w:asciiTheme="minorHAnsi" w:hAnsiTheme="minorHAnsi"/>
          <w:sz w:val="22"/>
          <w:szCs w:val="22"/>
        </w:rPr>
        <w:t xml:space="preserve"> </w:t>
      </w:r>
    </w:p>
    <w:p w14:paraId="6B3F6B38" w14:textId="77777777" w:rsidR="00640C8F" w:rsidRPr="00502D3A" w:rsidRDefault="00F62C3D" w:rsidP="00542533">
      <w:pPr>
        <w:pStyle w:val="NormalINE"/>
        <w:numPr>
          <w:ilvl w:val="2"/>
          <w:numId w:val="24"/>
        </w:numPr>
        <w:spacing w:after="200"/>
        <w:ind w:left="1418"/>
        <w:rPr>
          <w:rFonts w:asciiTheme="minorHAnsi" w:hAnsiTheme="minorHAnsi" w:cs="Arial"/>
          <w:b/>
          <w:color w:val="641345" w:themeColor="accent5"/>
          <w:szCs w:val="22"/>
        </w:rPr>
      </w:pPr>
      <w:bookmarkStart w:id="45" w:name="_Toc485124026"/>
      <w:bookmarkStart w:id="46" w:name="_Toc487591608"/>
      <w:bookmarkStart w:id="47" w:name="_Toc487645053"/>
      <w:r w:rsidRPr="00502D3A">
        <w:rPr>
          <w:rFonts w:asciiTheme="minorHAnsi" w:hAnsiTheme="minorHAnsi" w:cs="Arial"/>
          <w:b/>
          <w:color w:val="641345" w:themeColor="accent5"/>
          <w:szCs w:val="22"/>
        </w:rPr>
        <w:t>Instituciones de educación y centros de investigación</w:t>
      </w:r>
      <w:bookmarkEnd w:id="45"/>
      <w:bookmarkEnd w:id="46"/>
      <w:bookmarkEnd w:id="47"/>
      <w:r w:rsidR="00640C8F" w:rsidRPr="00502D3A">
        <w:rPr>
          <w:rFonts w:asciiTheme="minorHAnsi" w:hAnsiTheme="minorHAnsi" w:cs="Arial"/>
          <w:b/>
          <w:color w:val="641345" w:themeColor="accent5"/>
          <w:szCs w:val="22"/>
        </w:rPr>
        <w:t xml:space="preserve"> </w:t>
      </w:r>
    </w:p>
    <w:p w14:paraId="7B013010" w14:textId="77777777" w:rsidR="00F62C3D" w:rsidRPr="00502D3A" w:rsidRDefault="00F62C3D" w:rsidP="00502D3A">
      <w:pPr>
        <w:spacing w:after="200"/>
        <w:ind w:left="709"/>
        <w:jc w:val="both"/>
        <w:rPr>
          <w:rFonts w:asciiTheme="minorHAnsi" w:hAnsiTheme="minorHAnsi" w:cs="Arial"/>
          <w:sz w:val="22"/>
          <w:szCs w:val="22"/>
        </w:rPr>
      </w:pPr>
      <w:r w:rsidRPr="00502D3A">
        <w:rPr>
          <w:rFonts w:asciiTheme="minorHAnsi" w:hAnsiTheme="minorHAnsi" w:cs="Arial"/>
          <w:sz w:val="22"/>
          <w:szCs w:val="22"/>
        </w:rPr>
        <w:t>Se plantea este sector en virtud de que atienden a una población que es fácilmente identificable, al encontrarse inscrita en programas académicos o profesionales, realizando estudios o intercambios.</w:t>
      </w:r>
    </w:p>
    <w:p w14:paraId="779DC53A" w14:textId="77777777" w:rsidR="00F62C3D" w:rsidRPr="00502D3A" w:rsidRDefault="00F62C3D" w:rsidP="00502D3A">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El perfil que atienden estas instituciones cerrará la pinza para la atención a mexicanos de alta calificación y permitiría el trabajo coordinado con las instituciones académicas. En este orden los </w:t>
      </w:r>
      <w:r w:rsidRPr="00502D3A">
        <w:rPr>
          <w:rFonts w:asciiTheme="minorHAnsi" w:hAnsiTheme="minorHAnsi" w:cs="Arial"/>
          <w:b/>
          <w:color w:val="641345" w:themeColor="accent5"/>
          <w:sz w:val="22"/>
          <w:szCs w:val="22"/>
        </w:rPr>
        <w:t>actores</w:t>
      </w:r>
      <w:r w:rsidRPr="00502D3A">
        <w:rPr>
          <w:rFonts w:asciiTheme="minorHAnsi" w:hAnsiTheme="minorHAnsi" w:cs="Arial"/>
          <w:color w:val="641345" w:themeColor="accent5"/>
          <w:sz w:val="22"/>
          <w:szCs w:val="22"/>
        </w:rPr>
        <w:t xml:space="preserve"> </w:t>
      </w:r>
      <w:r w:rsidRPr="00502D3A">
        <w:rPr>
          <w:rFonts w:asciiTheme="minorHAnsi" w:hAnsiTheme="minorHAnsi" w:cs="Arial"/>
          <w:sz w:val="22"/>
          <w:szCs w:val="22"/>
        </w:rPr>
        <w:t>a considerar son:</w:t>
      </w:r>
    </w:p>
    <w:p w14:paraId="7AA4462A" w14:textId="77777777"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t>Redes académicas y universitarias:</w:t>
      </w:r>
    </w:p>
    <w:p w14:paraId="0B24C274" w14:textId="77777777"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t>Universidades y centros de estudios mexicanos, chicanos y latinos.</w:t>
      </w:r>
    </w:p>
    <w:p w14:paraId="1C44A619" w14:textId="77777777"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t>Universidades mexicanas con extensiones universitarias, programas de intercambio académico en el extranjero y sus contrapartes.</w:t>
      </w:r>
    </w:p>
    <w:p w14:paraId="10A4CB47" w14:textId="681B0A3D"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lastRenderedPageBreak/>
        <w:t xml:space="preserve">Centros de investigación especializados sobre Migración, México, </w:t>
      </w:r>
      <w:r w:rsidR="00F44BC5">
        <w:rPr>
          <w:rFonts w:asciiTheme="minorHAnsi" w:hAnsiTheme="minorHAnsi" w:cs="Arial"/>
          <w:sz w:val="22"/>
          <w:szCs w:val="22"/>
        </w:rPr>
        <w:t>EUA</w:t>
      </w:r>
      <w:r w:rsidRPr="00502D3A">
        <w:rPr>
          <w:rFonts w:asciiTheme="minorHAnsi" w:hAnsiTheme="minorHAnsi" w:cs="Arial"/>
          <w:sz w:val="22"/>
          <w:szCs w:val="22"/>
        </w:rPr>
        <w:t xml:space="preserve"> y participación política y elecciones.</w:t>
      </w:r>
    </w:p>
    <w:p w14:paraId="1D170D21" w14:textId="77777777"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t>Becarios y ex becarios de CONACYT, Fullbright y programas análogos en otros países.</w:t>
      </w:r>
    </w:p>
    <w:p w14:paraId="185F7685" w14:textId="77777777"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t>Organizaciones de estudiantes y egresados mexicanos de universidades en el extranjero.</w:t>
      </w:r>
    </w:p>
    <w:p w14:paraId="21528364" w14:textId="77777777" w:rsidR="00F62C3D" w:rsidRPr="00502D3A" w:rsidRDefault="00F62C3D" w:rsidP="002D0729">
      <w:pPr>
        <w:numPr>
          <w:ilvl w:val="0"/>
          <w:numId w:val="64"/>
        </w:numPr>
        <w:spacing w:after="200"/>
        <w:ind w:left="1276"/>
        <w:jc w:val="both"/>
        <w:rPr>
          <w:rFonts w:asciiTheme="minorHAnsi" w:hAnsiTheme="minorHAnsi" w:cs="Arial"/>
          <w:sz w:val="22"/>
          <w:szCs w:val="22"/>
        </w:rPr>
      </w:pPr>
      <w:r w:rsidRPr="00502D3A">
        <w:rPr>
          <w:rFonts w:asciiTheme="minorHAnsi" w:hAnsiTheme="minorHAnsi" w:cs="Arial"/>
          <w:sz w:val="22"/>
          <w:szCs w:val="22"/>
        </w:rPr>
        <w:t>Organizaciones y líderes de profesores e investigadores mexicanos que viven y trabajan en universidades en otros países.</w:t>
      </w:r>
    </w:p>
    <w:p w14:paraId="75875A35" w14:textId="77777777" w:rsidR="00F62C3D" w:rsidRPr="00502D3A" w:rsidRDefault="00F62C3D" w:rsidP="00502D3A">
      <w:pPr>
        <w:spacing w:after="200"/>
        <w:ind w:left="709"/>
        <w:rPr>
          <w:rFonts w:asciiTheme="minorHAnsi" w:hAnsiTheme="minorHAnsi"/>
          <w:sz w:val="22"/>
          <w:szCs w:val="22"/>
        </w:rPr>
      </w:pPr>
      <w:r w:rsidRPr="00502D3A">
        <w:rPr>
          <w:rFonts w:asciiTheme="minorHAnsi" w:hAnsiTheme="minorHAnsi"/>
          <w:sz w:val="22"/>
          <w:szCs w:val="22"/>
        </w:rPr>
        <w:t xml:space="preserve">Las </w:t>
      </w:r>
      <w:r w:rsidRPr="00502D3A">
        <w:rPr>
          <w:rFonts w:asciiTheme="minorHAnsi" w:hAnsiTheme="minorHAnsi"/>
          <w:b/>
          <w:color w:val="641345" w:themeColor="accent5"/>
          <w:sz w:val="22"/>
          <w:szCs w:val="22"/>
        </w:rPr>
        <w:t xml:space="preserve">actividades </w:t>
      </w:r>
      <w:r w:rsidRPr="00502D3A">
        <w:rPr>
          <w:rFonts w:asciiTheme="minorHAnsi" w:hAnsiTheme="minorHAnsi"/>
          <w:sz w:val="22"/>
          <w:szCs w:val="22"/>
        </w:rPr>
        <w:t xml:space="preserve">a través de esta vinculación estarían orientadas a: </w:t>
      </w:r>
    </w:p>
    <w:p w14:paraId="649C9D03" w14:textId="77777777" w:rsidR="00F62C3D" w:rsidRPr="00502D3A" w:rsidRDefault="00F62C3D" w:rsidP="00502D3A">
      <w:pPr>
        <w:numPr>
          <w:ilvl w:val="0"/>
          <w:numId w:val="33"/>
        </w:numPr>
        <w:spacing w:after="200"/>
        <w:ind w:left="1276"/>
        <w:rPr>
          <w:rFonts w:asciiTheme="minorHAnsi" w:hAnsiTheme="minorHAnsi"/>
          <w:sz w:val="22"/>
          <w:szCs w:val="22"/>
        </w:rPr>
      </w:pPr>
      <w:r w:rsidRPr="00502D3A">
        <w:rPr>
          <w:rFonts w:asciiTheme="minorHAnsi" w:hAnsiTheme="minorHAnsi"/>
          <w:sz w:val="22"/>
          <w:szCs w:val="22"/>
        </w:rPr>
        <w:t>Brindar información a estudiantes y becarios y promover el VMRE.</w:t>
      </w:r>
    </w:p>
    <w:p w14:paraId="67405C5F" w14:textId="77777777" w:rsidR="00F62C3D" w:rsidRPr="00502D3A" w:rsidRDefault="00F62C3D" w:rsidP="00502D3A">
      <w:pPr>
        <w:numPr>
          <w:ilvl w:val="0"/>
          <w:numId w:val="33"/>
        </w:numPr>
        <w:spacing w:after="200"/>
        <w:ind w:left="1276"/>
        <w:rPr>
          <w:rFonts w:asciiTheme="minorHAnsi" w:hAnsiTheme="minorHAnsi"/>
          <w:sz w:val="22"/>
          <w:szCs w:val="22"/>
        </w:rPr>
      </w:pPr>
      <w:r w:rsidRPr="00502D3A">
        <w:rPr>
          <w:rFonts w:asciiTheme="minorHAnsi" w:hAnsiTheme="minorHAnsi"/>
          <w:sz w:val="22"/>
          <w:szCs w:val="22"/>
        </w:rPr>
        <w:t>Realización de foros, talleres y programas de capacitación sobre el tema.</w:t>
      </w:r>
    </w:p>
    <w:p w14:paraId="2B249203" w14:textId="77777777" w:rsidR="00F62C3D" w:rsidRPr="00502D3A" w:rsidRDefault="00F62C3D" w:rsidP="00502D3A">
      <w:pPr>
        <w:numPr>
          <w:ilvl w:val="0"/>
          <w:numId w:val="33"/>
        </w:numPr>
        <w:spacing w:after="200"/>
        <w:ind w:left="1276"/>
        <w:rPr>
          <w:rFonts w:asciiTheme="minorHAnsi" w:hAnsiTheme="minorHAnsi"/>
          <w:sz w:val="22"/>
          <w:szCs w:val="22"/>
        </w:rPr>
      </w:pPr>
      <w:r w:rsidRPr="00502D3A">
        <w:rPr>
          <w:rFonts w:asciiTheme="minorHAnsi" w:hAnsiTheme="minorHAnsi"/>
          <w:sz w:val="22"/>
          <w:szCs w:val="22"/>
        </w:rPr>
        <w:t>Elaboración de investigaciones y generación de conocimiento en torno al VMRE.</w:t>
      </w:r>
    </w:p>
    <w:p w14:paraId="35024D57" w14:textId="77777777" w:rsidR="00640C8F" w:rsidRPr="00502D3A" w:rsidRDefault="00F62C3D" w:rsidP="00542533">
      <w:pPr>
        <w:pStyle w:val="Ttulo2"/>
        <w:numPr>
          <w:ilvl w:val="1"/>
          <w:numId w:val="24"/>
        </w:numPr>
        <w:spacing w:before="0" w:after="200"/>
        <w:ind w:left="709" w:hanging="567"/>
        <w:rPr>
          <w:rFonts w:asciiTheme="minorHAnsi" w:eastAsia="Times New Roman" w:hAnsiTheme="minorHAnsi" w:cs="Arial"/>
          <w:color w:val="641345" w:themeColor="accent5"/>
          <w:sz w:val="22"/>
          <w:szCs w:val="22"/>
        </w:rPr>
      </w:pPr>
      <w:bookmarkStart w:id="48" w:name="_Toc3374865"/>
      <w:bookmarkStart w:id="49" w:name="_Toc485124027"/>
      <w:bookmarkStart w:id="50" w:name="_Toc487591609"/>
      <w:bookmarkStart w:id="51" w:name="_Toc487645054"/>
      <w:r w:rsidRPr="00502D3A">
        <w:rPr>
          <w:rFonts w:asciiTheme="minorHAnsi" w:eastAsia="Times New Roman" w:hAnsiTheme="minorHAnsi" w:cs="Arial"/>
          <w:color w:val="641345" w:themeColor="accent5"/>
          <w:sz w:val="22"/>
          <w:szCs w:val="22"/>
        </w:rPr>
        <w:t>Acciones de vinculación</w:t>
      </w:r>
      <w:bookmarkEnd w:id="48"/>
      <w:r w:rsidRPr="00502D3A">
        <w:rPr>
          <w:rFonts w:asciiTheme="minorHAnsi" w:eastAsia="Times New Roman" w:hAnsiTheme="minorHAnsi" w:cs="Arial"/>
          <w:color w:val="641345" w:themeColor="accent5"/>
          <w:sz w:val="22"/>
          <w:szCs w:val="22"/>
        </w:rPr>
        <w:t xml:space="preserve"> </w:t>
      </w:r>
      <w:bookmarkEnd w:id="49"/>
      <w:bookmarkEnd w:id="50"/>
      <w:bookmarkEnd w:id="51"/>
    </w:p>
    <w:p w14:paraId="345DCAB0" w14:textId="77777777" w:rsidR="003C692F" w:rsidRPr="00502D3A" w:rsidRDefault="003C692F" w:rsidP="00502D3A">
      <w:pPr>
        <w:spacing w:after="200"/>
        <w:ind w:left="709"/>
        <w:jc w:val="both"/>
        <w:rPr>
          <w:rFonts w:asciiTheme="minorHAnsi" w:hAnsiTheme="minorHAnsi" w:cs="Arial"/>
          <w:sz w:val="22"/>
          <w:szCs w:val="22"/>
        </w:rPr>
      </w:pPr>
      <w:r w:rsidRPr="00502D3A">
        <w:rPr>
          <w:rFonts w:asciiTheme="minorHAnsi" w:hAnsiTheme="minorHAnsi" w:cs="Arial"/>
          <w:sz w:val="22"/>
          <w:szCs w:val="22"/>
        </w:rPr>
        <w:t>Una vez identificados los actores para construir las alianzas a favor de la promoción del VMRE entre la comunidad mexicana en el extranjero, se establece realizar 6 acciones que enmarcan los esfuerzos por acercarse con los sujetos de la vinculación en materia de VMRE en beneficio de los diferentes segmentos de la comunidad mexicana en el exterior.</w:t>
      </w:r>
    </w:p>
    <w:p w14:paraId="0D3591BD" w14:textId="77777777" w:rsidR="003C692F" w:rsidRPr="00502D3A" w:rsidRDefault="003C692F" w:rsidP="00502D3A">
      <w:pPr>
        <w:spacing w:after="200"/>
        <w:ind w:left="709"/>
        <w:jc w:val="both"/>
        <w:rPr>
          <w:rFonts w:asciiTheme="minorHAnsi" w:hAnsiTheme="minorHAnsi" w:cs="Arial"/>
          <w:sz w:val="22"/>
          <w:szCs w:val="22"/>
        </w:rPr>
      </w:pPr>
      <w:r w:rsidRPr="00502D3A">
        <w:rPr>
          <w:rFonts w:asciiTheme="minorHAnsi" w:hAnsiTheme="minorHAnsi" w:cs="Arial"/>
          <w:sz w:val="22"/>
          <w:szCs w:val="22"/>
        </w:rPr>
        <w:t>Tales acciones son:</w:t>
      </w:r>
    </w:p>
    <w:p w14:paraId="5B24C44B" w14:textId="77777777" w:rsidR="003C692F" w:rsidRPr="00502D3A" w:rsidRDefault="003C692F" w:rsidP="00204FB5">
      <w:pPr>
        <w:numPr>
          <w:ilvl w:val="0"/>
          <w:numId w:val="62"/>
        </w:numPr>
        <w:spacing w:after="200"/>
        <w:ind w:left="1276"/>
        <w:jc w:val="both"/>
        <w:rPr>
          <w:rFonts w:asciiTheme="minorHAnsi" w:hAnsiTheme="minorHAnsi" w:cs="Arial"/>
          <w:sz w:val="22"/>
          <w:szCs w:val="22"/>
        </w:rPr>
      </w:pPr>
      <w:r w:rsidRPr="00502D3A">
        <w:rPr>
          <w:rFonts w:asciiTheme="minorHAnsi" w:hAnsiTheme="minorHAnsi" w:cs="Arial"/>
          <w:sz w:val="22"/>
          <w:szCs w:val="22"/>
        </w:rPr>
        <w:t>Atención ciudadana a través del servicio de INETEL</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2C8B59C6" w14:textId="77777777" w:rsidR="003C692F" w:rsidRPr="00502D3A" w:rsidRDefault="003C692F" w:rsidP="00204FB5">
      <w:pPr>
        <w:numPr>
          <w:ilvl w:val="0"/>
          <w:numId w:val="62"/>
        </w:numPr>
        <w:spacing w:after="200"/>
        <w:ind w:left="1276"/>
        <w:jc w:val="both"/>
        <w:rPr>
          <w:rFonts w:asciiTheme="minorHAnsi" w:hAnsiTheme="minorHAnsi" w:cs="Arial"/>
          <w:sz w:val="22"/>
          <w:szCs w:val="22"/>
        </w:rPr>
      </w:pPr>
      <w:r w:rsidRPr="00502D3A">
        <w:rPr>
          <w:rFonts w:asciiTheme="minorHAnsi" w:hAnsiTheme="minorHAnsi" w:cs="Arial"/>
          <w:sz w:val="22"/>
          <w:szCs w:val="22"/>
        </w:rPr>
        <w:tab/>
        <w:t>Programas de trabajo y/o convenios de colaboración</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78FFC350" w14:textId="77777777" w:rsidR="003C692F" w:rsidRPr="00502D3A" w:rsidRDefault="003C692F" w:rsidP="00204FB5">
      <w:pPr>
        <w:numPr>
          <w:ilvl w:val="0"/>
          <w:numId w:val="62"/>
        </w:numPr>
        <w:spacing w:after="200"/>
        <w:ind w:left="1276"/>
        <w:jc w:val="both"/>
        <w:rPr>
          <w:rFonts w:asciiTheme="minorHAnsi" w:hAnsiTheme="minorHAnsi" w:cs="Arial"/>
          <w:sz w:val="22"/>
          <w:szCs w:val="22"/>
        </w:rPr>
      </w:pPr>
      <w:r w:rsidRPr="00502D3A">
        <w:rPr>
          <w:rFonts w:asciiTheme="minorHAnsi" w:hAnsiTheme="minorHAnsi" w:cs="Arial"/>
          <w:sz w:val="22"/>
          <w:szCs w:val="22"/>
        </w:rPr>
        <w:t>Red de Promoción del VMRE</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06F4D1B9" w14:textId="77777777" w:rsidR="003C692F" w:rsidRPr="00502D3A" w:rsidRDefault="003C692F" w:rsidP="00204FB5">
      <w:pPr>
        <w:numPr>
          <w:ilvl w:val="0"/>
          <w:numId w:val="62"/>
        </w:numPr>
        <w:spacing w:after="200"/>
        <w:ind w:left="1276"/>
        <w:jc w:val="both"/>
        <w:rPr>
          <w:rFonts w:asciiTheme="minorHAnsi" w:hAnsiTheme="minorHAnsi" w:cs="Arial"/>
          <w:sz w:val="22"/>
          <w:szCs w:val="22"/>
        </w:rPr>
      </w:pPr>
      <w:r w:rsidRPr="00502D3A">
        <w:rPr>
          <w:rFonts w:asciiTheme="minorHAnsi" w:hAnsiTheme="minorHAnsi" w:cs="Arial"/>
          <w:sz w:val="22"/>
          <w:szCs w:val="22"/>
        </w:rPr>
        <w:t>Capacitación virtual y/o presencial del VMRE</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791E4AD8" w14:textId="77777777" w:rsidR="003C692F" w:rsidRPr="00502D3A" w:rsidRDefault="003C692F" w:rsidP="00204FB5">
      <w:pPr>
        <w:numPr>
          <w:ilvl w:val="0"/>
          <w:numId w:val="62"/>
        </w:numPr>
        <w:spacing w:after="200"/>
        <w:ind w:left="1276"/>
        <w:jc w:val="both"/>
        <w:rPr>
          <w:rFonts w:asciiTheme="minorHAnsi" w:hAnsiTheme="minorHAnsi" w:cs="Arial"/>
          <w:sz w:val="22"/>
          <w:szCs w:val="22"/>
        </w:rPr>
      </w:pPr>
      <w:r w:rsidRPr="00502D3A">
        <w:rPr>
          <w:rFonts w:asciiTheme="minorHAnsi" w:hAnsiTheme="minorHAnsi" w:cs="Arial"/>
          <w:sz w:val="22"/>
          <w:szCs w:val="22"/>
        </w:rPr>
        <w:t>Actividades presenciales en el extranjero</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1A2A39DB" w14:textId="77777777" w:rsidR="003C692F" w:rsidRPr="00502D3A" w:rsidRDefault="003C692F" w:rsidP="00502D3A">
      <w:pPr>
        <w:numPr>
          <w:ilvl w:val="0"/>
          <w:numId w:val="40"/>
        </w:numPr>
        <w:spacing w:after="200"/>
        <w:ind w:left="1701"/>
        <w:jc w:val="both"/>
        <w:rPr>
          <w:rFonts w:asciiTheme="minorHAnsi" w:hAnsiTheme="minorHAnsi" w:cs="Arial"/>
          <w:sz w:val="22"/>
          <w:szCs w:val="22"/>
        </w:rPr>
      </w:pPr>
      <w:r w:rsidRPr="00502D3A">
        <w:rPr>
          <w:rFonts w:asciiTheme="minorHAnsi" w:hAnsiTheme="minorHAnsi" w:cs="Arial"/>
          <w:sz w:val="22"/>
          <w:szCs w:val="22"/>
        </w:rPr>
        <w:t>Giras de trabajo por voceros institucionales</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60FA43EC" w14:textId="77777777" w:rsidR="003C692F" w:rsidRPr="00502D3A" w:rsidRDefault="003C692F" w:rsidP="00502D3A">
      <w:pPr>
        <w:numPr>
          <w:ilvl w:val="0"/>
          <w:numId w:val="40"/>
        </w:numPr>
        <w:spacing w:after="200"/>
        <w:ind w:left="1701"/>
        <w:jc w:val="both"/>
        <w:rPr>
          <w:rFonts w:asciiTheme="minorHAnsi" w:hAnsiTheme="minorHAnsi" w:cs="Arial"/>
          <w:sz w:val="22"/>
          <w:szCs w:val="22"/>
        </w:rPr>
      </w:pPr>
      <w:r w:rsidRPr="00502D3A">
        <w:rPr>
          <w:rFonts w:asciiTheme="minorHAnsi" w:hAnsiTheme="minorHAnsi" w:cs="Arial"/>
          <w:sz w:val="22"/>
          <w:szCs w:val="22"/>
        </w:rPr>
        <w:t>Participación en eventos masivos o especiales</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7C0CABDE" w14:textId="77777777" w:rsidR="003C692F" w:rsidRPr="00502D3A" w:rsidRDefault="003C692F" w:rsidP="00502D3A">
      <w:pPr>
        <w:numPr>
          <w:ilvl w:val="0"/>
          <w:numId w:val="40"/>
        </w:numPr>
        <w:spacing w:after="200"/>
        <w:ind w:left="1701"/>
        <w:jc w:val="both"/>
        <w:rPr>
          <w:rFonts w:asciiTheme="minorHAnsi" w:hAnsiTheme="minorHAnsi" w:cs="Arial"/>
          <w:sz w:val="22"/>
          <w:szCs w:val="22"/>
        </w:rPr>
      </w:pPr>
      <w:r w:rsidRPr="00502D3A">
        <w:rPr>
          <w:rFonts w:asciiTheme="minorHAnsi" w:hAnsiTheme="minorHAnsi" w:cs="Arial"/>
          <w:sz w:val="22"/>
          <w:szCs w:val="22"/>
        </w:rPr>
        <w:t>Foros de diálogo e información para la comunidad mexicana residente en el extranjero</w:t>
      </w:r>
      <w:r w:rsidR="00B969DA">
        <w:rPr>
          <w:rFonts w:asciiTheme="minorHAnsi" w:hAnsiTheme="minorHAnsi" w:cs="Arial"/>
          <w:sz w:val="22"/>
          <w:szCs w:val="22"/>
        </w:rPr>
        <w:t>.</w:t>
      </w:r>
      <w:r w:rsidRPr="00502D3A">
        <w:rPr>
          <w:rFonts w:asciiTheme="minorHAnsi" w:hAnsiTheme="minorHAnsi" w:cs="Arial"/>
          <w:sz w:val="22"/>
          <w:szCs w:val="22"/>
        </w:rPr>
        <w:t xml:space="preserve"> </w:t>
      </w:r>
    </w:p>
    <w:p w14:paraId="0D2A5C83" w14:textId="77777777" w:rsidR="003C692F" w:rsidRPr="00502D3A" w:rsidRDefault="003C692F" w:rsidP="00204FB5">
      <w:pPr>
        <w:numPr>
          <w:ilvl w:val="0"/>
          <w:numId w:val="63"/>
        </w:numPr>
        <w:spacing w:after="200"/>
        <w:ind w:left="1276"/>
        <w:jc w:val="both"/>
        <w:rPr>
          <w:rFonts w:asciiTheme="minorHAnsi" w:hAnsiTheme="minorHAnsi" w:cs="Arial"/>
          <w:sz w:val="22"/>
          <w:szCs w:val="22"/>
        </w:rPr>
      </w:pPr>
      <w:r w:rsidRPr="00502D3A">
        <w:rPr>
          <w:rFonts w:asciiTheme="minorHAnsi" w:hAnsiTheme="minorHAnsi" w:cs="Arial"/>
          <w:sz w:val="22"/>
          <w:szCs w:val="22"/>
        </w:rPr>
        <w:t>Actividades presenciales en territorio nacional</w:t>
      </w:r>
      <w:r w:rsidR="00B969DA">
        <w:rPr>
          <w:rFonts w:asciiTheme="minorHAnsi" w:hAnsiTheme="minorHAnsi" w:cs="Arial"/>
          <w:sz w:val="22"/>
          <w:szCs w:val="22"/>
        </w:rPr>
        <w:t>.</w:t>
      </w:r>
    </w:p>
    <w:p w14:paraId="2D2BC09E" w14:textId="77777777" w:rsidR="00640C8F" w:rsidRPr="00502D3A" w:rsidRDefault="003C692F" w:rsidP="00204FB5">
      <w:pPr>
        <w:pStyle w:val="NormalINE"/>
        <w:numPr>
          <w:ilvl w:val="2"/>
          <w:numId w:val="24"/>
        </w:numPr>
        <w:spacing w:after="200"/>
        <w:ind w:left="1418"/>
        <w:rPr>
          <w:rFonts w:asciiTheme="minorHAnsi" w:hAnsiTheme="minorHAnsi"/>
          <w:b/>
          <w:color w:val="641345" w:themeColor="accent5"/>
          <w:szCs w:val="22"/>
        </w:rPr>
      </w:pPr>
      <w:bookmarkStart w:id="52" w:name="_Toc485124028"/>
      <w:bookmarkStart w:id="53" w:name="_Toc487591610"/>
      <w:bookmarkStart w:id="54" w:name="_Toc487645055"/>
      <w:r w:rsidRPr="00502D3A">
        <w:rPr>
          <w:rFonts w:asciiTheme="minorHAnsi" w:hAnsiTheme="minorHAnsi"/>
          <w:b/>
          <w:color w:val="641345" w:themeColor="accent5"/>
          <w:szCs w:val="22"/>
        </w:rPr>
        <w:lastRenderedPageBreak/>
        <w:t>Atención ciudadana a través del servicio de INETEL</w:t>
      </w:r>
      <w:bookmarkEnd w:id="52"/>
      <w:bookmarkEnd w:id="53"/>
      <w:bookmarkEnd w:id="54"/>
    </w:p>
    <w:p w14:paraId="02893BA1" w14:textId="4B19880A" w:rsidR="003C692F" w:rsidRPr="00502D3A" w:rsidRDefault="00204FB5" w:rsidP="00204FB5">
      <w:pPr>
        <w:spacing w:after="200"/>
        <w:ind w:left="709"/>
        <w:jc w:val="both"/>
        <w:rPr>
          <w:rFonts w:asciiTheme="minorHAnsi" w:hAnsiTheme="minorHAnsi"/>
          <w:sz w:val="22"/>
          <w:szCs w:val="22"/>
          <w:highlight w:val="yellow"/>
        </w:rPr>
      </w:pPr>
      <w:r>
        <w:rPr>
          <w:rFonts w:asciiTheme="minorHAnsi" w:hAnsiTheme="minorHAnsi"/>
          <w:sz w:val="22"/>
          <w:szCs w:val="22"/>
        </w:rPr>
        <w:t xml:space="preserve">El Centro de Atención Ciudadana </w:t>
      </w:r>
      <w:r w:rsidR="003C692F" w:rsidRPr="00502D3A">
        <w:rPr>
          <w:rFonts w:asciiTheme="minorHAnsi" w:hAnsiTheme="minorHAnsi"/>
          <w:sz w:val="22"/>
          <w:szCs w:val="22"/>
        </w:rPr>
        <w:t xml:space="preserve">INETEL cuenta con tres números de atención ciudadana, desde </w:t>
      </w:r>
      <w:r w:rsidR="002D0729">
        <w:rPr>
          <w:rFonts w:asciiTheme="minorHAnsi" w:hAnsiTheme="minorHAnsi"/>
          <w:sz w:val="22"/>
          <w:szCs w:val="22"/>
        </w:rPr>
        <w:t>EUA</w:t>
      </w:r>
      <w:r w:rsidR="003C692F" w:rsidRPr="00502D3A">
        <w:rPr>
          <w:rFonts w:asciiTheme="minorHAnsi" w:hAnsiTheme="minorHAnsi"/>
          <w:sz w:val="22"/>
          <w:szCs w:val="22"/>
        </w:rPr>
        <w:t xml:space="preserve"> sin costo 1 (866) 986</w:t>
      </w:r>
      <w:r w:rsidR="002D0729">
        <w:rPr>
          <w:rFonts w:asciiTheme="minorHAnsi" w:hAnsiTheme="minorHAnsi"/>
          <w:sz w:val="22"/>
          <w:szCs w:val="22"/>
        </w:rPr>
        <w:t xml:space="preserve"> </w:t>
      </w:r>
      <w:r w:rsidR="003C692F" w:rsidRPr="00502D3A">
        <w:rPr>
          <w:rFonts w:asciiTheme="minorHAnsi" w:hAnsiTheme="minorHAnsi"/>
          <w:sz w:val="22"/>
          <w:szCs w:val="22"/>
        </w:rPr>
        <w:t>8306</w:t>
      </w:r>
      <w:r w:rsidR="002D0729">
        <w:rPr>
          <w:rFonts w:asciiTheme="minorHAnsi" w:hAnsiTheme="minorHAnsi"/>
          <w:sz w:val="22"/>
          <w:szCs w:val="22"/>
        </w:rPr>
        <w:t>;</w:t>
      </w:r>
      <w:r w:rsidR="003C692F" w:rsidRPr="00502D3A">
        <w:rPr>
          <w:rFonts w:asciiTheme="minorHAnsi" w:hAnsiTheme="minorHAnsi"/>
          <w:sz w:val="22"/>
          <w:szCs w:val="22"/>
        </w:rPr>
        <w:t xml:space="preserve"> desde otros países por cobrar +52 (55) 5481 9897</w:t>
      </w:r>
      <w:r w:rsidR="002D0729">
        <w:rPr>
          <w:rFonts w:asciiTheme="minorHAnsi" w:hAnsiTheme="minorHAnsi"/>
          <w:sz w:val="22"/>
          <w:szCs w:val="22"/>
        </w:rPr>
        <w:t>,</w:t>
      </w:r>
      <w:r w:rsidR="003C692F" w:rsidRPr="00502D3A">
        <w:rPr>
          <w:rFonts w:asciiTheme="minorHAnsi" w:hAnsiTheme="minorHAnsi"/>
          <w:sz w:val="22"/>
          <w:szCs w:val="22"/>
        </w:rPr>
        <w:t xml:space="preserve"> y desde México sin costo 01 800 433 2000. </w:t>
      </w:r>
    </w:p>
    <w:p w14:paraId="65C134E0" w14:textId="148A66CD" w:rsidR="003C692F" w:rsidRPr="00502D3A" w:rsidRDefault="003C692F" w:rsidP="00EA4111">
      <w:pPr>
        <w:spacing w:after="200"/>
        <w:ind w:left="709"/>
        <w:jc w:val="both"/>
        <w:rPr>
          <w:rFonts w:asciiTheme="minorHAnsi" w:hAnsiTheme="minorHAnsi"/>
          <w:sz w:val="22"/>
          <w:szCs w:val="22"/>
        </w:rPr>
      </w:pPr>
      <w:r w:rsidRPr="00502D3A">
        <w:rPr>
          <w:rFonts w:asciiTheme="minorHAnsi" w:hAnsiTheme="minorHAnsi"/>
          <w:sz w:val="22"/>
          <w:szCs w:val="22"/>
        </w:rPr>
        <w:t xml:space="preserve">El servicio </w:t>
      </w:r>
      <w:r w:rsidR="002D0729">
        <w:rPr>
          <w:rFonts w:asciiTheme="minorHAnsi" w:hAnsiTheme="minorHAnsi"/>
          <w:sz w:val="22"/>
          <w:szCs w:val="22"/>
        </w:rPr>
        <w:t>que proporciona</w:t>
      </w:r>
      <w:r w:rsidRPr="00502D3A">
        <w:rPr>
          <w:rFonts w:asciiTheme="minorHAnsi" w:hAnsiTheme="minorHAnsi"/>
          <w:sz w:val="22"/>
          <w:szCs w:val="22"/>
        </w:rPr>
        <w:t xml:space="preserve"> INETEL representa otra vía de información para que </w:t>
      </w:r>
      <w:r w:rsidR="00B969DA">
        <w:rPr>
          <w:rFonts w:asciiTheme="minorHAnsi" w:hAnsiTheme="minorHAnsi"/>
          <w:sz w:val="22"/>
          <w:szCs w:val="22"/>
        </w:rPr>
        <w:t>la ciudadanía</w:t>
      </w:r>
      <w:r w:rsidRPr="00502D3A">
        <w:rPr>
          <w:rFonts w:asciiTheme="minorHAnsi" w:hAnsiTheme="minorHAnsi"/>
          <w:sz w:val="22"/>
          <w:szCs w:val="22"/>
        </w:rPr>
        <w:t xml:space="preserve"> reciba atención y orientación personalizada durante las diferentes etapas de la </w:t>
      </w:r>
      <w:r w:rsidR="00B969DA" w:rsidRPr="004939A0">
        <w:rPr>
          <w:rFonts w:asciiTheme="minorHAnsi" w:hAnsiTheme="minorHAnsi"/>
          <w:b/>
          <w:color w:val="641345" w:themeColor="accent5"/>
          <w:sz w:val="22"/>
          <w:szCs w:val="22"/>
        </w:rPr>
        <w:t xml:space="preserve">Estrategia Integral de Promoción del Voto de las </w:t>
      </w:r>
      <w:r w:rsidR="00B969DA">
        <w:rPr>
          <w:rFonts w:asciiTheme="minorHAnsi" w:hAnsiTheme="minorHAnsi"/>
          <w:b/>
          <w:color w:val="641345" w:themeColor="accent5"/>
          <w:sz w:val="22"/>
          <w:szCs w:val="22"/>
        </w:rPr>
        <w:t xml:space="preserve">Mexicanas </w:t>
      </w:r>
      <w:r w:rsidR="00B969DA" w:rsidRPr="004939A0">
        <w:rPr>
          <w:rFonts w:asciiTheme="minorHAnsi" w:hAnsiTheme="minorHAnsi"/>
          <w:b/>
          <w:color w:val="641345" w:themeColor="accent5"/>
          <w:sz w:val="22"/>
          <w:szCs w:val="22"/>
        </w:rPr>
        <w:t>y los Mexicanos Residentes en el Extranjero, 2019-2021</w:t>
      </w:r>
      <w:r w:rsidRPr="00502D3A">
        <w:rPr>
          <w:rFonts w:asciiTheme="minorHAnsi" w:hAnsiTheme="minorHAnsi"/>
          <w:sz w:val="22"/>
          <w:szCs w:val="22"/>
        </w:rPr>
        <w:t xml:space="preserve"> puedan ejercer el voto.</w:t>
      </w:r>
    </w:p>
    <w:p w14:paraId="401667B8" w14:textId="77777777" w:rsidR="003C692F" w:rsidRPr="00502D3A" w:rsidRDefault="003C692F" w:rsidP="00EA4111">
      <w:pPr>
        <w:spacing w:after="200"/>
        <w:ind w:left="709"/>
        <w:jc w:val="both"/>
        <w:rPr>
          <w:rFonts w:asciiTheme="minorHAnsi" w:hAnsiTheme="minorHAnsi"/>
          <w:sz w:val="22"/>
          <w:szCs w:val="22"/>
        </w:rPr>
      </w:pPr>
      <w:r w:rsidRPr="00502D3A">
        <w:rPr>
          <w:rFonts w:asciiTheme="minorHAnsi" w:hAnsiTheme="minorHAnsi"/>
          <w:sz w:val="22"/>
          <w:szCs w:val="22"/>
        </w:rPr>
        <w:t xml:space="preserve">A través de INETEL, se realizarán las siguientes </w:t>
      </w:r>
      <w:r w:rsidRPr="00502D3A">
        <w:rPr>
          <w:rFonts w:asciiTheme="minorHAnsi" w:hAnsiTheme="minorHAnsi"/>
          <w:b/>
          <w:color w:val="641345" w:themeColor="accent5"/>
          <w:sz w:val="22"/>
          <w:szCs w:val="22"/>
        </w:rPr>
        <w:t>actividades</w:t>
      </w:r>
      <w:r w:rsidRPr="00502D3A">
        <w:rPr>
          <w:rFonts w:asciiTheme="minorHAnsi" w:hAnsiTheme="minorHAnsi"/>
          <w:sz w:val="22"/>
          <w:szCs w:val="22"/>
        </w:rPr>
        <w:t>:</w:t>
      </w:r>
    </w:p>
    <w:p w14:paraId="3695CF5E" w14:textId="77777777" w:rsidR="003C692F" w:rsidRPr="00502D3A" w:rsidRDefault="003C692F" w:rsidP="002D0729">
      <w:pPr>
        <w:pStyle w:val="Prrafodelista"/>
        <w:numPr>
          <w:ilvl w:val="0"/>
          <w:numId w:val="65"/>
        </w:numPr>
        <w:spacing w:after="200"/>
        <w:ind w:left="1276"/>
        <w:contextualSpacing w:val="0"/>
        <w:jc w:val="both"/>
        <w:rPr>
          <w:rFonts w:asciiTheme="minorHAnsi" w:hAnsiTheme="minorHAnsi"/>
          <w:sz w:val="22"/>
          <w:szCs w:val="22"/>
        </w:rPr>
      </w:pPr>
      <w:r w:rsidRPr="00502D3A">
        <w:rPr>
          <w:rFonts w:asciiTheme="minorHAnsi" w:hAnsiTheme="minorHAnsi"/>
          <w:sz w:val="22"/>
          <w:szCs w:val="22"/>
        </w:rPr>
        <w:t>Informar sobre la celebración de los Procesos Electorales que correspondan, el derecho que tienen para votar desde el extranjero para elegir el cargo</w:t>
      </w:r>
      <w:r w:rsidR="00B969DA">
        <w:rPr>
          <w:rFonts w:asciiTheme="minorHAnsi" w:hAnsiTheme="minorHAnsi"/>
          <w:sz w:val="22"/>
          <w:szCs w:val="22"/>
        </w:rPr>
        <w:t xml:space="preserve"> de elección popular</w:t>
      </w:r>
      <w:r w:rsidRPr="00502D3A">
        <w:rPr>
          <w:rFonts w:asciiTheme="minorHAnsi" w:hAnsiTheme="minorHAnsi"/>
          <w:sz w:val="22"/>
          <w:szCs w:val="22"/>
        </w:rPr>
        <w:t xml:space="preserve"> de la entidad de que se trate;</w:t>
      </w:r>
    </w:p>
    <w:p w14:paraId="2C41149A" w14:textId="77777777" w:rsidR="003C692F" w:rsidRPr="00502D3A" w:rsidRDefault="003C692F" w:rsidP="002D0729">
      <w:pPr>
        <w:pStyle w:val="Prrafodelista"/>
        <w:numPr>
          <w:ilvl w:val="0"/>
          <w:numId w:val="65"/>
        </w:numPr>
        <w:spacing w:after="200"/>
        <w:ind w:left="1276"/>
        <w:contextualSpacing w:val="0"/>
        <w:jc w:val="both"/>
        <w:rPr>
          <w:rFonts w:asciiTheme="minorHAnsi" w:hAnsiTheme="minorHAnsi"/>
          <w:sz w:val="22"/>
          <w:szCs w:val="22"/>
        </w:rPr>
      </w:pPr>
      <w:r w:rsidRPr="00502D3A">
        <w:rPr>
          <w:rFonts w:asciiTheme="minorHAnsi" w:hAnsiTheme="minorHAnsi"/>
          <w:sz w:val="22"/>
          <w:szCs w:val="22"/>
        </w:rPr>
        <w:t>Apoyar a la ciudadanía a realizar la manifestación de su decisión de votar desde el país en el que reside para los Procesos Electorales Locales que correspondan</w:t>
      </w:r>
      <w:r w:rsidR="00B969DA">
        <w:rPr>
          <w:rFonts w:asciiTheme="minorHAnsi" w:hAnsiTheme="minorHAnsi"/>
          <w:sz w:val="22"/>
          <w:szCs w:val="22"/>
        </w:rPr>
        <w:t>;</w:t>
      </w:r>
    </w:p>
    <w:p w14:paraId="57C02E69" w14:textId="77777777" w:rsidR="003C692F" w:rsidRPr="00502D3A" w:rsidRDefault="003C692F" w:rsidP="002D0729">
      <w:pPr>
        <w:pStyle w:val="Prrafodelista"/>
        <w:numPr>
          <w:ilvl w:val="0"/>
          <w:numId w:val="65"/>
        </w:numPr>
        <w:spacing w:after="200"/>
        <w:ind w:left="1276"/>
        <w:contextualSpacing w:val="0"/>
        <w:jc w:val="both"/>
        <w:rPr>
          <w:rFonts w:asciiTheme="minorHAnsi" w:hAnsiTheme="minorHAnsi"/>
          <w:sz w:val="22"/>
          <w:szCs w:val="22"/>
        </w:rPr>
      </w:pPr>
      <w:r w:rsidRPr="00502D3A">
        <w:rPr>
          <w:rFonts w:asciiTheme="minorHAnsi" w:hAnsiTheme="minorHAnsi"/>
          <w:sz w:val="22"/>
          <w:szCs w:val="22"/>
        </w:rPr>
        <w:t>Promocionar mediante el uso de spots en llamadas en espera, la celebración de los Procesos Electorales Locales</w:t>
      </w:r>
      <w:r w:rsidR="00B969DA">
        <w:rPr>
          <w:rFonts w:asciiTheme="minorHAnsi" w:hAnsiTheme="minorHAnsi"/>
          <w:sz w:val="22"/>
          <w:szCs w:val="22"/>
        </w:rPr>
        <w:t>, e</w:t>
      </w:r>
      <w:r w:rsidR="00B969DA" w:rsidRPr="00502D3A">
        <w:rPr>
          <w:rFonts w:asciiTheme="minorHAnsi" w:hAnsiTheme="minorHAnsi"/>
          <w:sz w:val="22"/>
          <w:szCs w:val="22"/>
        </w:rPr>
        <w:t xml:space="preserve"> </w:t>
      </w:r>
    </w:p>
    <w:p w14:paraId="02C16384" w14:textId="77777777" w:rsidR="003C692F" w:rsidRPr="00502D3A" w:rsidRDefault="003C692F" w:rsidP="002D0729">
      <w:pPr>
        <w:pStyle w:val="Prrafodelista"/>
        <w:numPr>
          <w:ilvl w:val="0"/>
          <w:numId w:val="65"/>
        </w:numPr>
        <w:spacing w:after="200"/>
        <w:ind w:left="1276"/>
        <w:contextualSpacing w:val="0"/>
        <w:jc w:val="both"/>
        <w:rPr>
          <w:rFonts w:asciiTheme="minorHAnsi" w:hAnsiTheme="minorHAnsi"/>
          <w:sz w:val="22"/>
          <w:szCs w:val="22"/>
        </w:rPr>
      </w:pPr>
      <w:r w:rsidRPr="00502D3A">
        <w:rPr>
          <w:rFonts w:asciiTheme="minorHAnsi" w:hAnsiTheme="minorHAnsi"/>
          <w:sz w:val="22"/>
          <w:szCs w:val="22"/>
        </w:rPr>
        <w:t>Invitar y atender dudas o consultas mediante el correo electrónico inetel@ine.mx</w:t>
      </w:r>
      <w:r w:rsidR="00B969DA">
        <w:rPr>
          <w:rFonts w:asciiTheme="minorHAnsi" w:hAnsiTheme="minorHAnsi"/>
          <w:sz w:val="22"/>
          <w:szCs w:val="22"/>
        </w:rPr>
        <w:t>.</w:t>
      </w:r>
    </w:p>
    <w:p w14:paraId="50136B9C" w14:textId="77777777" w:rsidR="003C692F" w:rsidRPr="00502D3A" w:rsidRDefault="003C692F" w:rsidP="00EA4111">
      <w:pPr>
        <w:spacing w:after="200"/>
        <w:ind w:left="709"/>
        <w:jc w:val="both"/>
        <w:rPr>
          <w:rFonts w:asciiTheme="minorHAnsi" w:eastAsia="Calibri" w:hAnsiTheme="minorHAnsi"/>
          <w:sz w:val="22"/>
          <w:szCs w:val="22"/>
        </w:rPr>
      </w:pPr>
      <w:r w:rsidRPr="00502D3A">
        <w:rPr>
          <w:rFonts w:asciiTheme="minorHAnsi" w:eastAsia="Calibri" w:hAnsiTheme="minorHAnsi"/>
          <w:sz w:val="22"/>
          <w:szCs w:val="22"/>
        </w:rPr>
        <w:t xml:space="preserve">Si bien algunas de estas actividades se vienen realizando para la credencialización en el extranjero, se reforzará su instrumentación durante los </w:t>
      </w:r>
      <w:r w:rsidR="00B969DA">
        <w:rPr>
          <w:rFonts w:asciiTheme="minorHAnsi" w:eastAsia="Calibri" w:hAnsiTheme="minorHAnsi"/>
          <w:sz w:val="22"/>
          <w:szCs w:val="22"/>
        </w:rPr>
        <w:t>P</w:t>
      </w:r>
      <w:r w:rsidR="00B969DA" w:rsidRPr="00502D3A">
        <w:rPr>
          <w:rFonts w:asciiTheme="minorHAnsi" w:eastAsia="Calibri" w:hAnsiTheme="minorHAnsi"/>
          <w:sz w:val="22"/>
          <w:szCs w:val="22"/>
        </w:rPr>
        <w:t xml:space="preserve">rocesos </w:t>
      </w:r>
      <w:r w:rsidR="00B969DA">
        <w:rPr>
          <w:rFonts w:asciiTheme="minorHAnsi" w:eastAsia="Calibri" w:hAnsiTheme="minorHAnsi"/>
          <w:sz w:val="22"/>
          <w:szCs w:val="22"/>
        </w:rPr>
        <w:t>E</w:t>
      </w:r>
      <w:r w:rsidR="00B969DA" w:rsidRPr="00502D3A">
        <w:rPr>
          <w:rFonts w:asciiTheme="minorHAnsi" w:eastAsia="Calibri" w:hAnsiTheme="minorHAnsi"/>
          <w:sz w:val="22"/>
          <w:szCs w:val="22"/>
        </w:rPr>
        <w:t>lectorales</w:t>
      </w:r>
      <w:r w:rsidRPr="00502D3A">
        <w:rPr>
          <w:rFonts w:asciiTheme="minorHAnsi" w:eastAsia="Calibri" w:hAnsiTheme="minorHAnsi"/>
          <w:sz w:val="22"/>
          <w:szCs w:val="22"/>
        </w:rPr>
        <w:t xml:space="preserve">, a partir de octubre de 2020 y hasta la conclusión del periodo para que </w:t>
      </w:r>
      <w:r w:rsidR="00B969DA">
        <w:rPr>
          <w:rFonts w:asciiTheme="minorHAnsi" w:eastAsia="Calibri" w:hAnsiTheme="minorHAnsi"/>
          <w:sz w:val="22"/>
          <w:szCs w:val="22"/>
        </w:rPr>
        <w:t xml:space="preserve">las ciudadanas y </w:t>
      </w:r>
      <w:r w:rsidRPr="00502D3A">
        <w:rPr>
          <w:rFonts w:asciiTheme="minorHAnsi" w:eastAsia="Calibri" w:hAnsiTheme="minorHAnsi"/>
          <w:sz w:val="22"/>
          <w:szCs w:val="22"/>
        </w:rPr>
        <w:t>los ciudadanos emitan su voto desde el extranjero</w:t>
      </w:r>
      <w:r w:rsidR="00B969DA">
        <w:rPr>
          <w:rFonts w:asciiTheme="minorHAnsi" w:eastAsia="Calibri" w:hAnsiTheme="minorHAnsi"/>
          <w:sz w:val="22"/>
          <w:szCs w:val="22"/>
        </w:rPr>
        <w:t xml:space="preserve"> en los Procesos Electorales 2020-2021</w:t>
      </w:r>
      <w:r w:rsidRPr="00502D3A">
        <w:rPr>
          <w:rFonts w:asciiTheme="minorHAnsi" w:eastAsia="Calibri" w:hAnsiTheme="minorHAnsi"/>
          <w:sz w:val="22"/>
          <w:szCs w:val="22"/>
        </w:rPr>
        <w:t xml:space="preserve">. </w:t>
      </w:r>
    </w:p>
    <w:p w14:paraId="67F05D97" w14:textId="77777777" w:rsidR="00640C8F" w:rsidRPr="00502D3A" w:rsidRDefault="003C692F" w:rsidP="00542533">
      <w:pPr>
        <w:pStyle w:val="NormalINE"/>
        <w:numPr>
          <w:ilvl w:val="2"/>
          <w:numId w:val="24"/>
        </w:numPr>
        <w:spacing w:after="200"/>
        <w:ind w:left="1418"/>
        <w:rPr>
          <w:rFonts w:asciiTheme="minorHAnsi" w:hAnsiTheme="minorHAnsi"/>
          <w:b/>
          <w:color w:val="640045"/>
          <w:szCs w:val="22"/>
        </w:rPr>
      </w:pPr>
      <w:bookmarkStart w:id="55" w:name="_Toc487591611"/>
      <w:bookmarkStart w:id="56" w:name="_Toc487645056"/>
      <w:r w:rsidRPr="00502D3A">
        <w:rPr>
          <w:rFonts w:asciiTheme="minorHAnsi" w:hAnsiTheme="minorHAnsi"/>
          <w:b/>
          <w:color w:val="640045"/>
          <w:szCs w:val="22"/>
        </w:rPr>
        <w:t xml:space="preserve">Programas de trabajo y/o convenios de colaboración </w:t>
      </w:r>
      <w:bookmarkEnd w:id="55"/>
      <w:bookmarkEnd w:id="56"/>
    </w:p>
    <w:p w14:paraId="0B436A5C" w14:textId="77777777" w:rsidR="003C692F" w:rsidRPr="00502D3A" w:rsidRDefault="003C692F" w:rsidP="00EA4111">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A través de esta acción, se pretenden impulsar </w:t>
      </w:r>
      <w:r w:rsidRPr="00502D3A">
        <w:rPr>
          <w:rFonts w:asciiTheme="minorHAnsi" w:hAnsiTheme="minorHAnsi"/>
          <w:sz w:val="22"/>
          <w:szCs w:val="22"/>
        </w:rPr>
        <w:t xml:space="preserve">mecanismos de vinculación y colaboración formales con las instituciones públicas y privadas para los fines de </w:t>
      </w:r>
      <w:r w:rsidR="00EA4111">
        <w:rPr>
          <w:rFonts w:asciiTheme="minorHAnsi" w:hAnsiTheme="minorHAnsi"/>
          <w:sz w:val="22"/>
          <w:szCs w:val="22"/>
        </w:rPr>
        <w:t xml:space="preserve">la </w:t>
      </w:r>
      <w:r w:rsidR="00EA4111" w:rsidRPr="004939A0">
        <w:rPr>
          <w:rFonts w:asciiTheme="minorHAnsi" w:hAnsiTheme="minorHAnsi"/>
          <w:b/>
          <w:color w:val="641345" w:themeColor="accent5"/>
          <w:sz w:val="22"/>
          <w:szCs w:val="22"/>
        </w:rPr>
        <w:t xml:space="preserve">Estrategia Integral de Promoción del Voto de las </w:t>
      </w:r>
      <w:r w:rsidR="00EA4111">
        <w:rPr>
          <w:rFonts w:asciiTheme="minorHAnsi" w:hAnsiTheme="minorHAnsi"/>
          <w:b/>
          <w:color w:val="641345" w:themeColor="accent5"/>
          <w:sz w:val="22"/>
          <w:szCs w:val="22"/>
        </w:rPr>
        <w:t xml:space="preserve">Mexicanas </w:t>
      </w:r>
      <w:r w:rsidR="00EA4111" w:rsidRPr="004939A0">
        <w:rPr>
          <w:rFonts w:asciiTheme="minorHAnsi" w:hAnsiTheme="minorHAnsi"/>
          <w:b/>
          <w:color w:val="641345" w:themeColor="accent5"/>
          <w:sz w:val="22"/>
          <w:szCs w:val="22"/>
        </w:rPr>
        <w:t>y los Mexicanos Residentes en el Extranjero, 2019-2021</w:t>
      </w:r>
      <w:r w:rsidRPr="00502D3A">
        <w:rPr>
          <w:rFonts w:asciiTheme="minorHAnsi" w:hAnsiTheme="minorHAnsi"/>
          <w:sz w:val="22"/>
          <w:szCs w:val="22"/>
        </w:rPr>
        <w:t xml:space="preserve">, mismos que </w:t>
      </w:r>
      <w:r w:rsidRPr="00502D3A">
        <w:rPr>
          <w:rFonts w:asciiTheme="minorHAnsi" w:hAnsiTheme="minorHAnsi" w:cs="Arial"/>
          <w:sz w:val="22"/>
          <w:szCs w:val="22"/>
        </w:rPr>
        <w:t>deberán construirse en un marco institucional, que brinde legalidad y que permita el seguimiento y evaluación de las actividades correspondientes; para ello</w:t>
      </w:r>
      <w:r w:rsidR="00EA4111">
        <w:rPr>
          <w:rFonts w:asciiTheme="minorHAnsi" w:hAnsiTheme="minorHAnsi" w:cs="Arial"/>
          <w:sz w:val="22"/>
          <w:szCs w:val="22"/>
        </w:rPr>
        <w:t>,</w:t>
      </w:r>
      <w:r w:rsidRPr="00502D3A">
        <w:rPr>
          <w:rFonts w:asciiTheme="minorHAnsi" w:hAnsiTheme="minorHAnsi" w:cs="Arial"/>
          <w:sz w:val="22"/>
          <w:szCs w:val="22"/>
        </w:rPr>
        <w:t xml:space="preserve"> es indispensable considerar distintos instrumentos que incluyan, desde la suscripción de </w:t>
      </w:r>
      <w:r w:rsidRPr="00502D3A">
        <w:rPr>
          <w:rFonts w:asciiTheme="minorHAnsi" w:hAnsiTheme="minorHAnsi" w:cs="Arial"/>
          <w:b/>
          <w:color w:val="641345" w:themeColor="accent5"/>
          <w:sz w:val="22"/>
          <w:szCs w:val="22"/>
        </w:rPr>
        <w:t>programas de trabajo</w:t>
      </w:r>
      <w:r w:rsidRPr="00502D3A">
        <w:rPr>
          <w:rFonts w:asciiTheme="minorHAnsi" w:hAnsiTheme="minorHAnsi" w:cs="Arial"/>
          <w:sz w:val="22"/>
          <w:szCs w:val="22"/>
        </w:rPr>
        <w:t xml:space="preserve">, hasta la firma de </w:t>
      </w:r>
      <w:r w:rsidRPr="00502D3A">
        <w:rPr>
          <w:rFonts w:asciiTheme="minorHAnsi" w:hAnsiTheme="minorHAnsi" w:cs="Arial"/>
          <w:b/>
          <w:color w:val="641345" w:themeColor="accent5"/>
          <w:sz w:val="22"/>
          <w:szCs w:val="22"/>
        </w:rPr>
        <w:t>convenios de colaboración</w:t>
      </w:r>
      <w:r w:rsidRPr="00502D3A">
        <w:rPr>
          <w:rFonts w:asciiTheme="minorHAnsi" w:hAnsiTheme="minorHAnsi" w:cs="Arial"/>
          <w:sz w:val="22"/>
          <w:szCs w:val="22"/>
        </w:rPr>
        <w:t xml:space="preserve">. </w:t>
      </w:r>
    </w:p>
    <w:p w14:paraId="3454129B" w14:textId="77777777" w:rsidR="003C692F" w:rsidRPr="00502D3A" w:rsidRDefault="003C692F" w:rsidP="00EA4111">
      <w:pPr>
        <w:spacing w:after="200"/>
        <w:ind w:left="709"/>
        <w:jc w:val="both"/>
        <w:rPr>
          <w:rFonts w:asciiTheme="minorHAnsi" w:hAnsiTheme="minorHAnsi" w:cs="Arial"/>
          <w:bCs/>
          <w:sz w:val="22"/>
          <w:szCs w:val="22"/>
        </w:rPr>
      </w:pPr>
      <w:r w:rsidRPr="00502D3A">
        <w:rPr>
          <w:rFonts w:asciiTheme="minorHAnsi" w:hAnsiTheme="minorHAnsi" w:cs="Arial"/>
          <w:sz w:val="22"/>
          <w:szCs w:val="22"/>
        </w:rPr>
        <w:lastRenderedPageBreak/>
        <w:t xml:space="preserve">De la misma manera, bajo la figura de convenios de colaboración, se pretende establecer las </w:t>
      </w:r>
      <w:r w:rsidRPr="00502D3A">
        <w:rPr>
          <w:rFonts w:asciiTheme="minorHAnsi" w:hAnsiTheme="minorHAnsi" w:cs="Arial"/>
          <w:bCs/>
          <w:sz w:val="22"/>
          <w:szCs w:val="22"/>
        </w:rPr>
        <w:t>bases y los mecanismos de apoyo y coordinación formales con las asociaciones, organizaciones, universidades y centros de estudio, a fin de desarrollar acciones conjuntas de información, promoción y orientación a las y los mexicanos residentes en cualquier parte del mundo, así como de fomento a la cultura democrática.</w:t>
      </w:r>
    </w:p>
    <w:p w14:paraId="185A8D37" w14:textId="77777777" w:rsidR="003C692F" w:rsidRPr="00502D3A" w:rsidRDefault="003C692F" w:rsidP="00EA4111">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La colaboración tendrá que suscribirse invariablemente a los siguientes </w:t>
      </w:r>
      <w:r w:rsidRPr="00502D3A">
        <w:rPr>
          <w:rFonts w:asciiTheme="minorHAnsi" w:hAnsiTheme="minorHAnsi" w:cs="Arial"/>
          <w:b/>
          <w:color w:val="641345" w:themeColor="accent5"/>
          <w:sz w:val="22"/>
          <w:szCs w:val="22"/>
        </w:rPr>
        <w:t>términos</w:t>
      </w:r>
      <w:r w:rsidRPr="00502D3A">
        <w:rPr>
          <w:rFonts w:asciiTheme="minorHAnsi" w:hAnsiTheme="minorHAnsi" w:cs="Arial"/>
          <w:sz w:val="22"/>
          <w:szCs w:val="22"/>
        </w:rPr>
        <w:t xml:space="preserve">: </w:t>
      </w:r>
    </w:p>
    <w:p w14:paraId="64E846B4" w14:textId="77777777" w:rsidR="003C692F" w:rsidRPr="00502D3A" w:rsidRDefault="003C692F" w:rsidP="00EA4111">
      <w:pPr>
        <w:numPr>
          <w:ilvl w:val="0"/>
          <w:numId w:val="31"/>
        </w:numPr>
        <w:spacing w:after="200"/>
        <w:ind w:left="1276"/>
        <w:jc w:val="both"/>
        <w:rPr>
          <w:rFonts w:asciiTheme="minorHAnsi" w:hAnsiTheme="minorHAnsi"/>
          <w:sz w:val="22"/>
          <w:szCs w:val="22"/>
        </w:rPr>
      </w:pPr>
      <w:r w:rsidRPr="00502D3A">
        <w:rPr>
          <w:rFonts w:asciiTheme="minorHAnsi" w:hAnsiTheme="minorHAnsi"/>
          <w:sz w:val="22"/>
          <w:szCs w:val="22"/>
        </w:rPr>
        <w:t xml:space="preserve">Las actividades a desarrollar serán de carácter imparcial, en estricto apego a los valores, principios, prácticas e instituciones de la democracia. </w:t>
      </w:r>
    </w:p>
    <w:p w14:paraId="3DED4B6C" w14:textId="77777777" w:rsidR="003C692F" w:rsidRPr="00502D3A" w:rsidRDefault="003C692F" w:rsidP="00EA4111">
      <w:pPr>
        <w:numPr>
          <w:ilvl w:val="0"/>
          <w:numId w:val="31"/>
        </w:numPr>
        <w:spacing w:after="200"/>
        <w:ind w:left="1276"/>
        <w:jc w:val="both"/>
        <w:rPr>
          <w:rFonts w:asciiTheme="minorHAnsi" w:hAnsiTheme="minorHAnsi"/>
          <w:sz w:val="22"/>
          <w:szCs w:val="22"/>
        </w:rPr>
      </w:pPr>
      <w:r w:rsidRPr="00502D3A">
        <w:rPr>
          <w:rFonts w:asciiTheme="minorHAnsi" w:hAnsiTheme="minorHAnsi"/>
          <w:sz w:val="22"/>
          <w:szCs w:val="22"/>
        </w:rPr>
        <w:t>Las actividades desplegadas por las instituciones y organizaciones ciudadanas no podrán estar dirigidas a influir en las preferencias electorales de las y los ciudadanos, a favor o en contra de los partidos políticos, coaliciones, aspirantes, precandidatos o candidatos; ni generar confusión, presión o coacciones en los electores.</w:t>
      </w:r>
    </w:p>
    <w:p w14:paraId="53733484" w14:textId="77777777" w:rsidR="003C692F" w:rsidRPr="00502D3A" w:rsidRDefault="003C692F" w:rsidP="00EA4111">
      <w:pPr>
        <w:numPr>
          <w:ilvl w:val="0"/>
          <w:numId w:val="31"/>
        </w:numPr>
        <w:spacing w:after="200"/>
        <w:ind w:left="1276"/>
        <w:jc w:val="both"/>
        <w:rPr>
          <w:rFonts w:asciiTheme="minorHAnsi" w:hAnsiTheme="minorHAnsi"/>
          <w:sz w:val="22"/>
          <w:szCs w:val="22"/>
        </w:rPr>
      </w:pPr>
      <w:r w:rsidRPr="00502D3A">
        <w:rPr>
          <w:rFonts w:asciiTheme="minorHAnsi" w:hAnsiTheme="minorHAnsi"/>
          <w:sz w:val="22"/>
          <w:szCs w:val="22"/>
        </w:rPr>
        <w:t>En el caso de las asociaciones, organizaciones e instituciones interesadas no tendrán vínculo alguno con partidos políticos, aspirantes, precandidatos o candidatos a cargos de elección popular.</w:t>
      </w:r>
    </w:p>
    <w:p w14:paraId="05B29455" w14:textId="3F894D2C" w:rsidR="003C692F" w:rsidRPr="00502D3A" w:rsidRDefault="003C692F" w:rsidP="00EA4111">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El INE </w:t>
      </w:r>
      <w:r w:rsidR="00856DEE" w:rsidRPr="00502D3A">
        <w:rPr>
          <w:rFonts w:asciiTheme="minorHAnsi" w:hAnsiTheme="minorHAnsi" w:cs="Arial"/>
          <w:sz w:val="22"/>
          <w:szCs w:val="22"/>
        </w:rPr>
        <w:t>proporcionar</w:t>
      </w:r>
      <w:r w:rsidR="00856DEE">
        <w:rPr>
          <w:rFonts w:asciiTheme="minorHAnsi" w:hAnsiTheme="minorHAnsi" w:cs="Arial"/>
          <w:sz w:val="22"/>
          <w:szCs w:val="22"/>
        </w:rPr>
        <w:t>á en</w:t>
      </w:r>
      <w:r w:rsidRPr="00502D3A">
        <w:rPr>
          <w:rFonts w:asciiTheme="minorHAnsi" w:hAnsiTheme="minorHAnsi" w:cs="Arial"/>
          <w:sz w:val="22"/>
          <w:szCs w:val="22"/>
        </w:rPr>
        <w:t xml:space="preserve"> todo caso </w:t>
      </w:r>
      <w:r w:rsidRPr="00502D3A">
        <w:rPr>
          <w:rFonts w:asciiTheme="minorHAnsi" w:hAnsiTheme="minorHAnsi" w:cs="Arial"/>
          <w:b/>
          <w:color w:val="641345" w:themeColor="accent5"/>
          <w:sz w:val="22"/>
          <w:szCs w:val="22"/>
        </w:rPr>
        <w:t>apoyos</w:t>
      </w:r>
      <w:r w:rsidRPr="00502D3A">
        <w:rPr>
          <w:rFonts w:asciiTheme="minorHAnsi" w:hAnsiTheme="minorHAnsi" w:cs="Arial"/>
          <w:sz w:val="22"/>
          <w:szCs w:val="22"/>
        </w:rPr>
        <w:t xml:space="preserve"> en especie (materiales impresos y digitales, talleres, capacitación virtual o presencial para la promoción) y, eventualmente, podría participar en actividades con otros recursos. </w:t>
      </w:r>
    </w:p>
    <w:p w14:paraId="2EF13555" w14:textId="77777777" w:rsidR="00640C8F" w:rsidRPr="00502D3A" w:rsidRDefault="003C692F" w:rsidP="00EA4111">
      <w:pPr>
        <w:spacing w:after="200"/>
        <w:ind w:left="709"/>
        <w:jc w:val="both"/>
        <w:rPr>
          <w:rFonts w:asciiTheme="minorHAnsi" w:hAnsiTheme="minorHAnsi"/>
          <w:sz w:val="22"/>
          <w:szCs w:val="22"/>
        </w:rPr>
      </w:pPr>
      <w:r w:rsidRPr="00502D3A">
        <w:rPr>
          <w:rFonts w:asciiTheme="minorHAnsi" w:hAnsiTheme="minorHAnsi" w:cs="Arial"/>
          <w:sz w:val="22"/>
          <w:szCs w:val="22"/>
        </w:rPr>
        <w:t xml:space="preserve">Es menester concretar la suscripción de convenios o programas de trabajo de corto, mediano y largo alcance, considerando como periodo idóneo para la exploración, gestión y, en su caso, formalización de los mismos, el 2019 y previo al inicio de los </w:t>
      </w:r>
      <w:r w:rsidR="00EA4111">
        <w:rPr>
          <w:rFonts w:asciiTheme="minorHAnsi" w:hAnsiTheme="minorHAnsi" w:cs="Arial"/>
          <w:sz w:val="22"/>
          <w:szCs w:val="22"/>
        </w:rPr>
        <w:t>P</w:t>
      </w:r>
      <w:r w:rsidR="00EA4111" w:rsidRPr="00502D3A">
        <w:rPr>
          <w:rFonts w:asciiTheme="minorHAnsi" w:hAnsiTheme="minorHAnsi" w:cs="Arial"/>
          <w:sz w:val="22"/>
          <w:szCs w:val="22"/>
        </w:rPr>
        <w:t xml:space="preserve">rocesos </w:t>
      </w:r>
      <w:r w:rsidR="00EA4111">
        <w:rPr>
          <w:rFonts w:asciiTheme="minorHAnsi" w:hAnsiTheme="minorHAnsi" w:cs="Arial"/>
          <w:sz w:val="22"/>
          <w:szCs w:val="22"/>
        </w:rPr>
        <w:t>E</w:t>
      </w:r>
      <w:r w:rsidR="00EA4111" w:rsidRPr="00502D3A">
        <w:rPr>
          <w:rFonts w:asciiTheme="minorHAnsi" w:hAnsiTheme="minorHAnsi" w:cs="Arial"/>
          <w:sz w:val="22"/>
          <w:szCs w:val="22"/>
        </w:rPr>
        <w:t xml:space="preserve">lectorales </w:t>
      </w:r>
      <w:r w:rsidR="00EA4111">
        <w:rPr>
          <w:rFonts w:asciiTheme="minorHAnsi" w:hAnsiTheme="minorHAnsi" w:cs="Arial"/>
          <w:sz w:val="22"/>
          <w:szCs w:val="22"/>
        </w:rPr>
        <w:t>L</w:t>
      </w:r>
      <w:r w:rsidR="00EA4111" w:rsidRPr="00502D3A">
        <w:rPr>
          <w:rFonts w:asciiTheme="minorHAnsi" w:hAnsiTheme="minorHAnsi" w:cs="Arial"/>
          <w:sz w:val="22"/>
          <w:szCs w:val="22"/>
        </w:rPr>
        <w:t xml:space="preserve">ocales </w:t>
      </w:r>
      <w:r w:rsidRPr="00502D3A">
        <w:rPr>
          <w:rFonts w:asciiTheme="minorHAnsi" w:hAnsiTheme="minorHAnsi" w:cs="Arial"/>
          <w:sz w:val="22"/>
          <w:szCs w:val="22"/>
        </w:rPr>
        <w:t>2020-2021.</w:t>
      </w:r>
    </w:p>
    <w:p w14:paraId="7697B70C" w14:textId="77777777" w:rsidR="00640C8F" w:rsidRPr="00502D3A" w:rsidRDefault="003C692F" w:rsidP="00542533">
      <w:pPr>
        <w:pStyle w:val="NormalINE"/>
        <w:numPr>
          <w:ilvl w:val="2"/>
          <w:numId w:val="24"/>
        </w:numPr>
        <w:spacing w:after="200"/>
        <w:ind w:left="1418"/>
        <w:rPr>
          <w:rFonts w:asciiTheme="minorHAnsi" w:hAnsiTheme="minorHAnsi"/>
          <w:b/>
          <w:color w:val="640045"/>
          <w:szCs w:val="22"/>
        </w:rPr>
      </w:pPr>
      <w:bookmarkStart w:id="57" w:name="_Toc487591612"/>
      <w:bookmarkStart w:id="58" w:name="_Toc487645057"/>
      <w:r w:rsidRPr="00502D3A">
        <w:rPr>
          <w:rFonts w:asciiTheme="minorHAnsi" w:hAnsiTheme="minorHAnsi"/>
          <w:b/>
          <w:color w:val="640045"/>
          <w:szCs w:val="22"/>
        </w:rPr>
        <w:t>Red de promoción del VMRE</w:t>
      </w:r>
      <w:bookmarkEnd w:id="57"/>
      <w:bookmarkEnd w:id="58"/>
      <w:r w:rsidR="00640C8F" w:rsidRPr="00502D3A">
        <w:rPr>
          <w:rFonts w:asciiTheme="minorHAnsi" w:hAnsiTheme="minorHAnsi"/>
          <w:b/>
          <w:color w:val="640045"/>
          <w:szCs w:val="22"/>
        </w:rPr>
        <w:t xml:space="preserve"> </w:t>
      </w:r>
    </w:p>
    <w:p w14:paraId="355637E7" w14:textId="77777777" w:rsidR="003C692F" w:rsidRPr="00502D3A" w:rsidRDefault="003C692F" w:rsidP="00EA4111">
      <w:pPr>
        <w:spacing w:after="200"/>
        <w:ind w:left="709"/>
        <w:jc w:val="both"/>
        <w:rPr>
          <w:rFonts w:asciiTheme="minorHAnsi" w:eastAsia="Calibri" w:hAnsiTheme="minorHAnsi"/>
          <w:sz w:val="22"/>
          <w:szCs w:val="22"/>
          <w:lang w:val="es-ES"/>
        </w:rPr>
      </w:pPr>
      <w:r w:rsidRPr="00502D3A">
        <w:rPr>
          <w:rFonts w:asciiTheme="minorHAnsi" w:hAnsiTheme="minorHAnsi" w:cs="Arial"/>
          <w:sz w:val="22"/>
          <w:szCs w:val="22"/>
        </w:rPr>
        <w:t xml:space="preserve">A través de esta acción se pretende ampliar y fortalecer la Red de Promoción que ha operado en los procesos electorales anteriores, a través de la invitación e incorporación voluntaria, activa y de buena fe dirigida a asociaciones, </w:t>
      </w:r>
      <w:r w:rsidR="00EA4111">
        <w:rPr>
          <w:rFonts w:asciiTheme="minorHAnsi" w:hAnsiTheme="minorHAnsi" w:cs="Arial"/>
          <w:sz w:val="22"/>
          <w:szCs w:val="22"/>
        </w:rPr>
        <w:t>OSC</w:t>
      </w:r>
      <w:r w:rsidRPr="00502D3A">
        <w:rPr>
          <w:rFonts w:asciiTheme="minorHAnsi" w:hAnsiTheme="minorHAnsi" w:cs="Arial"/>
          <w:sz w:val="22"/>
          <w:szCs w:val="22"/>
        </w:rPr>
        <w:t>, liderazgos de la comunidad migrante, instituciones y la ciudadanía en general en México y del extranjero, interesados en</w:t>
      </w:r>
      <w:r w:rsidRPr="00502D3A">
        <w:rPr>
          <w:rFonts w:asciiTheme="minorHAnsi" w:eastAsia="Calibri" w:hAnsiTheme="minorHAnsi"/>
          <w:sz w:val="22"/>
          <w:szCs w:val="22"/>
          <w:lang w:val="es-ES"/>
        </w:rPr>
        <w:t xml:space="preserve"> impulsar la participación político-electoral de las y los connacionales, en los </w:t>
      </w:r>
      <w:r w:rsidRPr="00502D3A">
        <w:rPr>
          <w:rFonts w:asciiTheme="minorHAnsi" w:eastAsia="Calibri" w:hAnsiTheme="minorHAnsi"/>
          <w:b/>
          <w:color w:val="641345" w:themeColor="accent5"/>
          <w:sz w:val="22"/>
          <w:szCs w:val="22"/>
          <w:lang w:val="es-ES"/>
        </w:rPr>
        <w:t>términos</w:t>
      </w:r>
      <w:r w:rsidRPr="00502D3A">
        <w:rPr>
          <w:rFonts w:asciiTheme="minorHAnsi" w:eastAsia="Calibri" w:hAnsiTheme="minorHAnsi"/>
          <w:color w:val="641345" w:themeColor="accent5"/>
          <w:sz w:val="22"/>
          <w:szCs w:val="22"/>
          <w:lang w:val="es-ES"/>
        </w:rPr>
        <w:t xml:space="preserve"> </w:t>
      </w:r>
      <w:r w:rsidRPr="00502D3A">
        <w:rPr>
          <w:rFonts w:asciiTheme="minorHAnsi" w:eastAsia="Calibri" w:hAnsiTheme="minorHAnsi"/>
          <w:sz w:val="22"/>
          <w:szCs w:val="22"/>
          <w:lang w:val="es-ES"/>
        </w:rPr>
        <w:t xml:space="preserve">siguientes: </w:t>
      </w:r>
    </w:p>
    <w:p w14:paraId="47AB6C2A" w14:textId="77777777" w:rsidR="003C692F" w:rsidRPr="00502D3A" w:rsidRDefault="003C692F" w:rsidP="00EA4111">
      <w:pPr>
        <w:numPr>
          <w:ilvl w:val="0"/>
          <w:numId w:val="29"/>
        </w:numPr>
        <w:spacing w:after="200"/>
        <w:ind w:left="1276"/>
        <w:jc w:val="both"/>
        <w:rPr>
          <w:rFonts w:asciiTheme="minorHAnsi" w:hAnsiTheme="minorHAnsi" w:cs="Arial"/>
          <w:sz w:val="22"/>
          <w:szCs w:val="22"/>
        </w:rPr>
      </w:pPr>
      <w:r w:rsidRPr="00502D3A">
        <w:rPr>
          <w:rFonts w:asciiTheme="minorHAnsi" w:hAnsiTheme="minorHAnsi" w:cs="Arial"/>
          <w:sz w:val="22"/>
          <w:szCs w:val="22"/>
        </w:rPr>
        <w:t xml:space="preserve">La Red de Promoción se impulsará a través de una </w:t>
      </w:r>
      <w:r w:rsidRPr="00502D3A">
        <w:rPr>
          <w:rFonts w:asciiTheme="minorHAnsi" w:hAnsiTheme="minorHAnsi" w:cs="Arial"/>
          <w:b/>
          <w:color w:val="641345" w:themeColor="accent5"/>
          <w:sz w:val="22"/>
          <w:szCs w:val="22"/>
        </w:rPr>
        <w:t>convocatoria</w:t>
      </w:r>
      <w:r w:rsidRPr="00502D3A">
        <w:rPr>
          <w:rFonts w:asciiTheme="minorHAnsi" w:hAnsiTheme="minorHAnsi" w:cs="Arial"/>
          <w:color w:val="641345" w:themeColor="accent5"/>
          <w:sz w:val="22"/>
          <w:szCs w:val="22"/>
        </w:rPr>
        <w:t xml:space="preserve"> </w:t>
      </w:r>
      <w:r w:rsidRPr="00502D3A">
        <w:rPr>
          <w:rFonts w:asciiTheme="minorHAnsi" w:hAnsiTheme="minorHAnsi" w:cs="Arial"/>
          <w:sz w:val="22"/>
          <w:szCs w:val="22"/>
        </w:rPr>
        <w:t xml:space="preserve">abierta, pública y permanente, a partir de su manifestación de colaborar, que asegure el carácter imparcial y en apego a las normas, valores y prácticas del INE, por lo que las actividades </w:t>
      </w:r>
      <w:r w:rsidRPr="00502D3A">
        <w:rPr>
          <w:rFonts w:asciiTheme="minorHAnsi" w:hAnsiTheme="minorHAnsi" w:cs="Arial"/>
          <w:sz w:val="22"/>
          <w:szCs w:val="22"/>
        </w:rPr>
        <w:lastRenderedPageBreak/>
        <w:t xml:space="preserve">desplegadas por las miembros, no podrán estar dirigidas a influir en las preferencias electorales de los ciudadanos, a favor o en contra de los partidos políticos, coaliciones, aspirantes, precandidatos o candidatos ni generar confusión, presión o coacciones en los electores. </w:t>
      </w:r>
    </w:p>
    <w:p w14:paraId="16615988" w14:textId="77777777" w:rsidR="003C692F" w:rsidRPr="00502D3A" w:rsidRDefault="003C692F" w:rsidP="00EA4111">
      <w:pPr>
        <w:numPr>
          <w:ilvl w:val="0"/>
          <w:numId w:val="29"/>
        </w:numPr>
        <w:spacing w:after="200"/>
        <w:ind w:left="1276"/>
        <w:jc w:val="both"/>
        <w:rPr>
          <w:rFonts w:asciiTheme="minorHAnsi" w:hAnsiTheme="minorHAnsi" w:cs="Arial"/>
          <w:sz w:val="22"/>
          <w:szCs w:val="22"/>
        </w:rPr>
      </w:pPr>
      <w:r w:rsidRPr="00502D3A">
        <w:rPr>
          <w:rFonts w:asciiTheme="minorHAnsi" w:hAnsiTheme="minorHAnsi" w:cs="Arial"/>
          <w:sz w:val="22"/>
          <w:szCs w:val="22"/>
        </w:rPr>
        <w:t xml:space="preserve">La </w:t>
      </w:r>
      <w:r w:rsidRPr="00502D3A">
        <w:rPr>
          <w:rFonts w:asciiTheme="minorHAnsi" w:hAnsiTheme="minorHAnsi" w:cs="Arial"/>
          <w:b/>
          <w:color w:val="641345" w:themeColor="accent5"/>
          <w:sz w:val="22"/>
          <w:szCs w:val="22"/>
        </w:rPr>
        <w:t xml:space="preserve">difusión </w:t>
      </w:r>
      <w:r w:rsidRPr="00502D3A">
        <w:rPr>
          <w:rFonts w:asciiTheme="minorHAnsi" w:hAnsiTheme="minorHAnsi" w:cs="Arial"/>
          <w:sz w:val="22"/>
          <w:szCs w:val="22"/>
        </w:rPr>
        <w:t>de la convocatoria se realizará de manera continua, privilegiando el uso de las plataformas electrónicas como el micrositio www.votoextranjero.mx, las redes sociales como Facebook, Twitter y YouTube y boletines informativos, así como, en su caso, en los eventos presenciales.</w:t>
      </w:r>
    </w:p>
    <w:p w14:paraId="2FB47AD1" w14:textId="77777777" w:rsidR="003C692F" w:rsidRPr="00502D3A" w:rsidRDefault="003C692F" w:rsidP="00EA4111">
      <w:pPr>
        <w:numPr>
          <w:ilvl w:val="0"/>
          <w:numId w:val="29"/>
        </w:numPr>
        <w:spacing w:after="200"/>
        <w:ind w:left="1276"/>
        <w:jc w:val="both"/>
        <w:rPr>
          <w:rFonts w:asciiTheme="minorHAnsi" w:hAnsiTheme="minorHAnsi"/>
          <w:sz w:val="22"/>
          <w:szCs w:val="22"/>
        </w:rPr>
      </w:pPr>
      <w:r w:rsidRPr="00502D3A">
        <w:rPr>
          <w:rFonts w:asciiTheme="minorHAnsi" w:hAnsiTheme="minorHAnsi" w:cs="Arial"/>
          <w:sz w:val="22"/>
          <w:szCs w:val="22"/>
        </w:rPr>
        <w:t xml:space="preserve">A través de esta Red de Promoción, el INE se compromete a sumar a las y los interesados a quienes proporcionará </w:t>
      </w:r>
      <w:r w:rsidRPr="00502D3A">
        <w:rPr>
          <w:rFonts w:asciiTheme="minorHAnsi" w:hAnsiTheme="minorHAnsi" w:cs="Arial"/>
          <w:b/>
          <w:color w:val="641345" w:themeColor="accent5"/>
          <w:sz w:val="22"/>
          <w:szCs w:val="22"/>
        </w:rPr>
        <w:t>apoyos en especie</w:t>
      </w:r>
      <w:r w:rsidRPr="00502D3A">
        <w:rPr>
          <w:rFonts w:asciiTheme="minorHAnsi" w:hAnsiTheme="minorHAnsi" w:cs="Arial"/>
          <w:color w:val="641345" w:themeColor="accent5"/>
          <w:sz w:val="22"/>
          <w:szCs w:val="22"/>
        </w:rPr>
        <w:t xml:space="preserve"> </w:t>
      </w:r>
      <w:r w:rsidRPr="00502D3A">
        <w:rPr>
          <w:rFonts w:asciiTheme="minorHAnsi" w:hAnsiTheme="minorHAnsi" w:cs="Arial"/>
          <w:sz w:val="22"/>
          <w:szCs w:val="22"/>
        </w:rPr>
        <w:t>como materiales impresos y digitales y talleres de capacitación virtual o presencial. Las actividades que nos compartan los miembros a través de evidencia fotográfica, audiovisual, entre otras, serán difundidas por el INE.</w:t>
      </w:r>
    </w:p>
    <w:p w14:paraId="39D8778C" w14:textId="77777777" w:rsidR="00640C8F" w:rsidRPr="00502D3A" w:rsidRDefault="003C692F" w:rsidP="00542533">
      <w:pPr>
        <w:pStyle w:val="NormalINE"/>
        <w:numPr>
          <w:ilvl w:val="2"/>
          <w:numId w:val="24"/>
        </w:numPr>
        <w:spacing w:after="200"/>
        <w:ind w:left="1418"/>
        <w:rPr>
          <w:rFonts w:asciiTheme="minorHAnsi" w:hAnsiTheme="minorHAnsi"/>
          <w:b/>
          <w:color w:val="640045"/>
          <w:szCs w:val="22"/>
        </w:rPr>
      </w:pPr>
      <w:bookmarkStart w:id="59" w:name="_Toc487591613"/>
      <w:bookmarkStart w:id="60" w:name="_Toc487645058"/>
      <w:r w:rsidRPr="00502D3A">
        <w:rPr>
          <w:rFonts w:asciiTheme="minorHAnsi" w:hAnsiTheme="minorHAnsi"/>
          <w:b/>
          <w:color w:val="640045"/>
          <w:szCs w:val="22"/>
        </w:rPr>
        <w:t>Capacitación virtual y/o presencial del VMRE</w:t>
      </w:r>
      <w:bookmarkEnd w:id="59"/>
      <w:bookmarkEnd w:id="60"/>
      <w:r w:rsidR="00640C8F" w:rsidRPr="00502D3A">
        <w:rPr>
          <w:rFonts w:asciiTheme="minorHAnsi" w:hAnsiTheme="minorHAnsi"/>
          <w:b/>
          <w:color w:val="640045"/>
          <w:szCs w:val="22"/>
        </w:rPr>
        <w:t xml:space="preserve"> </w:t>
      </w:r>
    </w:p>
    <w:p w14:paraId="406F049C" w14:textId="77777777" w:rsidR="003C692F" w:rsidRPr="00502D3A" w:rsidRDefault="003C692F" w:rsidP="00EA4111">
      <w:pPr>
        <w:pStyle w:val="Prrafodelista"/>
        <w:spacing w:after="200"/>
        <w:ind w:left="709"/>
        <w:contextualSpacing w:val="0"/>
        <w:jc w:val="both"/>
        <w:rPr>
          <w:rFonts w:asciiTheme="minorHAnsi" w:eastAsia="Times New Roman" w:hAnsiTheme="minorHAnsi" w:cs="Arial"/>
          <w:b/>
          <w:bCs/>
          <w:color w:val="800000"/>
          <w:sz w:val="22"/>
          <w:szCs w:val="22"/>
        </w:rPr>
      </w:pPr>
      <w:r w:rsidRPr="00502D3A">
        <w:rPr>
          <w:rFonts w:asciiTheme="minorHAnsi" w:eastAsia="Times New Roman" w:hAnsiTheme="minorHAnsi" w:cs="Arial"/>
          <w:bCs/>
          <w:sz w:val="22"/>
          <w:szCs w:val="22"/>
        </w:rPr>
        <w:t xml:space="preserve">Con el fin de que cada uno de los aliados institucionales y </w:t>
      </w:r>
      <w:r w:rsidR="00EA4111">
        <w:rPr>
          <w:rFonts w:asciiTheme="minorHAnsi" w:eastAsia="Times New Roman" w:hAnsiTheme="minorHAnsi" w:cs="Arial"/>
          <w:bCs/>
          <w:sz w:val="22"/>
          <w:szCs w:val="22"/>
        </w:rPr>
        <w:t>la ciudadanía</w:t>
      </w:r>
      <w:r w:rsidRPr="00502D3A">
        <w:rPr>
          <w:rFonts w:asciiTheme="minorHAnsi" w:eastAsia="Times New Roman" w:hAnsiTheme="minorHAnsi" w:cs="Arial"/>
          <w:bCs/>
          <w:sz w:val="22"/>
          <w:szCs w:val="22"/>
        </w:rPr>
        <w:t>, así como todos los interesados en el tema</w:t>
      </w:r>
      <w:r w:rsidR="00EA4111">
        <w:rPr>
          <w:rFonts w:asciiTheme="minorHAnsi" w:eastAsia="Times New Roman" w:hAnsiTheme="minorHAnsi" w:cs="Arial"/>
          <w:bCs/>
          <w:sz w:val="22"/>
          <w:szCs w:val="22"/>
        </w:rPr>
        <w:t>,</w:t>
      </w:r>
      <w:r w:rsidRPr="00502D3A">
        <w:rPr>
          <w:rFonts w:asciiTheme="minorHAnsi" w:eastAsia="Times New Roman" w:hAnsiTheme="minorHAnsi" w:cs="Arial"/>
          <w:bCs/>
          <w:sz w:val="22"/>
          <w:szCs w:val="22"/>
        </w:rPr>
        <w:t xml:space="preserve"> estén sensibilizados y cuenten con los conocimientos fundamentales sobre la importancia de la participación política y sobre cada uno de los aspectos que comprende el proceso credencialización y el VMRE, se diseñarán y ejecutarán acciones de capacitación, a través de </w:t>
      </w:r>
      <w:r w:rsidRPr="00502D3A">
        <w:rPr>
          <w:rFonts w:asciiTheme="minorHAnsi" w:hAnsiTheme="minorHAnsi"/>
          <w:b/>
          <w:color w:val="640045"/>
          <w:sz w:val="22"/>
          <w:szCs w:val="22"/>
        </w:rPr>
        <w:t>talleres, cursos, jornadas, seminarios virtuales y, en su caso, presenciales.</w:t>
      </w:r>
      <w:r w:rsidRPr="00502D3A">
        <w:rPr>
          <w:rFonts w:asciiTheme="minorHAnsi" w:eastAsia="Times New Roman" w:hAnsiTheme="minorHAnsi" w:cs="Arial"/>
          <w:b/>
          <w:bCs/>
          <w:color w:val="800000"/>
          <w:sz w:val="22"/>
          <w:szCs w:val="22"/>
        </w:rPr>
        <w:t xml:space="preserve"> </w:t>
      </w:r>
    </w:p>
    <w:p w14:paraId="7E10AAD6" w14:textId="77777777" w:rsidR="003C692F" w:rsidRPr="00502D3A" w:rsidRDefault="003C692F" w:rsidP="00EA4111">
      <w:pPr>
        <w:pStyle w:val="Prrafodelista"/>
        <w:spacing w:after="200"/>
        <w:ind w:left="709"/>
        <w:contextualSpacing w:val="0"/>
        <w:jc w:val="both"/>
        <w:rPr>
          <w:rFonts w:asciiTheme="minorHAnsi" w:eastAsia="Times New Roman" w:hAnsiTheme="minorHAnsi" w:cs="Arial"/>
          <w:bCs/>
          <w:sz w:val="22"/>
          <w:szCs w:val="22"/>
        </w:rPr>
      </w:pPr>
      <w:r w:rsidRPr="00502D3A">
        <w:rPr>
          <w:rFonts w:asciiTheme="minorHAnsi" w:eastAsia="Times New Roman" w:hAnsiTheme="minorHAnsi" w:cs="Arial"/>
          <w:bCs/>
          <w:sz w:val="22"/>
          <w:szCs w:val="22"/>
        </w:rPr>
        <w:t xml:space="preserve">El contenido e implementación de las capacitaciones atenderán las temáticas relevantes y etapa correspondiente de la presente </w:t>
      </w:r>
      <w:r w:rsidR="00EA4111">
        <w:rPr>
          <w:rFonts w:asciiTheme="minorHAnsi" w:eastAsia="Times New Roman" w:hAnsiTheme="minorHAnsi" w:cs="Arial"/>
          <w:bCs/>
          <w:sz w:val="22"/>
          <w:szCs w:val="22"/>
        </w:rPr>
        <w:t>E</w:t>
      </w:r>
      <w:r w:rsidR="00EA4111" w:rsidRPr="00502D3A">
        <w:rPr>
          <w:rFonts w:asciiTheme="minorHAnsi" w:eastAsia="Times New Roman" w:hAnsiTheme="minorHAnsi" w:cs="Arial"/>
          <w:bCs/>
          <w:sz w:val="22"/>
          <w:szCs w:val="22"/>
        </w:rPr>
        <w:t>strategia</w:t>
      </w:r>
      <w:r w:rsidRPr="00502D3A">
        <w:rPr>
          <w:rFonts w:asciiTheme="minorHAnsi" w:eastAsia="Times New Roman" w:hAnsiTheme="minorHAnsi" w:cs="Arial"/>
          <w:bCs/>
          <w:sz w:val="22"/>
          <w:szCs w:val="22"/>
        </w:rPr>
        <w:t>. A este respecto, cabe precisar que la capacitación virtual y/o presencial cobra relevancia ante la eventual implementación del voto electrónico en los próximos procesos.</w:t>
      </w:r>
    </w:p>
    <w:p w14:paraId="6076CF99" w14:textId="77777777" w:rsidR="00640C8F" w:rsidRPr="00502D3A" w:rsidRDefault="003C692F" w:rsidP="00542533">
      <w:pPr>
        <w:pStyle w:val="NormalINE"/>
        <w:numPr>
          <w:ilvl w:val="2"/>
          <w:numId w:val="24"/>
        </w:numPr>
        <w:spacing w:after="200"/>
        <w:ind w:left="1418"/>
        <w:rPr>
          <w:rFonts w:asciiTheme="minorHAnsi" w:hAnsiTheme="minorHAnsi"/>
          <w:b/>
          <w:color w:val="640045"/>
          <w:szCs w:val="22"/>
        </w:rPr>
      </w:pPr>
      <w:bookmarkStart w:id="61" w:name="_Toc487591614"/>
      <w:bookmarkStart w:id="62" w:name="_Toc487645059"/>
      <w:r w:rsidRPr="00502D3A">
        <w:rPr>
          <w:rFonts w:asciiTheme="minorHAnsi" w:hAnsiTheme="minorHAnsi"/>
          <w:b/>
          <w:color w:val="640045"/>
          <w:szCs w:val="22"/>
        </w:rPr>
        <w:t xml:space="preserve">Actividades presenciales en el extranjero </w:t>
      </w:r>
      <w:bookmarkEnd w:id="61"/>
      <w:bookmarkEnd w:id="62"/>
    </w:p>
    <w:p w14:paraId="49070429" w14:textId="77777777" w:rsidR="003C692F" w:rsidRPr="00502D3A" w:rsidRDefault="003C692F" w:rsidP="00EA4111">
      <w:pPr>
        <w:pStyle w:val="Prrafodelista"/>
        <w:spacing w:after="200"/>
        <w:ind w:left="709"/>
        <w:contextualSpacing w:val="0"/>
        <w:jc w:val="both"/>
        <w:rPr>
          <w:rFonts w:asciiTheme="minorHAnsi" w:hAnsiTheme="minorHAnsi"/>
          <w:sz w:val="22"/>
          <w:szCs w:val="22"/>
        </w:rPr>
      </w:pPr>
      <w:r w:rsidRPr="00502D3A">
        <w:rPr>
          <w:rFonts w:asciiTheme="minorHAnsi" w:hAnsiTheme="minorHAnsi" w:cs="Arial"/>
          <w:sz w:val="22"/>
          <w:szCs w:val="22"/>
        </w:rPr>
        <w:t>Con el objeto de propiciar una vinculación directa con la comunidad mexicana en el extranjero</w:t>
      </w:r>
      <w:r w:rsidRPr="00502D3A">
        <w:rPr>
          <w:rFonts w:asciiTheme="minorHAnsi" w:hAnsiTheme="minorHAnsi"/>
          <w:sz w:val="22"/>
          <w:szCs w:val="22"/>
        </w:rPr>
        <w:t xml:space="preserve"> para brindar información sobre la credencialización y el derecho al voto, así como para dialogar y contribuir al posicionamiento institucional del INE en el exterior, se realizarán de manera focalizada actividades presenciales en lugares y fechas propicias.</w:t>
      </w:r>
    </w:p>
    <w:p w14:paraId="2D378218" w14:textId="77777777" w:rsidR="003C692F" w:rsidRPr="00502D3A" w:rsidRDefault="003C692F" w:rsidP="00EA4111">
      <w:pPr>
        <w:pStyle w:val="Prrafodelista"/>
        <w:spacing w:after="200"/>
        <w:ind w:left="709"/>
        <w:contextualSpacing w:val="0"/>
        <w:jc w:val="both"/>
        <w:rPr>
          <w:rFonts w:asciiTheme="minorHAnsi" w:hAnsiTheme="minorHAnsi"/>
          <w:sz w:val="22"/>
          <w:szCs w:val="22"/>
        </w:rPr>
      </w:pPr>
      <w:r w:rsidRPr="00502D3A">
        <w:rPr>
          <w:rFonts w:asciiTheme="minorHAnsi" w:hAnsiTheme="minorHAnsi"/>
          <w:sz w:val="22"/>
          <w:szCs w:val="22"/>
        </w:rPr>
        <w:t xml:space="preserve">Estas actividades permiten la identificación y atención a otros perfiles de la comunidad que están menos familiarizados con el uso de tecnologías de la información, con un nivel educativo básico, o sectores con menos oportunidades de acercamiento a las redes sociales, entre otras variables. </w:t>
      </w:r>
    </w:p>
    <w:p w14:paraId="4586AD75" w14:textId="77777777" w:rsidR="003C692F" w:rsidRPr="00502D3A" w:rsidRDefault="003C692F" w:rsidP="00EA4111">
      <w:pPr>
        <w:pStyle w:val="Prrafodelista"/>
        <w:spacing w:after="200"/>
        <w:ind w:left="709"/>
        <w:contextualSpacing w:val="0"/>
        <w:jc w:val="both"/>
        <w:rPr>
          <w:rFonts w:asciiTheme="minorHAnsi" w:hAnsiTheme="minorHAnsi"/>
          <w:sz w:val="22"/>
          <w:szCs w:val="22"/>
        </w:rPr>
      </w:pPr>
      <w:r w:rsidRPr="00502D3A">
        <w:rPr>
          <w:rFonts w:asciiTheme="minorHAnsi" w:hAnsiTheme="minorHAnsi"/>
          <w:sz w:val="22"/>
          <w:szCs w:val="22"/>
        </w:rPr>
        <w:lastRenderedPageBreak/>
        <w:t xml:space="preserve">En este rubro se contemplan las siguientes </w:t>
      </w:r>
      <w:r w:rsidRPr="00502D3A">
        <w:rPr>
          <w:rFonts w:asciiTheme="minorHAnsi" w:hAnsiTheme="minorHAnsi"/>
          <w:b/>
          <w:color w:val="641345" w:themeColor="accent5"/>
          <w:sz w:val="22"/>
          <w:szCs w:val="22"/>
        </w:rPr>
        <w:t>actividades</w:t>
      </w:r>
      <w:r w:rsidRPr="00502D3A">
        <w:rPr>
          <w:rFonts w:asciiTheme="minorHAnsi" w:hAnsiTheme="minorHAnsi"/>
          <w:sz w:val="22"/>
          <w:szCs w:val="22"/>
        </w:rPr>
        <w:t>:</w:t>
      </w:r>
    </w:p>
    <w:p w14:paraId="5AB93A11" w14:textId="77777777" w:rsidR="003C692F" w:rsidRPr="00502D3A" w:rsidRDefault="003C692F" w:rsidP="00EA4111">
      <w:pPr>
        <w:numPr>
          <w:ilvl w:val="0"/>
          <w:numId w:val="29"/>
        </w:numPr>
        <w:spacing w:after="200"/>
        <w:ind w:left="1276"/>
        <w:jc w:val="both"/>
        <w:rPr>
          <w:rFonts w:asciiTheme="minorHAnsi" w:hAnsiTheme="minorHAnsi" w:cs="Arial"/>
          <w:sz w:val="22"/>
          <w:szCs w:val="22"/>
        </w:rPr>
      </w:pPr>
      <w:r w:rsidRPr="00502D3A">
        <w:rPr>
          <w:rFonts w:asciiTheme="minorHAnsi" w:hAnsiTheme="minorHAnsi" w:cs="Arial"/>
          <w:sz w:val="22"/>
          <w:szCs w:val="22"/>
        </w:rPr>
        <w:t>Giras de trabajo por voceras</w:t>
      </w:r>
      <w:r w:rsidR="00EA4111">
        <w:rPr>
          <w:rFonts w:asciiTheme="minorHAnsi" w:hAnsiTheme="minorHAnsi" w:cs="Arial"/>
          <w:sz w:val="22"/>
          <w:szCs w:val="22"/>
        </w:rPr>
        <w:t xml:space="preserve"> y vocer</w:t>
      </w:r>
      <w:r w:rsidRPr="00502D3A">
        <w:rPr>
          <w:rFonts w:asciiTheme="minorHAnsi" w:hAnsiTheme="minorHAnsi" w:cs="Arial"/>
          <w:sz w:val="22"/>
          <w:szCs w:val="22"/>
        </w:rPr>
        <w:t>os institucionales</w:t>
      </w:r>
      <w:r w:rsidR="00EA4111">
        <w:rPr>
          <w:rFonts w:asciiTheme="minorHAnsi" w:hAnsiTheme="minorHAnsi" w:cs="Arial"/>
          <w:sz w:val="22"/>
          <w:szCs w:val="22"/>
        </w:rPr>
        <w:t>.</w:t>
      </w:r>
    </w:p>
    <w:p w14:paraId="0EF592D8" w14:textId="77777777" w:rsidR="003C692F" w:rsidRPr="00502D3A" w:rsidRDefault="003C692F" w:rsidP="00EA4111">
      <w:pPr>
        <w:numPr>
          <w:ilvl w:val="0"/>
          <w:numId w:val="29"/>
        </w:numPr>
        <w:spacing w:after="200"/>
        <w:ind w:left="1276"/>
        <w:jc w:val="both"/>
        <w:rPr>
          <w:rFonts w:asciiTheme="minorHAnsi" w:hAnsiTheme="minorHAnsi" w:cs="Arial"/>
          <w:sz w:val="22"/>
          <w:szCs w:val="22"/>
        </w:rPr>
      </w:pPr>
      <w:r w:rsidRPr="00502D3A">
        <w:rPr>
          <w:rFonts w:asciiTheme="minorHAnsi" w:hAnsiTheme="minorHAnsi" w:cs="Arial"/>
          <w:sz w:val="22"/>
          <w:szCs w:val="22"/>
        </w:rPr>
        <w:t>Participación en eventos masivos o especiales</w:t>
      </w:r>
      <w:r w:rsidR="00EA4111">
        <w:rPr>
          <w:rFonts w:asciiTheme="minorHAnsi" w:hAnsiTheme="minorHAnsi" w:cs="Arial"/>
          <w:sz w:val="22"/>
          <w:szCs w:val="22"/>
        </w:rPr>
        <w:t>.</w:t>
      </w:r>
    </w:p>
    <w:p w14:paraId="7E0F14D3" w14:textId="77777777" w:rsidR="003C692F" w:rsidRPr="00502D3A" w:rsidRDefault="003C692F" w:rsidP="00EA4111">
      <w:pPr>
        <w:numPr>
          <w:ilvl w:val="0"/>
          <w:numId w:val="29"/>
        </w:numPr>
        <w:spacing w:after="200"/>
        <w:ind w:left="1276"/>
        <w:jc w:val="both"/>
        <w:rPr>
          <w:rFonts w:asciiTheme="minorHAnsi" w:hAnsiTheme="minorHAnsi" w:cs="Arial"/>
          <w:sz w:val="22"/>
          <w:szCs w:val="22"/>
        </w:rPr>
      </w:pPr>
      <w:r w:rsidRPr="00502D3A">
        <w:rPr>
          <w:rFonts w:asciiTheme="minorHAnsi" w:hAnsiTheme="minorHAnsi" w:cs="Arial"/>
          <w:sz w:val="22"/>
          <w:szCs w:val="22"/>
        </w:rPr>
        <w:t>Foros de acercamiento e información para la comunidad mexicana residente en el extranjero</w:t>
      </w:r>
      <w:r w:rsidR="00EA4111">
        <w:rPr>
          <w:rFonts w:asciiTheme="minorHAnsi" w:hAnsiTheme="minorHAnsi" w:cs="Arial"/>
          <w:sz w:val="22"/>
          <w:szCs w:val="22"/>
        </w:rPr>
        <w:t>.</w:t>
      </w:r>
    </w:p>
    <w:p w14:paraId="239ED0E0" w14:textId="77777777" w:rsidR="00640C8F" w:rsidRPr="00502D3A" w:rsidRDefault="003C692F" w:rsidP="00542533">
      <w:pPr>
        <w:pStyle w:val="NormalINE"/>
        <w:numPr>
          <w:ilvl w:val="3"/>
          <w:numId w:val="24"/>
        </w:numPr>
        <w:spacing w:after="200"/>
        <w:ind w:left="1843" w:hanging="1134"/>
        <w:rPr>
          <w:rFonts w:asciiTheme="minorHAnsi" w:hAnsiTheme="minorHAnsi"/>
          <w:b/>
          <w:color w:val="641345" w:themeColor="accent5"/>
          <w:szCs w:val="22"/>
        </w:rPr>
      </w:pPr>
      <w:bookmarkStart w:id="63" w:name="_Toc487591615"/>
      <w:bookmarkStart w:id="64" w:name="_Toc487645060"/>
      <w:r w:rsidRPr="00502D3A">
        <w:rPr>
          <w:rFonts w:asciiTheme="minorHAnsi" w:hAnsiTheme="minorHAnsi"/>
          <w:b/>
          <w:color w:val="641345" w:themeColor="accent5"/>
          <w:szCs w:val="22"/>
        </w:rPr>
        <w:t>Giras de trabajo por voceras</w:t>
      </w:r>
      <w:r w:rsidR="00EA4111">
        <w:rPr>
          <w:rFonts w:asciiTheme="minorHAnsi" w:hAnsiTheme="minorHAnsi"/>
          <w:b/>
          <w:color w:val="641345" w:themeColor="accent5"/>
          <w:szCs w:val="22"/>
        </w:rPr>
        <w:t xml:space="preserve"> y vocer</w:t>
      </w:r>
      <w:r w:rsidRPr="00502D3A">
        <w:rPr>
          <w:rFonts w:asciiTheme="minorHAnsi" w:hAnsiTheme="minorHAnsi"/>
          <w:b/>
          <w:color w:val="641345" w:themeColor="accent5"/>
          <w:szCs w:val="22"/>
        </w:rPr>
        <w:t>os institucionales</w:t>
      </w:r>
      <w:bookmarkEnd w:id="63"/>
      <w:bookmarkEnd w:id="64"/>
    </w:p>
    <w:p w14:paraId="1EBFDC59" w14:textId="77777777" w:rsidR="006E0FDB" w:rsidRPr="00502D3A" w:rsidRDefault="006E0FDB" w:rsidP="00B53214">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Serán realizadas por autoridades y funcionarias(os) electorales, para lo cual deberán definirse fechas y lugares propicios, con base en el análisis para la selección de lugares previsto en el apartado 3.4 de la presente estrategia. </w:t>
      </w:r>
    </w:p>
    <w:p w14:paraId="4174F3EF" w14:textId="77777777" w:rsidR="006E0FDB" w:rsidRPr="00502D3A" w:rsidRDefault="006E0FDB" w:rsidP="00B53214">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Durante estas giras, se atenderán </w:t>
      </w:r>
      <w:r w:rsidRPr="00502D3A">
        <w:rPr>
          <w:rFonts w:asciiTheme="minorHAnsi" w:hAnsiTheme="minorHAnsi" w:cs="Arial"/>
          <w:b/>
          <w:color w:val="641345" w:themeColor="accent5"/>
          <w:sz w:val="22"/>
          <w:szCs w:val="22"/>
        </w:rPr>
        <w:t>actividades</w:t>
      </w:r>
      <w:r w:rsidRPr="00502D3A">
        <w:rPr>
          <w:rFonts w:asciiTheme="minorHAnsi" w:hAnsiTheme="minorHAnsi" w:cs="Arial"/>
          <w:color w:val="641345" w:themeColor="accent5"/>
          <w:sz w:val="22"/>
          <w:szCs w:val="22"/>
        </w:rPr>
        <w:t xml:space="preserve"> </w:t>
      </w:r>
      <w:r w:rsidRPr="00502D3A">
        <w:rPr>
          <w:rFonts w:asciiTheme="minorHAnsi" w:hAnsiTheme="minorHAnsi" w:cs="Arial"/>
          <w:sz w:val="22"/>
          <w:szCs w:val="22"/>
        </w:rPr>
        <w:t>con medios de comunicación, actos emblemáticos y la realización de reuniones-encuentros con los distintos grupos de mexicanos, la academia y el personal diplomático.</w:t>
      </w:r>
    </w:p>
    <w:p w14:paraId="3EBEFB1B" w14:textId="77777777" w:rsidR="006E0FDB" w:rsidRPr="00502D3A" w:rsidRDefault="006E0FDB" w:rsidP="00B53214">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Las fechas para la realización de estas giras atenderán los momentos clave de las etapas del VMRE, igualmente, atenderán el momento para comunicar sobre una eventual modalidad distinta, o adicional, a la postal, así como la coincidencia con eventos de alta concurrencia de </w:t>
      </w:r>
      <w:r w:rsidR="00B53214">
        <w:rPr>
          <w:rFonts w:asciiTheme="minorHAnsi" w:hAnsiTheme="minorHAnsi" w:cs="Arial"/>
          <w:sz w:val="22"/>
          <w:szCs w:val="22"/>
        </w:rPr>
        <w:t>población mexicana</w:t>
      </w:r>
      <w:r w:rsidRPr="00502D3A">
        <w:rPr>
          <w:rFonts w:asciiTheme="minorHAnsi" w:hAnsiTheme="minorHAnsi" w:cs="Arial"/>
          <w:sz w:val="22"/>
          <w:szCs w:val="22"/>
        </w:rPr>
        <w:t>, o la atención a mesas de diálogo con la academia, instituciones y/u organizaciones en los que se aborde el VMRE.</w:t>
      </w:r>
    </w:p>
    <w:p w14:paraId="3FB40823" w14:textId="77777777" w:rsidR="00640C8F" w:rsidRPr="00502D3A" w:rsidRDefault="006E0FDB" w:rsidP="00542533">
      <w:pPr>
        <w:pStyle w:val="NormalINE"/>
        <w:numPr>
          <w:ilvl w:val="3"/>
          <w:numId w:val="24"/>
        </w:numPr>
        <w:spacing w:after="200"/>
        <w:ind w:left="1843" w:hanging="1134"/>
        <w:rPr>
          <w:rFonts w:asciiTheme="minorHAnsi" w:hAnsiTheme="minorHAnsi"/>
          <w:b/>
          <w:color w:val="640045"/>
          <w:szCs w:val="22"/>
        </w:rPr>
      </w:pPr>
      <w:bookmarkStart w:id="65" w:name="_Toc487591616"/>
      <w:bookmarkStart w:id="66" w:name="_Toc487645061"/>
      <w:r w:rsidRPr="00502D3A">
        <w:rPr>
          <w:rFonts w:asciiTheme="minorHAnsi" w:hAnsiTheme="minorHAnsi"/>
          <w:b/>
          <w:color w:val="640045"/>
          <w:szCs w:val="22"/>
        </w:rPr>
        <w:t xml:space="preserve">Participación en eventos masivos o especiales </w:t>
      </w:r>
      <w:bookmarkEnd w:id="65"/>
      <w:bookmarkEnd w:id="66"/>
    </w:p>
    <w:p w14:paraId="78A8EB92" w14:textId="77777777" w:rsidR="006E0FDB" w:rsidRPr="00502D3A" w:rsidRDefault="006E0FDB" w:rsidP="00B53214">
      <w:pPr>
        <w:spacing w:after="200"/>
        <w:ind w:left="709"/>
        <w:jc w:val="both"/>
        <w:rPr>
          <w:rFonts w:asciiTheme="minorHAnsi" w:hAnsiTheme="minorHAnsi" w:cs="Arial"/>
          <w:sz w:val="22"/>
          <w:szCs w:val="22"/>
        </w:rPr>
      </w:pPr>
      <w:r w:rsidRPr="00502D3A">
        <w:rPr>
          <w:rFonts w:asciiTheme="minorHAnsi" w:hAnsiTheme="minorHAnsi" w:cs="Arial"/>
          <w:sz w:val="22"/>
          <w:szCs w:val="22"/>
        </w:rPr>
        <w:t xml:space="preserve">Tiene el </w:t>
      </w:r>
      <w:r w:rsidRPr="00502D3A">
        <w:rPr>
          <w:rFonts w:asciiTheme="minorHAnsi" w:hAnsiTheme="minorHAnsi" w:cs="Arial"/>
          <w:b/>
          <w:color w:val="641345" w:themeColor="accent5"/>
          <w:sz w:val="22"/>
          <w:szCs w:val="22"/>
        </w:rPr>
        <w:t>propósito</w:t>
      </w:r>
      <w:r w:rsidRPr="00502D3A">
        <w:rPr>
          <w:rFonts w:asciiTheme="minorHAnsi" w:hAnsiTheme="minorHAnsi" w:cs="Arial"/>
          <w:sz w:val="22"/>
          <w:szCs w:val="22"/>
        </w:rPr>
        <w:t xml:space="preserve"> de informar y apoyar directamente a la ciudadanía en eventos que concentren connacionales; para ello, se tiene previsto seleccionar fechas representativas del calendario cívico, cultural y social, a fin de atender y orientar directamente a la población asistente. </w:t>
      </w:r>
    </w:p>
    <w:p w14:paraId="03623D79" w14:textId="77777777" w:rsidR="006E0FDB" w:rsidRPr="00502D3A" w:rsidRDefault="006E0FDB" w:rsidP="00542533">
      <w:pPr>
        <w:pStyle w:val="NormalINE"/>
        <w:numPr>
          <w:ilvl w:val="3"/>
          <w:numId w:val="24"/>
        </w:numPr>
        <w:spacing w:after="200"/>
        <w:ind w:left="1843" w:hanging="1134"/>
        <w:rPr>
          <w:rFonts w:asciiTheme="minorHAnsi" w:hAnsiTheme="minorHAnsi"/>
          <w:b/>
          <w:color w:val="640045"/>
          <w:szCs w:val="22"/>
        </w:rPr>
      </w:pPr>
      <w:r w:rsidRPr="00502D3A">
        <w:rPr>
          <w:rFonts w:asciiTheme="minorHAnsi" w:hAnsiTheme="minorHAnsi"/>
          <w:b/>
          <w:color w:val="640045"/>
          <w:szCs w:val="22"/>
        </w:rPr>
        <w:t>Foros de diálogo e información para la comunidad mexicana residente en el extranjero</w:t>
      </w:r>
    </w:p>
    <w:p w14:paraId="6ADD0121" w14:textId="77777777" w:rsidR="006E0FDB" w:rsidRPr="00502D3A" w:rsidRDefault="00B53214" w:rsidP="00B53214">
      <w:pPr>
        <w:spacing w:after="200"/>
        <w:ind w:left="709"/>
        <w:jc w:val="both"/>
        <w:rPr>
          <w:rFonts w:asciiTheme="minorHAnsi" w:hAnsiTheme="minorHAnsi" w:cs="Arial"/>
          <w:sz w:val="22"/>
          <w:szCs w:val="22"/>
        </w:rPr>
      </w:pPr>
      <w:r>
        <w:rPr>
          <w:rFonts w:asciiTheme="minorHAnsi" w:hAnsiTheme="minorHAnsi" w:cs="Arial"/>
          <w:sz w:val="22"/>
          <w:szCs w:val="22"/>
        </w:rPr>
        <w:t>Los foros t</w:t>
      </w:r>
      <w:r w:rsidRPr="00502D3A">
        <w:rPr>
          <w:rFonts w:asciiTheme="minorHAnsi" w:hAnsiTheme="minorHAnsi" w:cs="Arial"/>
          <w:sz w:val="22"/>
          <w:szCs w:val="22"/>
        </w:rPr>
        <w:t xml:space="preserve">ienen </w:t>
      </w:r>
      <w:r w:rsidR="006E0FDB" w:rsidRPr="00502D3A">
        <w:rPr>
          <w:rFonts w:asciiTheme="minorHAnsi" w:hAnsiTheme="minorHAnsi" w:cs="Arial"/>
          <w:sz w:val="22"/>
          <w:szCs w:val="22"/>
        </w:rPr>
        <w:t xml:space="preserve">como </w:t>
      </w:r>
      <w:r w:rsidR="006E0FDB" w:rsidRPr="00502D3A">
        <w:rPr>
          <w:rFonts w:asciiTheme="minorHAnsi" w:hAnsiTheme="minorHAnsi" w:cs="Arial"/>
          <w:b/>
          <w:color w:val="641345" w:themeColor="accent5"/>
          <w:sz w:val="22"/>
          <w:szCs w:val="22"/>
        </w:rPr>
        <w:t>finalidad</w:t>
      </w:r>
      <w:r w:rsidR="006E0FDB" w:rsidRPr="00502D3A">
        <w:rPr>
          <w:rFonts w:asciiTheme="minorHAnsi" w:hAnsiTheme="minorHAnsi" w:cs="Arial"/>
          <w:sz w:val="22"/>
          <w:szCs w:val="22"/>
        </w:rPr>
        <w:t xml:space="preserve"> generar espacios de diálogo e intercambio para retroalimentación de los trabajos del INE e informar </w:t>
      </w:r>
      <w:r>
        <w:rPr>
          <w:rFonts w:asciiTheme="minorHAnsi" w:hAnsiTheme="minorHAnsi" w:cs="Arial"/>
          <w:sz w:val="22"/>
          <w:szCs w:val="22"/>
        </w:rPr>
        <w:t xml:space="preserve">a la ciudadanía </w:t>
      </w:r>
      <w:r w:rsidR="006E0FDB" w:rsidRPr="00502D3A">
        <w:rPr>
          <w:rFonts w:asciiTheme="minorHAnsi" w:hAnsiTheme="minorHAnsi" w:cs="Arial"/>
          <w:sz w:val="22"/>
          <w:szCs w:val="22"/>
        </w:rPr>
        <w:t>sobre los derechos político-electores, el modelo de votación, los cargos, fechas y requisitos para el ejercicio del voto y promover la participación, particularmente de cara a las elecciones de</w:t>
      </w:r>
      <w:r>
        <w:rPr>
          <w:rFonts w:asciiTheme="minorHAnsi" w:hAnsiTheme="minorHAnsi" w:cs="Arial"/>
          <w:sz w:val="22"/>
          <w:szCs w:val="22"/>
        </w:rPr>
        <w:t xml:space="preserve"> los Procesos Electorales</w:t>
      </w:r>
      <w:r w:rsidR="006E0FDB" w:rsidRPr="00502D3A">
        <w:rPr>
          <w:rFonts w:asciiTheme="minorHAnsi" w:hAnsiTheme="minorHAnsi" w:cs="Arial"/>
          <w:sz w:val="22"/>
          <w:szCs w:val="22"/>
        </w:rPr>
        <w:t xml:space="preserve"> 2020-2021.</w:t>
      </w:r>
    </w:p>
    <w:p w14:paraId="3B813557" w14:textId="77777777" w:rsidR="006E0FDB" w:rsidRPr="00502D3A" w:rsidRDefault="006E0FDB" w:rsidP="00B53214">
      <w:pPr>
        <w:spacing w:after="200"/>
        <w:ind w:left="709"/>
        <w:jc w:val="both"/>
        <w:rPr>
          <w:rFonts w:asciiTheme="minorHAnsi" w:hAnsiTheme="minorHAnsi" w:cs="Arial"/>
          <w:sz w:val="22"/>
          <w:szCs w:val="22"/>
        </w:rPr>
      </w:pPr>
      <w:r w:rsidRPr="00502D3A">
        <w:rPr>
          <w:rFonts w:asciiTheme="minorHAnsi" w:hAnsiTheme="minorHAnsi" w:cs="Arial"/>
          <w:sz w:val="22"/>
          <w:szCs w:val="22"/>
        </w:rPr>
        <w:t>Se tiene previsto</w:t>
      </w:r>
      <w:r w:rsidR="00B53214">
        <w:rPr>
          <w:rFonts w:asciiTheme="minorHAnsi" w:hAnsiTheme="minorHAnsi" w:cs="Arial"/>
          <w:sz w:val="22"/>
          <w:szCs w:val="22"/>
        </w:rPr>
        <w:t xml:space="preserve"> celebrar</w:t>
      </w:r>
      <w:r w:rsidR="00B53214" w:rsidRPr="00502D3A">
        <w:rPr>
          <w:rFonts w:asciiTheme="minorHAnsi" w:hAnsiTheme="minorHAnsi" w:cs="Arial"/>
          <w:sz w:val="22"/>
          <w:szCs w:val="22"/>
        </w:rPr>
        <w:t xml:space="preserve"> </w:t>
      </w:r>
      <w:r w:rsidRPr="00502D3A">
        <w:rPr>
          <w:rFonts w:asciiTheme="minorHAnsi" w:hAnsiTheme="minorHAnsi" w:cs="Arial"/>
          <w:sz w:val="22"/>
          <w:szCs w:val="22"/>
        </w:rPr>
        <w:t xml:space="preserve">al menos un foro informativo en cada anualidad </w:t>
      </w:r>
      <w:r w:rsidR="00B53214">
        <w:rPr>
          <w:rFonts w:asciiTheme="minorHAnsi" w:hAnsiTheme="minorHAnsi" w:cs="Arial"/>
          <w:sz w:val="22"/>
          <w:szCs w:val="22"/>
        </w:rPr>
        <w:t>de</w:t>
      </w:r>
      <w:r w:rsidR="00B53214" w:rsidRPr="00502D3A">
        <w:rPr>
          <w:rFonts w:asciiTheme="minorHAnsi" w:hAnsiTheme="minorHAnsi" w:cs="Arial"/>
          <w:sz w:val="22"/>
          <w:szCs w:val="22"/>
        </w:rPr>
        <w:t xml:space="preserve"> </w:t>
      </w:r>
      <w:r w:rsidRPr="00502D3A">
        <w:rPr>
          <w:rFonts w:asciiTheme="minorHAnsi" w:hAnsiTheme="minorHAnsi" w:cs="Arial"/>
          <w:sz w:val="22"/>
          <w:szCs w:val="22"/>
        </w:rPr>
        <w:t>2019 a 2021.</w:t>
      </w:r>
    </w:p>
    <w:p w14:paraId="66E8293D" w14:textId="77777777" w:rsidR="00640C8F" w:rsidRPr="00502D3A" w:rsidRDefault="00640C8F" w:rsidP="00542533">
      <w:pPr>
        <w:pStyle w:val="NormalINE"/>
        <w:numPr>
          <w:ilvl w:val="2"/>
          <w:numId w:val="24"/>
        </w:numPr>
        <w:spacing w:after="200"/>
        <w:ind w:left="1418"/>
        <w:rPr>
          <w:rFonts w:asciiTheme="minorHAnsi" w:hAnsiTheme="minorHAnsi"/>
          <w:b/>
          <w:color w:val="641345" w:themeColor="accent5"/>
          <w:szCs w:val="22"/>
        </w:rPr>
      </w:pPr>
      <w:bookmarkStart w:id="67" w:name="_Toc487591617"/>
      <w:bookmarkStart w:id="68" w:name="_Toc487645062"/>
      <w:r w:rsidRPr="00502D3A">
        <w:rPr>
          <w:rFonts w:asciiTheme="minorHAnsi" w:hAnsiTheme="minorHAnsi"/>
          <w:b/>
          <w:color w:val="641345" w:themeColor="accent5"/>
          <w:szCs w:val="22"/>
        </w:rPr>
        <w:t>Actividades presenciales en territorio nacional</w:t>
      </w:r>
      <w:bookmarkEnd w:id="67"/>
      <w:bookmarkEnd w:id="68"/>
      <w:r w:rsidRPr="00502D3A">
        <w:rPr>
          <w:rFonts w:asciiTheme="minorHAnsi" w:hAnsiTheme="minorHAnsi"/>
          <w:b/>
          <w:color w:val="641345" w:themeColor="accent5"/>
          <w:szCs w:val="22"/>
        </w:rPr>
        <w:t xml:space="preserve"> </w:t>
      </w:r>
    </w:p>
    <w:p w14:paraId="7382F2CE" w14:textId="77777777" w:rsidR="006E0FDB" w:rsidRPr="00502D3A" w:rsidRDefault="006E0FDB" w:rsidP="00502D3A">
      <w:pPr>
        <w:spacing w:after="200"/>
        <w:ind w:left="709"/>
        <w:jc w:val="both"/>
        <w:rPr>
          <w:rFonts w:asciiTheme="minorHAnsi" w:hAnsiTheme="minorHAnsi" w:cs="Arial"/>
          <w:sz w:val="22"/>
          <w:szCs w:val="22"/>
        </w:rPr>
      </w:pPr>
      <w:r w:rsidRPr="00502D3A">
        <w:rPr>
          <w:rFonts w:asciiTheme="minorHAnsi" w:hAnsiTheme="minorHAnsi" w:cs="Arial"/>
          <w:sz w:val="22"/>
          <w:szCs w:val="22"/>
        </w:rPr>
        <w:lastRenderedPageBreak/>
        <w:t xml:space="preserve">A fin de retomar la experiencia de promoción a través de familiares y amigos con residencia en territorio nacional, así como de las y los connacionales residentes en el extranjero que vuelven al país en fechas especiales, se pretende realizar las siguientes acciones en territorio nacional: </w:t>
      </w:r>
    </w:p>
    <w:p w14:paraId="01A9CD63" w14:textId="77777777" w:rsidR="006E0FDB" w:rsidRPr="00502D3A" w:rsidRDefault="006E0FDB" w:rsidP="00502D3A">
      <w:pPr>
        <w:pStyle w:val="Prrafodelista"/>
        <w:numPr>
          <w:ilvl w:val="0"/>
          <w:numId w:val="34"/>
        </w:numPr>
        <w:spacing w:after="200"/>
        <w:ind w:left="1276"/>
        <w:contextualSpacing w:val="0"/>
        <w:jc w:val="both"/>
        <w:rPr>
          <w:rFonts w:asciiTheme="minorHAnsi" w:hAnsiTheme="minorHAnsi"/>
          <w:sz w:val="22"/>
          <w:szCs w:val="22"/>
        </w:rPr>
      </w:pPr>
      <w:r w:rsidRPr="00502D3A">
        <w:rPr>
          <w:rFonts w:asciiTheme="minorHAnsi" w:hAnsiTheme="minorHAnsi"/>
          <w:sz w:val="22"/>
          <w:szCs w:val="22"/>
        </w:rPr>
        <w:t>Promoción del VMRE a través de medios de comunicación locales.</w:t>
      </w:r>
    </w:p>
    <w:p w14:paraId="6A390EE0" w14:textId="77777777" w:rsidR="006E0FDB" w:rsidRPr="00502D3A" w:rsidRDefault="006E0FDB" w:rsidP="00502D3A">
      <w:pPr>
        <w:pStyle w:val="Prrafodelista"/>
        <w:numPr>
          <w:ilvl w:val="0"/>
          <w:numId w:val="34"/>
        </w:numPr>
        <w:spacing w:after="200"/>
        <w:ind w:left="1276"/>
        <w:contextualSpacing w:val="0"/>
        <w:jc w:val="both"/>
        <w:rPr>
          <w:rFonts w:asciiTheme="minorHAnsi" w:hAnsiTheme="minorHAnsi"/>
          <w:sz w:val="22"/>
          <w:szCs w:val="22"/>
        </w:rPr>
      </w:pPr>
      <w:r w:rsidRPr="00502D3A">
        <w:rPr>
          <w:rFonts w:asciiTheme="minorHAnsi" w:hAnsiTheme="minorHAnsi"/>
          <w:sz w:val="22"/>
          <w:szCs w:val="22"/>
        </w:rPr>
        <w:t>Actividades presenciales en eventos de concurrencia de mexicanas y mexicanos migrantes en territorio nacional</w:t>
      </w:r>
      <w:r w:rsidR="00B53214">
        <w:rPr>
          <w:rFonts w:asciiTheme="minorHAnsi" w:hAnsiTheme="minorHAnsi"/>
          <w:sz w:val="22"/>
          <w:szCs w:val="22"/>
        </w:rPr>
        <w:t>.</w:t>
      </w:r>
      <w:r w:rsidRPr="00502D3A">
        <w:rPr>
          <w:rFonts w:asciiTheme="minorHAnsi" w:hAnsiTheme="minorHAnsi"/>
          <w:sz w:val="22"/>
          <w:szCs w:val="22"/>
        </w:rPr>
        <w:t xml:space="preserve"> </w:t>
      </w:r>
    </w:p>
    <w:p w14:paraId="29FCA542" w14:textId="77777777" w:rsidR="006E0FDB" w:rsidRPr="00502D3A" w:rsidRDefault="006E0FDB" w:rsidP="00502D3A">
      <w:pPr>
        <w:pStyle w:val="Prrafodelista"/>
        <w:numPr>
          <w:ilvl w:val="0"/>
          <w:numId w:val="34"/>
        </w:numPr>
        <w:spacing w:after="200"/>
        <w:ind w:left="1276"/>
        <w:contextualSpacing w:val="0"/>
        <w:jc w:val="both"/>
        <w:rPr>
          <w:rFonts w:asciiTheme="minorHAnsi" w:hAnsiTheme="minorHAnsi"/>
          <w:color w:val="641345"/>
          <w:sz w:val="22"/>
          <w:szCs w:val="22"/>
        </w:rPr>
      </w:pPr>
      <w:r w:rsidRPr="00502D3A">
        <w:rPr>
          <w:rFonts w:asciiTheme="minorHAnsi" w:hAnsiTheme="minorHAnsi"/>
          <w:sz w:val="22"/>
          <w:szCs w:val="22"/>
        </w:rPr>
        <w:t>Distribución de materiales impresos y digitales, talleres, capacitación virtual o presencial para la promoción.</w:t>
      </w:r>
    </w:p>
    <w:p w14:paraId="5C5C99E9" w14:textId="77777777" w:rsidR="006E0FDB" w:rsidRPr="00502D3A" w:rsidRDefault="006E0FDB" w:rsidP="00502D3A">
      <w:pPr>
        <w:pStyle w:val="Prrafodelista"/>
        <w:numPr>
          <w:ilvl w:val="0"/>
          <w:numId w:val="34"/>
        </w:numPr>
        <w:spacing w:after="200"/>
        <w:ind w:left="1276"/>
        <w:contextualSpacing w:val="0"/>
        <w:jc w:val="both"/>
        <w:rPr>
          <w:rFonts w:asciiTheme="minorHAnsi" w:hAnsiTheme="minorHAnsi"/>
          <w:color w:val="641345"/>
          <w:sz w:val="22"/>
          <w:szCs w:val="22"/>
        </w:rPr>
      </w:pPr>
      <w:r w:rsidRPr="00502D3A">
        <w:rPr>
          <w:rFonts w:asciiTheme="minorHAnsi" w:hAnsiTheme="minorHAnsi"/>
          <w:sz w:val="22"/>
          <w:szCs w:val="22"/>
        </w:rPr>
        <w:t>Identificación y colaboración con actores estratégicos a nivel estatal y regional.</w:t>
      </w:r>
    </w:p>
    <w:p w14:paraId="67895DAD" w14:textId="77777777" w:rsidR="006E0FDB" w:rsidRDefault="006E0FDB" w:rsidP="00502D3A">
      <w:pPr>
        <w:spacing w:after="200"/>
        <w:ind w:left="709"/>
        <w:jc w:val="both"/>
        <w:rPr>
          <w:rFonts w:ascii="Century Gothic" w:hAnsi="Century Gothic"/>
          <w:sz w:val="22"/>
          <w:szCs w:val="22"/>
        </w:rPr>
      </w:pPr>
      <w:r w:rsidRPr="00502D3A">
        <w:rPr>
          <w:rFonts w:asciiTheme="minorHAnsi" w:hAnsiTheme="minorHAnsi"/>
          <w:sz w:val="22"/>
          <w:szCs w:val="22"/>
        </w:rPr>
        <w:t xml:space="preserve">Igualmente, es fundamental retomar los esfuerzos institucionales a través del programa de colaboración con los órganos desconcentrados del INE, a través de la elaboración y seguimiento de metas colectivas, que en esta ocasión se plantean para la promoción del VMRE previo y durante el </w:t>
      </w:r>
      <w:r w:rsidR="00B53214">
        <w:rPr>
          <w:rFonts w:asciiTheme="minorHAnsi" w:hAnsiTheme="minorHAnsi"/>
          <w:sz w:val="22"/>
          <w:szCs w:val="22"/>
        </w:rPr>
        <w:t>P</w:t>
      </w:r>
      <w:r w:rsidR="00B53214" w:rsidRPr="00502D3A">
        <w:rPr>
          <w:rFonts w:asciiTheme="minorHAnsi" w:hAnsiTheme="minorHAnsi"/>
          <w:sz w:val="22"/>
          <w:szCs w:val="22"/>
        </w:rPr>
        <w:t xml:space="preserve">roceso </w:t>
      </w:r>
      <w:r w:rsidR="00B53214">
        <w:rPr>
          <w:rFonts w:asciiTheme="minorHAnsi" w:hAnsiTheme="minorHAnsi"/>
          <w:sz w:val="22"/>
          <w:szCs w:val="22"/>
        </w:rPr>
        <w:t>E</w:t>
      </w:r>
      <w:r w:rsidR="00B53214" w:rsidRPr="005E7BDD">
        <w:rPr>
          <w:rFonts w:ascii="Century Gothic" w:hAnsi="Century Gothic"/>
          <w:sz w:val="22"/>
          <w:szCs w:val="22"/>
        </w:rPr>
        <w:t xml:space="preserve">lectoral </w:t>
      </w:r>
      <w:r w:rsidRPr="005E7BDD">
        <w:rPr>
          <w:rFonts w:ascii="Century Gothic" w:hAnsi="Century Gothic"/>
          <w:sz w:val="22"/>
          <w:szCs w:val="22"/>
        </w:rPr>
        <w:t>20</w:t>
      </w:r>
      <w:r>
        <w:rPr>
          <w:rFonts w:ascii="Century Gothic" w:hAnsi="Century Gothic"/>
          <w:sz w:val="22"/>
          <w:szCs w:val="22"/>
        </w:rPr>
        <w:t>20-2021</w:t>
      </w:r>
      <w:r w:rsidR="00B53214">
        <w:rPr>
          <w:rFonts w:ascii="Century Gothic" w:hAnsi="Century Gothic"/>
          <w:sz w:val="22"/>
          <w:szCs w:val="22"/>
        </w:rPr>
        <w:t>;</w:t>
      </w:r>
      <w:r w:rsidR="00B53214" w:rsidRPr="005E7BDD">
        <w:rPr>
          <w:rFonts w:ascii="Century Gothic" w:hAnsi="Century Gothic"/>
          <w:sz w:val="22"/>
          <w:szCs w:val="22"/>
        </w:rPr>
        <w:t xml:space="preserve"> </w:t>
      </w:r>
      <w:r w:rsidRPr="005E7BDD">
        <w:rPr>
          <w:rFonts w:ascii="Century Gothic" w:hAnsi="Century Gothic"/>
          <w:sz w:val="22"/>
          <w:szCs w:val="22"/>
        </w:rPr>
        <w:t xml:space="preserve">de manera particular, en las entidades </w:t>
      </w:r>
      <w:r>
        <w:rPr>
          <w:rFonts w:ascii="Century Gothic" w:hAnsi="Century Gothic"/>
          <w:sz w:val="22"/>
          <w:szCs w:val="22"/>
        </w:rPr>
        <w:t>en las que se llevarán a cabo las elecciones y en puntos fronterizos de importante tránsito</w:t>
      </w:r>
      <w:r w:rsidRPr="005E7BDD">
        <w:rPr>
          <w:rFonts w:ascii="Century Gothic" w:hAnsi="Century Gothic"/>
          <w:sz w:val="22"/>
          <w:szCs w:val="22"/>
        </w:rPr>
        <w:t>.</w:t>
      </w:r>
    </w:p>
    <w:p w14:paraId="1BDBB47B" w14:textId="77777777" w:rsidR="009B4875" w:rsidRDefault="009B4875" w:rsidP="009B4875">
      <w:pPr>
        <w:spacing w:after="200"/>
        <w:ind w:left="709"/>
        <w:jc w:val="both"/>
        <w:rPr>
          <w:rFonts w:ascii="Century Gothic" w:hAnsi="Century Gothic"/>
          <w:sz w:val="22"/>
          <w:szCs w:val="22"/>
        </w:rPr>
      </w:pPr>
    </w:p>
    <w:p w14:paraId="56A7851C" w14:textId="77777777" w:rsidR="009B4875" w:rsidRDefault="009B4875" w:rsidP="009B4875">
      <w:pPr>
        <w:spacing w:after="200"/>
        <w:ind w:left="709"/>
        <w:jc w:val="both"/>
        <w:rPr>
          <w:rFonts w:ascii="Century Gothic" w:hAnsi="Century Gothic"/>
          <w:sz w:val="22"/>
          <w:szCs w:val="22"/>
        </w:rPr>
      </w:pPr>
    </w:p>
    <w:p w14:paraId="73AA6660" w14:textId="77777777" w:rsidR="00640C8F" w:rsidRPr="005E7BDD" w:rsidRDefault="00640C8F" w:rsidP="00640C8F">
      <w:pPr>
        <w:pStyle w:val="Prrafodelista"/>
        <w:spacing w:after="200"/>
        <w:ind w:left="1070" w:hanging="360"/>
        <w:contextualSpacing w:val="0"/>
        <w:rPr>
          <w:rFonts w:ascii="Century Gothic" w:hAnsi="Century Gothic"/>
          <w:color w:val="641345"/>
          <w:sz w:val="22"/>
          <w:szCs w:val="22"/>
        </w:rPr>
      </w:pPr>
      <w:r w:rsidRPr="005E7BDD">
        <w:rPr>
          <w:rFonts w:ascii="Century Gothic" w:hAnsi="Century Gothic"/>
          <w:sz w:val="22"/>
          <w:szCs w:val="22"/>
        </w:rPr>
        <w:br w:type="page"/>
      </w:r>
    </w:p>
    <w:bookmarkStart w:id="69" w:name="_Toc3374866"/>
    <w:p w14:paraId="6B265D98" w14:textId="77777777" w:rsidR="001066AC" w:rsidRPr="005E7BDD" w:rsidRDefault="00F1044A" w:rsidP="00542533">
      <w:pPr>
        <w:pStyle w:val="titulosdocs"/>
        <w:numPr>
          <w:ilvl w:val="0"/>
          <w:numId w:val="24"/>
        </w:numPr>
        <w:ind w:left="0" w:hanging="567"/>
        <w:rPr>
          <w:b w:val="0"/>
          <w:color w:val="641345" w:themeColor="accent5"/>
          <w:sz w:val="32"/>
        </w:rPr>
      </w:pPr>
      <w:r w:rsidRPr="005E7BDD">
        <w:rPr>
          <w:noProof/>
          <w:lang w:val="es-MX" w:eastAsia="es-MX"/>
        </w:rPr>
        <w:lastRenderedPageBreak/>
        <mc:AlternateContent>
          <mc:Choice Requires="wps">
            <w:drawing>
              <wp:anchor distT="4294967295" distB="4294967295" distL="114300" distR="114300" simplePos="0" relativeHeight="251704320" behindDoc="0" locked="0" layoutInCell="1" allowOverlap="1" wp14:anchorId="4CE8D940" wp14:editId="164AFC77">
                <wp:simplePos x="0" y="0"/>
                <wp:positionH relativeFrom="page">
                  <wp:align>left</wp:align>
                </wp:positionH>
                <wp:positionV relativeFrom="paragraph">
                  <wp:posOffset>368934</wp:posOffset>
                </wp:positionV>
                <wp:extent cx="4852670" cy="0"/>
                <wp:effectExtent l="0" t="0" r="2413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267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F2FB9" id="Conector recto 2" o:spid="_x0000_s1026" style="position:absolute;z-index:251704320;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29.05pt" to="382.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" strokecolor="#641345 [3208]" strokeweight="1.5pt">
                <o:lock v:ext="edit" shapetype="f"/>
                <w10:wrap anchorx="page"/>
              </v:line>
            </w:pict>
          </mc:Fallback>
        </mc:AlternateContent>
      </w:r>
      <w:r w:rsidR="00BD4F50" w:rsidRPr="005E7BDD">
        <w:rPr>
          <w:b w:val="0"/>
          <w:color w:val="641345" w:themeColor="accent5"/>
          <w:sz w:val="32"/>
        </w:rPr>
        <w:t xml:space="preserve">Acciones de </w:t>
      </w:r>
      <w:r w:rsidR="005E5977" w:rsidRPr="005E7BDD">
        <w:rPr>
          <w:b w:val="0"/>
          <w:color w:val="641345" w:themeColor="accent5"/>
          <w:sz w:val="32"/>
        </w:rPr>
        <w:t>C</w:t>
      </w:r>
      <w:r w:rsidR="00BD4F50" w:rsidRPr="005E7BDD">
        <w:rPr>
          <w:b w:val="0"/>
          <w:color w:val="641345" w:themeColor="accent5"/>
          <w:sz w:val="32"/>
        </w:rPr>
        <w:t xml:space="preserve">omunicación </w:t>
      </w:r>
      <w:r w:rsidR="005E5977" w:rsidRPr="005E7BDD">
        <w:rPr>
          <w:b w:val="0"/>
          <w:color w:val="641345" w:themeColor="accent5"/>
          <w:sz w:val="32"/>
        </w:rPr>
        <w:t>S</w:t>
      </w:r>
      <w:r w:rsidR="00BD4F50" w:rsidRPr="005E7BDD">
        <w:rPr>
          <w:b w:val="0"/>
          <w:color w:val="641345" w:themeColor="accent5"/>
          <w:sz w:val="32"/>
        </w:rPr>
        <w:t>ocial</w:t>
      </w:r>
      <w:bookmarkEnd w:id="69"/>
    </w:p>
    <w:p w14:paraId="39E17FA3" w14:textId="77777777" w:rsidR="00851611" w:rsidRPr="00ED2C20" w:rsidRDefault="00851611" w:rsidP="00ED2C20">
      <w:pPr>
        <w:spacing w:after="200"/>
        <w:jc w:val="both"/>
        <w:rPr>
          <w:rFonts w:ascii="Century Gothic" w:hAnsi="Century Gothic"/>
          <w:sz w:val="22"/>
          <w:szCs w:val="22"/>
        </w:rPr>
      </w:pPr>
    </w:p>
    <w:p w14:paraId="1AEA6DF4" w14:textId="77777777" w:rsidR="00B53214" w:rsidRDefault="00B53214" w:rsidP="00ED2C20">
      <w:pPr>
        <w:spacing w:after="200"/>
        <w:jc w:val="both"/>
        <w:rPr>
          <w:rFonts w:ascii="Century Gothic" w:hAnsi="Century Gothic" w:cs="Arial"/>
          <w:sz w:val="22"/>
          <w:szCs w:val="22"/>
        </w:rPr>
      </w:pPr>
    </w:p>
    <w:p w14:paraId="2E88E609" w14:textId="5F667D2A" w:rsidR="00851611" w:rsidRDefault="00851611" w:rsidP="00B53214">
      <w:pPr>
        <w:spacing w:after="200"/>
        <w:jc w:val="both"/>
        <w:rPr>
          <w:rFonts w:ascii="Century Gothic" w:hAnsi="Century Gothic"/>
          <w:sz w:val="22"/>
          <w:szCs w:val="22"/>
        </w:rPr>
      </w:pPr>
      <w:r w:rsidRPr="00ED2C20">
        <w:rPr>
          <w:rFonts w:ascii="Century Gothic" w:hAnsi="Century Gothic" w:cs="Arial"/>
          <w:sz w:val="22"/>
          <w:szCs w:val="22"/>
        </w:rPr>
        <w:t>Las</w:t>
      </w:r>
      <w:r w:rsidRPr="00ED2C20">
        <w:rPr>
          <w:rFonts w:ascii="Century Gothic" w:hAnsi="Century Gothic"/>
          <w:sz w:val="22"/>
          <w:szCs w:val="22"/>
        </w:rPr>
        <w:t xml:space="preserve"> acciones de la C</w:t>
      </w:r>
      <w:r w:rsidR="00E617A1" w:rsidRPr="00ED2C20">
        <w:rPr>
          <w:rFonts w:ascii="Century Gothic" w:hAnsi="Century Gothic"/>
          <w:sz w:val="22"/>
          <w:szCs w:val="22"/>
        </w:rPr>
        <w:t>NCS</w:t>
      </w:r>
      <w:r w:rsidRPr="00ED2C20">
        <w:rPr>
          <w:rFonts w:ascii="Century Gothic" w:hAnsi="Century Gothic"/>
          <w:sz w:val="22"/>
          <w:szCs w:val="22"/>
        </w:rPr>
        <w:t xml:space="preserve"> se desplegarán a fin de informar a la ciudadanía residente en el extranjero sobre el mecanismo de credencialización y las acciones realizar en el contexto de los procesos electorales.</w:t>
      </w:r>
    </w:p>
    <w:p w14:paraId="3DEF37F9" w14:textId="77777777" w:rsidR="001A72D0" w:rsidRPr="00ED2C20" w:rsidRDefault="001A72D0" w:rsidP="00B53214">
      <w:pPr>
        <w:spacing w:after="200"/>
        <w:jc w:val="both"/>
        <w:rPr>
          <w:rFonts w:ascii="Century Gothic" w:hAnsi="Century Gothic"/>
          <w:sz w:val="22"/>
          <w:szCs w:val="22"/>
        </w:rPr>
      </w:pPr>
    </w:p>
    <w:p w14:paraId="54EDAA2E" w14:textId="77777777" w:rsidR="001066AC" w:rsidRDefault="001018A6" w:rsidP="00542533">
      <w:pPr>
        <w:pStyle w:val="Ttulo2"/>
        <w:numPr>
          <w:ilvl w:val="1"/>
          <w:numId w:val="24"/>
        </w:numPr>
        <w:spacing w:before="0" w:after="200"/>
        <w:ind w:left="709" w:hanging="567"/>
        <w:rPr>
          <w:rFonts w:asciiTheme="majorHAnsi" w:hAnsiTheme="majorHAnsi"/>
          <w:color w:val="641345" w:themeColor="accent5"/>
          <w:sz w:val="24"/>
          <w:szCs w:val="22"/>
        </w:rPr>
      </w:pPr>
      <w:bookmarkStart w:id="70" w:name="_Toc3374867"/>
      <w:r w:rsidRPr="00F55258">
        <w:rPr>
          <w:rFonts w:asciiTheme="majorHAnsi" w:hAnsiTheme="majorHAnsi"/>
          <w:color w:val="641345" w:themeColor="accent5"/>
          <w:sz w:val="24"/>
          <w:szCs w:val="22"/>
        </w:rPr>
        <w:t>Objetivos específicos</w:t>
      </w:r>
      <w:bookmarkEnd w:id="70"/>
    </w:p>
    <w:p w14:paraId="3CA6886B" w14:textId="77777777"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rPr>
        <w:t xml:space="preserve">Posicionar en medios convencionales y digitales, las acciones que lleva a cabo el INE para garantizar el derecho al voto que tienen las mexicanas y los mexicanos, sin importar el lugar donde residan. </w:t>
      </w:r>
    </w:p>
    <w:p w14:paraId="5BCC4550" w14:textId="51BA8156"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rPr>
        <w:t>Difundir a través de dichos canales, mensajes encaminados a convencer a l</w:t>
      </w:r>
      <w:r w:rsidR="00284216">
        <w:rPr>
          <w:rFonts w:ascii="Century Gothic" w:hAnsi="Century Gothic"/>
          <w:sz w:val="22"/>
          <w:szCs w:val="22"/>
        </w:rPr>
        <w:t>a ciudadanía mexicana residente</w:t>
      </w:r>
      <w:r w:rsidRPr="00E617A1">
        <w:rPr>
          <w:rFonts w:ascii="Century Gothic" w:hAnsi="Century Gothic"/>
          <w:sz w:val="22"/>
          <w:szCs w:val="22"/>
        </w:rPr>
        <w:t xml:space="preserve"> en el extranjero de participar en la construcción y consolidación de la cultura democrática de su país de origen, México.</w:t>
      </w:r>
    </w:p>
    <w:p w14:paraId="468C031A" w14:textId="77777777"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lang w:val="es-MX"/>
        </w:rPr>
        <w:t xml:space="preserve">Comunicar, de forma clara y precisa, el proceso actual y posibles ajustes al mismo, para ejercer sus derechos político-electorales desde el extranjero. </w:t>
      </w:r>
    </w:p>
    <w:p w14:paraId="045FCBA6" w14:textId="77777777"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rPr>
        <w:t>Potenciar la difusión de estos mensajes a través de diversos canales mediáticos de comunicación en el extranjero y en México.</w:t>
      </w:r>
    </w:p>
    <w:p w14:paraId="6A14528E" w14:textId="77777777"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rPr>
        <w:t>Mantener una coordinación y comunicación constante con medios hispanos en el extranjero y medios nacionales con ascendencia entre la comunidad mexicana en el exterior.</w:t>
      </w:r>
    </w:p>
    <w:p w14:paraId="28AFF4B8" w14:textId="77777777"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rPr>
        <w:t>Establecer vínculos con personas que son fuente de información y comunicación con ascendencia sobre la comunidad mexicana en el exterior.</w:t>
      </w:r>
    </w:p>
    <w:p w14:paraId="014BF63D" w14:textId="77777777" w:rsidR="00E617A1" w:rsidRPr="00E617A1" w:rsidRDefault="00E617A1" w:rsidP="00B53214">
      <w:pPr>
        <w:pStyle w:val="Prrafodelista"/>
        <w:numPr>
          <w:ilvl w:val="0"/>
          <w:numId w:val="35"/>
        </w:numPr>
        <w:spacing w:after="200"/>
        <w:ind w:left="1276"/>
        <w:contextualSpacing w:val="0"/>
        <w:jc w:val="both"/>
        <w:rPr>
          <w:rFonts w:ascii="Century Gothic" w:hAnsi="Century Gothic"/>
          <w:sz w:val="22"/>
          <w:szCs w:val="22"/>
        </w:rPr>
      </w:pPr>
      <w:r w:rsidRPr="00E617A1">
        <w:rPr>
          <w:rFonts w:ascii="Century Gothic" w:hAnsi="Century Gothic"/>
          <w:sz w:val="22"/>
          <w:szCs w:val="22"/>
        </w:rPr>
        <w:t>Apoyar las campañas institucionales a fin de promover su cobertura en medios extranjeros y nacionales.</w:t>
      </w:r>
    </w:p>
    <w:p w14:paraId="4E4BBD3C" w14:textId="77777777" w:rsidR="001A72D0" w:rsidRDefault="001A72D0" w:rsidP="001A72D0">
      <w:pPr>
        <w:pStyle w:val="Ttulo2"/>
        <w:spacing w:before="0" w:after="200"/>
        <w:ind w:left="709"/>
        <w:rPr>
          <w:rFonts w:asciiTheme="minorHAnsi" w:hAnsiTheme="minorHAnsi"/>
          <w:color w:val="641345"/>
          <w:sz w:val="24"/>
        </w:rPr>
      </w:pPr>
      <w:bookmarkStart w:id="71" w:name="_Toc484600921"/>
      <w:bookmarkStart w:id="72" w:name="_Toc484600966"/>
      <w:bookmarkStart w:id="73" w:name="_Toc484604006"/>
      <w:bookmarkStart w:id="74" w:name="_Toc484634055"/>
      <w:bookmarkStart w:id="75" w:name="_Toc487591620"/>
      <w:bookmarkStart w:id="76" w:name="_Toc487645063"/>
      <w:bookmarkEnd w:id="71"/>
      <w:bookmarkEnd w:id="72"/>
      <w:bookmarkEnd w:id="73"/>
      <w:bookmarkEnd w:id="74"/>
    </w:p>
    <w:p w14:paraId="5A3228E6" w14:textId="284DDE09" w:rsidR="001018A6" w:rsidRPr="005E7BDD" w:rsidRDefault="001018A6" w:rsidP="00542533">
      <w:pPr>
        <w:pStyle w:val="Ttulo2"/>
        <w:numPr>
          <w:ilvl w:val="1"/>
          <w:numId w:val="24"/>
        </w:numPr>
        <w:spacing w:before="0" w:after="200"/>
        <w:ind w:left="709" w:hanging="567"/>
        <w:rPr>
          <w:rFonts w:asciiTheme="minorHAnsi" w:hAnsiTheme="minorHAnsi"/>
          <w:color w:val="641345"/>
          <w:sz w:val="24"/>
        </w:rPr>
      </w:pPr>
      <w:bookmarkStart w:id="77" w:name="_Toc3374868"/>
      <w:r w:rsidRPr="005E7BDD">
        <w:rPr>
          <w:rFonts w:asciiTheme="minorHAnsi" w:hAnsiTheme="minorHAnsi"/>
          <w:color w:val="641345"/>
          <w:sz w:val="24"/>
        </w:rPr>
        <w:t>Acciones</w:t>
      </w:r>
      <w:bookmarkEnd w:id="75"/>
      <w:bookmarkEnd w:id="76"/>
      <w:bookmarkEnd w:id="77"/>
    </w:p>
    <w:p w14:paraId="5157D5DF" w14:textId="77777777" w:rsidR="00ED2C20" w:rsidRPr="00ED2C20" w:rsidRDefault="00ED2C20" w:rsidP="00B53214">
      <w:pPr>
        <w:pStyle w:val="Prrafodelista"/>
        <w:spacing w:after="200"/>
        <w:ind w:left="709"/>
        <w:contextualSpacing w:val="0"/>
        <w:jc w:val="both"/>
        <w:rPr>
          <w:rFonts w:ascii="Century Gothic" w:hAnsi="Century Gothic"/>
          <w:sz w:val="22"/>
          <w:szCs w:val="22"/>
        </w:rPr>
      </w:pPr>
      <w:r w:rsidRPr="00ED2C20">
        <w:rPr>
          <w:rFonts w:ascii="Century Gothic" w:hAnsi="Century Gothic"/>
          <w:sz w:val="22"/>
          <w:szCs w:val="22"/>
        </w:rPr>
        <w:t xml:space="preserve">Para cumplir con esos objetivos, se plantean las siguientes acciones de comunicación: </w:t>
      </w:r>
    </w:p>
    <w:p w14:paraId="31B4BAE8" w14:textId="77777777" w:rsidR="00ED2C20" w:rsidRPr="00ED2C20" w:rsidRDefault="00ED2C20" w:rsidP="00B53214">
      <w:pPr>
        <w:pStyle w:val="Prrafodelista"/>
        <w:numPr>
          <w:ilvl w:val="0"/>
          <w:numId w:val="36"/>
        </w:numPr>
        <w:spacing w:after="200"/>
        <w:ind w:left="1276" w:hanging="425"/>
        <w:contextualSpacing w:val="0"/>
        <w:jc w:val="both"/>
        <w:rPr>
          <w:rFonts w:ascii="Century Gothic" w:hAnsi="Century Gothic"/>
          <w:sz w:val="22"/>
          <w:szCs w:val="22"/>
        </w:rPr>
      </w:pPr>
      <w:r w:rsidRPr="00ED2C20">
        <w:rPr>
          <w:rFonts w:ascii="Century Gothic" w:hAnsi="Century Gothic"/>
          <w:sz w:val="22"/>
          <w:szCs w:val="22"/>
        </w:rPr>
        <w:t xml:space="preserve">Mantener una comunicación constante con medios de comunicación sobre las acciones y procesos relacionados con el </w:t>
      </w:r>
      <w:r w:rsidRPr="00ED2C20">
        <w:rPr>
          <w:rFonts w:ascii="Century Gothic" w:hAnsi="Century Gothic"/>
          <w:sz w:val="22"/>
          <w:szCs w:val="22"/>
        </w:rPr>
        <w:lastRenderedPageBreak/>
        <w:t>voto de mexicanos residentes en el extranjero, a través de distintas rutas de información:</w:t>
      </w:r>
    </w:p>
    <w:p w14:paraId="7D732986" w14:textId="77777777" w:rsidR="00ED2C20" w:rsidRPr="00ED2C20" w:rsidRDefault="00ED2C20" w:rsidP="00B53214">
      <w:pPr>
        <w:pStyle w:val="Prrafodelista"/>
        <w:numPr>
          <w:ilvl w:val="1"/>
          <w:numId w:val="36"/>
        </w:numPr>
        <w:spacing w:after="200"/>
        <w:ind w:left="1843" w:hanging="425"/>
        <w:contextualSpacing w:val="0"/>
        <w:jc w:val="both"/>
        <w:rPr>
          <w:rFonts w:ascii="Century Gothic" w:hAnsi="Century Gothic"/>
          <w:sz w:val="22"/>
          <w:szCs w:val="22"/>
        </w:rPr>
      </w:pPr>
      <w:r w:rsidRPr="00ED2C20">
        <w:rPr>
          <w:rFonts w:ascii="Century Gothic" w:hAnsi="Century Gothic"/>
          <w:sz w:val="22"/>
          <w:szCs w:val="22"/>
        </w:rPr>
        <w:t>Boletines</w:t>
      </w:r>
      <w:r w:rsidR="00B53214">
        <w:rPr>
          <w:rFonts w:ascii="Century Gothic" w:hAnsi="Century Gothic"/>
          <w:sz w:val="22"/>
          <w:szCs w:val="22"/>
        </w:rPr>
        <w:t>;</w:t>
      </w:r>
      <w:r w:rsidR="00B53214" w:rsidRPr="00ED2C20">
        <w:rPr>
          <w:rFonts w:ascii="Century Gothic" w:hAnsi="Century Gothic"/>
          <w:sz w:val="22"/>
          <w:szCs w:val="22"/>
        </w:rPr>
        <w:t xml:space="preserve"> </w:t>
      </w:r>
    </w:p>
    <w:p w14:paraId="460CF250" w14:textId="77777777" w:rsidR="00ED2C20" w:rsidRPr="00ED2C20" w:rsidRDefault="00ED2C20" w:rsidP="00B53214">
      <w:pPr>
        <w:pStyle w:val="Prrafodelista"/>
        <w:numPr>
          <w:ilvl w:val="1"/>
          <w:numId w:val="36"/>
        </w:numPr>
        <w:spacing w:after="200"/>
        <w:ind w:left="1843" w:hanging="425"/>
        <w:contextualSpacing w:val="0"/>
        <w:jc w:val="both"/>
        <w:rPr>
          <w:rFonts w:ascii="Century Gothic" w:hAnsi="Century Gothic"/>
          <w:sz w:val="22"/>
          <w:szCs w:val="22"/>
        </w:rPr>
      </w:pPr>
      <w:r w:rsidRPr="00ED2C20">
        <w:rPr>
          <w:rFonts w:ascii="Century Gothic" w:hAnsi="Century Gothic"/>
          <w:sz w:val="22"/>
          <w:szCs w:val="22"/>
        </w:rPr>
        <w:t>Fichas informativas</w:t>
      </w:r>
      <w:r w:rsidR="00B53214">
        <w:rPr>
          <w:rFonts w:ascii="Century Gothic" w:hAnsi="Century Gothic"/>
          <w:sz w:val="22"/>
          <w:szCs w:val="22"/>
        </w:rPr>
        <w:t>;</w:t>
      </w:r>
      <w:r w:rsidR="00B53214" w:rsidRPr="00ED2C20">
        <w:rPr>
          <w:rFonts w:ascii="Century Gothic" w:hAnsi="Century Gothic"/>
          <w:sz w:val="22"/>
          <w:szCs w:val="22"/>
        </w:rPr>
        <w:t xml:space="preserve"> </w:t>
      </w:r>
    </w:p>
    <w:p w14:paraId="79B8D1FB" w14:textId="77777777" w:rsidR="00ED2C20" w:rsidRPr="00ED2C20" w:rsidRDefault="00ED2C20" w:rsidP="00B53214">
      <w:pPr>
        <w:pStyle w:val="Prrafodelista"/>
        <w:numPr>
          <w:ilvl w:val="1"/>
          <w:numId w:val="36"/>
        </w:numPr>
        <w:spacing w:after="200"/>
        <w:ind w:left="1843" w:hanging="425"/>
        <w:contextualSpacing w:val="0"/>
        <w:jc w:val="both"/>
        <w:rPr>
          <w:rFonts w:ascii="Century Gothic" w:hAnsi="Century Gothic"/>
          <w:sz w:val="22"/>
          <w:szCs w:val="22"/>
        </w:rPr>
      </w:pPr>
      <w:r w:rsidRPr="00ED2C20">
        <w:rPr>
          <w:rFonts w:ascii="Century Gothic" w:hAnsi="Century Gothic"/>
          <w:sz w:val="22"/>
          <w:szCs w:val="22"/>
        </w:rPr>
        <w:t>Infografías</w:t>
      </w:r>
      <w:r w:rsidR="00B53214">
        <w:rPr>
          <w:rFonts w:ascii="Century Gothic" w:hAnsi="Century Gothic"/>
          <w:sz w:val="22"/>
          <w:szCs w:val="22"/>
        </w:rPr>
        <w:t>;</w:t>
      </w:r>
      <w:r w:rsidR="00B53214" w:rsidRPr="00ED2C20">
        <w:rPr>
          <w:rFonts w:ascii="Century Gothic" w:hAnsi="Century Gothic"/>
          <w:sz w:val="22"/>
          <w:szCs w:val="22"/>
        </w:rPr>
        <w:t xml:space="preserve"> </w:t>
      </w:r>
    </w:p>
    <w:p w14:paraId="425C921B" w14:textId="77777777" w:rsidR="00ED2C20" w:rsidRPr="00ED2C20" w:rsidRDefault="00ED2C20" w:rsidP="00B53214">
      <w:pPr>
        <w:pStyle w:val="Prrafodelista"/>
        <w:numPr>
          <w:ilvl w:val="1"/>
          <w:numId w:val="36"/>
        </w:numPr>
        <w:spacing w:after="200"/>
        <w:ind w:left="1843" w:hanging="425"/>
        <w:contextualSpacing w:val="0"/>
        <w:jc w:val="both"/>
        <w:rPr>
          <w:rFonts w:ascii="Century Gothic" w:hAnsi="Century Gothic"/>
          <w:sz w:val="22"/>
          <w:szCs w:val="22"/>
        </w:rPr>
      </w:pPr>
      <w:r w:rsidRPr="00ED2C20">
        <w:rPr>
          <w:rFonts w:ascii="Century Gothic" w:hAnsi="Century Gothic"/>
          <w:sz w:val="22"/>
          <w:szCs w:val="22"/>
        </w:rPr>
        <w:t>Animaciones</w:t>
      </w:r>
      <w:r w:rsidR="00B53214">
        <w:rPr>
          <w:rFonts w:ascii="Century Gothic" w:hAnsi="Century Gothic"/>
          <w:sz w:val="22"/>
          <w:szCs w:val="22"/>
        </w:rPr>
        <w:t>;</w:t>
      </w:r>
      <w:r w:rsidR="00B53214" w:rsidRPr="00ED2C20">
        <w:rPr>
          <w:rFonts w:ascii="Century Gothic" w:hAnsi="Century Gothic"/>
          <w:sz w:val="22"/>
          <w:szCs w:val="22"/>
        </w:rPr>
        <w:t xml:space="preserve"> </w:t>
      </w:r>
    </w:p>
    <w:p w14:paraId="745DDC77" w14:textId="77777777" w:rsidR="00ED2C20" w:rsidRPr="00ED2C20" w:rsidRDefault="00ED2C20" w:rsidP="00B53214">
      <w:pPr>
        <w:pStyle w:val="Prrafodelista"/>
        <w:numPr>
          <w:ilvl w:val="1"/>
          <w:numId w:val="36"/>
        </w:numPr>
        <w:spacing w:after="200"/>
        <w:ind w:left="1843" w:hanging="425"/>
        <w:contextualSpacing w:val="0"/>
        <w:jc w:val="both"/>
        <w:rPr>
          <w:rFonts w:ascii="Century Gothic" w:hAnsi="Century Gothic"/>
          <w:sz w:val="22"/>
          <w:szCs w:val="22"/>
        </w:rPr>
      </w:pPr>
      <w:r w:rsidRPr="00ED2C20">
        <w:rPr>
          <w:rFonts w:ascii="Century Gothic" w:hAnsi="Century Gothic"/>
          <w:sz w:val="22"/>
          <w:szCs w:val="22"/>
        </w:rPr>
        <w:t>Videos, y</w:t>
      </w:r>
    </w:p>
    <w:p w14:paraId="4FDFA615" w14:textId="77777777" w:rsidR="00ED2C20" w:rsidRPr="00ED2C20" w:rsidRDefault="00ED2C20" w:rsidP="00B53214">
      <w:pPr>
        <w:pStyle w:val="Prrafodelista"/>
        <w:numPr>
          <w:ilvl w:val="1"/>
          <w:numId w:val="36"/>
        </w:numPr>
        <w:spacing w:after="200"/>
        <w:ind w:left="1843" w:hanging="425"/>
        <w:contextualSpacing w:val="0"/>
        <w:jc w:val="both"/>
        <w:rPr>
          <w:rFonts w:ascii="Century Gothic" w:hAnsi="Century Gothic"/>
          <w:sz w:val="22"/>
          <w:szCs w:val="22"/>
        </w:rPr>
      </w:pPr>
      <w:r w:rsidRPr="00ED2C20">
        <w:rPr>
          <w:rFonts w:ascii="Century Gothic" w:hAnsi="Century Gothic"/>
          <w:sz w:val="22"/>
          <w:szCs w:val="22"/>
        </w:rPr>
        <w:t xml:space="preserve">Entrevistas. </w:t>
      </w:r>
    </w:p>
    <w:p w14:paraId="51F36059" w14:textId="77777777" w:rsidR="00ED2C20" w:rsidRPr="00ED2C20" w:rsidRDefault="00ED2C20" w:rsidP="00B53214">
      <w:pPr>
        <w:pStyle w:val="Prrafodelista"/>
        <w:numPr>
          <w:ilvl w:val="0"/>
          <w:numId w:val="36"/>
        </w:numPr>
        <w:spacing w:after="200"/>
        <w:ind w:left="1276" w:hanging="425"/>
        <w:contextualSpacing w:val="0"/>
        <w:jc w:val="both"/>
        <w:rPr>
          <w:rFonts w:ascii="Century Gothic" w:hAnsi="Century Gothic"/>
          <w:sz w:val="22"/>
          <w:szCs w:val="22"/>
        </w:rPr>
      </w:pPr>
      <w:r w:rsidRPr="00ED2C20">
        <w:rPr>
          <w:rFonts w:ascii="Century Gothic" w:hAnsi="Century Gothic"/>
          <w:sz w:val="22"/>
          <w:szCs w:val="22"/>
        </w:rPr>
        <w:t xml:space="preserve">Promover una estrategia de relaciones públicas en el extranjero que incluya la gestión de información en medios de comunicación, así como el establecimiento de una red de colaboradores e </w:t>
      </w:r>
      <w:r w:rsidRPr="00320536">
        <w:rPr>
          <w:rFonts w:ascii="Century Gothic" w:hAnsi="Century Gothic"/>
          <w:i/>
          <w:sz w:val="22"/>
          <w:szCs w:val="22"/>
        </w:rPr>
        <w:t>influenciadores</w:t>
      </w:r>
      <w:r w:rsidRPr="00ED2C20">
        <w:rPr>
          <w:rFonts w:ascii="Century Gothic" w:hAnsi="Century Gothic"/>
          <w:sz w:val="22"/>
          <w:szCs w:val="22"/>
        </w:rPr>
        <w:t xml:space="preserve"> y aliados para difundir los mensajes. </w:t>
      </w:r>
    </w:p>
    <w:p w14:paraId="00C425AE" w14:textId="77777777" w:rsidR="00ED2C20" w:rsidRPr="00ED2C20" w:rsidRDefault="00ED2C20" w:rsidP="00B53214">
      <w:pPr>
        <w:pStyle w:val="Prrafodelista"/>
        <w:numPr>
          <w:ilvl w:val="0"/>
          <w:numId w:val="36"/>
        </w:numPr>
        <w:spacing w:after="200"/>
        <w:ind w:left="1276" w:hanging="425"/>
        <w:contextualSpacing w:val="0"/>
        <w:jc w:val="both"/>
        <w:rPr>
          <w:rFonts w:ascii="Century Gothic" w:hAnsi="Century Gothic"/>
          <w:sz w:val="22"/>
          <w:szCs w:val="22"/>
        </w:rPr>
      </w:pPr>
      <w:r w:rsidRPr="00ED2C20">
        <w:rPr>
          <w:rFonts w:ascii="Century Gothic" w:hAnsi="Century Gothic"/>
          <w:sz w:val="22"/>
          <w:szCs w:val="22"/>
        </w:rPr>
        <w:t xml:space="preserve">Establecer un diálogo con diversos actores, líderes de opinión e </w:t>
      </w:r>
      <w:r w:rsidRPr="00320536">
        <w:rPr>
          <w:rFonts w:ascii="Century Gothic" w:hAnsi="Century Gothic"/>
          <w:i/>
          <w:sz w:val="22"/>
          <w:szCs w:val="22"/>
        </w:rPr>
        <w:t>influenciadores</w:t>
      </w:r>
      <w:r w:rsidRPr="00ED2C20">
        <w:rPr>
          <w:rFonts w:ascii="Century Gothic" w:hAnsi="Century Gothic"/>
          <w:sz w:val="22"/>
          <w:szCs w:val="22"/>
        </w:rPr>
        <w:t xml:space="preserve"> en redes sociales para que sean replicadores de la información. </w:t>
      </w:r>
    </w:p>
    <w:p w14:paraId="7FE63489" w14:textId="77777777" w:rsidR="00ED2C20" w:rsidRPr="00ED2C20" w:rsidRDefault="00ED2C20" w:rsidP="00B53214">
      <w:pPr>
        <w:pStyle w:val="Prrafodelista"/>
        <w:numPr>
          <w:ilvl w:val="0"/>
          <w:numId w:val="36"/>
        </w:numPr>
        <w:spacing w:after="200"/>
        <w:ind w:left="1276" w:hanging="425"/>
        <w:contextualSpacing w:val="0"/>
        <w:jc w:val="both"/>
        <w:rPr>
          <w:rFonts w:ascii="Century Gothic" w:hAnsi="Century Gothic" w:cstheme="minorHAnsi"/>
          <w:sz w:val="22"/>
          <w:szCs w:val="22"/>
        </w:rPr>
      </w:pPr>
      <w:r w:rsidRPr="00ED2C20">
        <w:rPr>
          <w:rFonts w:ascii="Century Gothic" w:hAnsi="Century Gothic" w:cstheme="minorHAnsi"/>
          <w:sz w:val="22"/>
          <w:szCs w:val="22"/>
        </w:rPr>
        <w:t>Se fortalecerá comunicación con:</w:t>
      </w:r>
    </w:p>
    <w:p w14:paraId="3D7A720B" w14:textId="77777777" w:rsidR="00ED2C20" w:rsidRPr="00ED2C20" w:rsidRDefault="00ED2C20" w:rsidP="001A72D0">
      <w:pPr>
        <w:pStyle w:val="Prrafodelista"/>
        <w:numPr>
          <w:ilvl w:val="0"/>
          <w:numId w:val="66"/>
        </w:numPr>
        <w:spacing w:after="200"/>
        <w:ind w:left="1843"/>
        <w:contextualSpacing w:val="0"/>
        <w:jc w:val="both"/>
        <w:rPr>
          <w:rFonts w:ascii="Century Gothic" w:hAnsi="Century Gothic" w:cstheme="minorHAnsi"/>
          <w:sz w:val="22"/>
          <w:szCs w:val="22"/>
        </w:rPr>
      </w:pPr>
      <w:r w:rsidRPr="00ED2C20">
        <w:rPr>
          <w:rFonts w:ascii="Century Gothic" w:hAnsi="Century Gothic" w:cstheme="minorHAnsi"/>
          <w:sz w:val="22"/>
          <w:szCs w:val="22"/>
        </w:rPr>
        <w:t>Medios hispanos en áreas de interés.</w:t>
      </w:r>
    </w:p>
    <w:p w14:paraId="1D75E232" w14:textId="77777777" w:rsidR="00ED2C20" w:rsidRPr="00ED2C20" w:rsidRDefault="00ED2C20" w:rsidP="001A72D0">
      <w:pPr>
        <w:pStyle w:val="Prrafodelista"/>
        <w:numPr>
          <w:ilvl w:val="0"/>
          <w:numId w:val="66"/>
        </w:numPr>
        <w:spacing w:after="200"/>
        <w:ind w:left="1843"/>
        <w:contextualSpacing w:val="0"/>
        <w:jc w:val="both"/>
        <w:rPr>
          <w:rFonts w:ascii="Century Gothic" w:hAnsi="Century Gothic" w:cstheme="minorHAnsi"/>
          <w:sz w:val="22"/>
          <w:szCs w:val="22"/>
        </w:rPr>
      </w:pPr>
      <w:r w:rsidRPr="00ED2C20">
        <w:rPr>
          <w:rFonts w:ascii="Century Gothic" w:hAnsi="Century Gothic" w:cstheme="minorHAnsi"/>
          <w:sz w:val="22"/>
          <w:szCs w:val="22"/>
        </w:rPr>
        <w:t>Cadenas de noticias nacionales y regionales.</w:t>
      </w:r>
    </w:p>
    <w:p w14:paraId="4E73559B" w14:textId="7C98F87B" w:rsidR="00ED2C20" w:rsidRPr="00ED2C20" w:rsidRDefault="00ED2C20" w:rsidP="001A72D0">
      <w:pPr>
        <w:pStyle w:val="Prrafodelista"/>
        <w:numPr>
          <w:ilvl w:val="0"/>
          <w:numId w:val="66"/>
        </w:numPr>
        <w:spacing w:after="200"/>
        <w:ind w:left="1843"/>
        <w:contextualSpacing w:val="0"/>
        <w:jc w:val="both"/>
        <w:rPr>
          <w:rFonts w:ascii="Century Gothic" w:hAnsi="Century Gothic" w:cstheme="minorHAnsi"/>
          <w:sz w:val="22"/>
          <w:szCs w:val="22"/>
        </w:rPr>
      </w:pPr>
      <w:r w:rsidRPr="00ED2C20">
        <w:rPr>
          <w:rFonts w:ascii="Century Gothic" w:hAnsi="Century Gothic" w:cstheme="minorHAnsi"/>
          <w:sz w:val="22"/>
          <w:szCs w:val="22"/>
        </w:rPr>
        <w:t xml:space="preserve">Medios poblanos en México con impacto en </w:t>
      </w:r>
      <w:r w:rsidR="001A72D0">
        <w:rPr>
          <w:rFonts w:ascii="Century Gothic" w:hAnsi="Century Gothic" w:cstheme="minorHAnsi"/>
          <w:sz w:val="22"/>
          <w:szCs w:val="22"/>
        </w:rPr>
        <w:t>EUA</w:t>
      </w:r>
      <w:r w:rsidRPr="00ED2C20">
        <w:rPr>
          <w:rFonts w:ascii="Century Gothic" w:hAnsi="Century Gothic" w:cstheme="minorHAnsi"/>
          <w:sz w:val="22"/>
          <w:szCs w:val="22"/>
        </w:rPr>
        <w:t>.</w:t>
      </w:r>
    </w:p>
    <w:p w14:paraId="39A7F30D" w14:textId="28F11B6C" w:rsidR="00ED2C20" w:rsidRPr="00ED2C20" w:rsidRDefault="00ED2C20" w:rsidP="001A72D0">
      <w:pPr>
        <w:pStyle w:val="Prrafodelista"/>
        <w:numPr>
          <w:ilvl w:val="0"/>
          <w:numId w:val="66"/>
        </w:numPr>
        <w:spacing w:after="200"/>
        <w:ind w:left="1843"/>
        <w:contextualSpacing w:val="0"/>
        <w:jc w:val="both"/>
        <w:rPr>
          <w:rFonts w:ascii="Century Gothic" w:hAnsi="Century Gothic"/>
          <w:sz w:val="22"/>
          <w:szCs w:val="22"/>
        </w:rPr>
      </w:pPr>
      <w:r w:rsidRPr="00ED2C20">
        <w:rPr>
          <w:rFonts w:ascii="Century Gothic" w:hAnsi="Century Gothic"/>
          <w:sz w:val="22"/>
          <w:szCs w:val="22"/>
        </w:rPr>
        <w:t xml:space="preserve">Gestión entrevistas y/o pláticas informativas con funcionarios del </w:t>
      </w:r>
      <w:r w:rsidR="001A72D0">
        <w:rPr>
          <w:rFonts w:ascii="Century Gothic" w:hAnsi="Century Gothic"/>
          <w:sz w:val="22"/>
          <w:szCs w:val="22"/>
        </w:rPr>
        <w:t>INE</w:t>
      </w:r>
      <w:r w:rsidRPr="00ED2C20">
        <w:rPr>
          <w:rFonts w:ascii="Century Gothic" w:hAnsi="Century Gothic"/>
          <w:sz w:val="22"/>
          <w:szCs w:val="22"/>
        </w:rPr>
        <w:t xml:space="preserve"> en </w:t>
      </w:r>
      <w:r w:rsidR="001A72D0">
        <w:rPr>
          <w:rFonts w:ascii="Century Gothic" w:hAnsi="Century Gothic"/>
          <w:sz w:val="22"/>
          <w:szCs w:val="22"/>
        </w:rPr>
        <w:t>EUA</w:t>
      </w:r>
      <w:r w:rsidRPr="00ED2C20">
        <w:rPr>
          <w:rFonts w:ascii="Century Gothic" w:hAnsi="Century Gothic"/>
          <w:sz w:val="22"/>
          <w:szCs w:val="22"/>
        </w:rPr>
        <w:t xml:space="preserve"> y México.</w:t>
      </w:r>
    </w:p>
    <w:p w14:paraId="7551EB09" w14:textId="77777777" w:rsidR="001A72D0" w:rsidRDefault="001A72D0" w:rsidP="001A72D0">
      <w:pPr>
        <w:pStyle w:val="Ttulo2"/>
        <w:spacing w:before="0" w:after="200"/>
        <w:ind w:left="709"/>
        <w:rPr>
          <w:rFonts w:asciiTheme="minorHAnsi" w:hAnsiTheme="minorHAnsi"/>
          <w:color w:val="641345"/>
          <w:sz w:val="24"/>
        </w:rPr>
      </w:pPr>
      <w:bookmarkStart w:id="78" w:name="_Toc487591621"/>
      <w:bookmarkStart w:id="79" w:name="_Toc487645064"/>
    </w:p>
    <w:p w14:paraId="7B240818" w14:textId="42A2A99E" w:rsidR="001018A6" w:rsidRPr="005E7BDD" w:rsidRDefault="001018A6" w:rsidP="00542533">
      <w:pPr>
        <w:pStyle w:val="Ttulo2"/>
        <w:numPr>
          <w:ilvl w:val="1"/>
          <w:numId w:val="24"/>
        </w:numPr>
        <w:spacing w:before="0" w:after="200"/>
        <w:ind w:left="709" w:hanging="567"/>
        <w:rPr>
          <w:rFonts w:asciiTheme="minorHAnsi" w:hAnsiTheme="minorHAnsi"/>
          <w:color w:val="641345"/>
          <w:sz w:val="24"/>
        </w:rPr>
      </w:pPr>
      <w:bookmarkStart w:id="80" w:name="_Toc3374869"/>
      <w:r w:rsidRPr="005E7BDD">
        <w:rPr>
          <w:rFonts w:asciiTheme="minorHAnsi" w:hAnsiTheme="minorHAnsi"/>
          <w:color w:val="641345"/>
          <w:sz w:val="24"/>
        </w:rPr>
        <w:t>Contenidos para medios de comunicación</w:t>
      </w:r>
      <w:bookmarkEnd w:id="78"/>
      <w:bookmarkEnd w:id="79"/>
      <w:bookmarkEnd w:id="80"/>
    </w:p>
    <w:p w14:paraId="305780C6" w14:textId="77777777" w:rsidR="001018A6" w:rsidRPr="005E7BDD" w:rsidRDefault="001018A6" w:rsidP="00B53214">
      <w:pPr>
        <w:pStyle w:val="Prrafodelista"/>
        <w:spacing w:after="200"/>
        <w:ind w:left="709"/>
        <w:contextualSpacing w:val="0"/>
        <w:rPr>
          <w:rFonts w:asciiTheme="minorHAnsi" w:hAnsiTheme="minorHAnsi"/>
          <w:sz w:val="22"/>
          <w:szCs w:val="22"/>
        </w:rPr>
      </w:pPr>
      <w:r w:rsidRPr="005E7BDD">
        <w:rPr>
          <w:rFonts w:asciiTheme="minorHAnsi" w:hAnsiTheme="minorHAnsi"/>
          <w:sz w:val="22"/>
          <w:szCs w:val="22"/>
        </w:rPr>
        <w:t xml:space="preserve">A fin de generar y contar con contenidos destinados a los medios de comunicación, se prevé lo siguiente: </w:t>
      </w:r>
    </w:p>
    <w:p w14:paraId="27F3EFBE" w14:textId="77777777" w:rsidR="001018A6" w:rsidRDefault="001018A6" w:rsidP="001A72D0">
      <w:pPr>
        <w:pStyle w:val="Prrafodelista"/>
        <w:numPr>
          <w:ilvl w:val="0"/>
          <w:numId w:val="36"/>
        </w:numPr>
        <w:spacing w:after="200"/>
        <w:ind w:left="1276" w:hanging="425"/>
        <w:contextualSpacing w:val="0"/>
        <w:jc w:val="both"/>
        <w:rPr>
          <w:rFonts w:asciiTheme="minorHAnsi" w:hAnsiTheme="minorHAnsi"/>
          <w:sz w:val="22"/>
          <w:szCs w:val="22"/>
        </w:rPr>
      </w:pPr>
      <w:r w:rsidRPr="005E7BDD">
        <w:rPr>
          <w:rFonts w:asciiTheme="minorHAnsi" w:hAnsiTheme="minorHAnsi"/>
          <w:sz w:val="22"/>
          <w:szCs w:val="22"/>
        </w:rPr>
        <w:t xml:space="preserve">Diseñar un paquete informativo que incluya boletines, fotografías, videos y material gráfico (infografías y animaciones) </w:t>
      </w:r>
      <w:r w:rsidR="00320536">
        <w:rPr>
          <w:rFonts w:asciiTheme="minorHAnsi" w:hAnsiTheme="minorHAnsi"/>
          <w:sz w:val="22"/>
          <w:szCs w:val="22"/>
        </w:rPr>
        <w:t xml:space="preserve">para los medios de información. </w:t>
      </w:r>
    </w:p>
    <w:p w14:paraId="54410E42" w14:textId="77777777" w:rsidR="00320536" w:rsidRPr="00320536" w:rsidRDefault="00320536" w:rsidP="001A72D0">
      <w:pPr>
        <w:pStyle w:val="Prrafodelista"/>
        <w:numPr>
          <w:ilvl w:val="0"/>
          <w:numId w:val="36"/>
        </w:numPr>
        <w:spacing w:after="200"/>
        <w:ind w:left="1276" w:hanging="425"/>
        <w:contextualSpacing w:val="0"/>
        <w:jc w:val="both"/>
        <w:rPr>
          <w:rFonts w:ascii="Century Gothic" w:hAnsi="Century Gothic"/>
          <w:sz w:val="22"/>
          <w:szCs w:val="24"/>
        </w:rPr>
      </w:pPr>
      <w:r w:rsidRPr="00320536">
        <w:rPr>
          <w:rFonts w:ascii="Century Gothic" w:hAnsi="Century Gothic"/>
          <w:sz w:val="22"/>
          <w:szCs w:val="24"/>
        </w:rPr>
        <w:t>Generar contenido específico para difusión en las redes sociales institucionales, a fin de precisar temas de coyuntura y en apoyo a las campañas.</w:t>
      </w:r>
    </w:p>
    <w:p w14:paraId="5ECCE9B1" w14:textId="77777777" w:rsidR="001018A6" w:rsidRDefault="001018A6" w:rsidP="001A72D0">
      <w:pPr>
        <w:pStyle w:val="Prrafodelista"/>
        <w:numPr>
          <w:ilvl w:val="0"/>
          <w:numId w:val="36"/>
        </w:numPr>
        <w:spacing w:after="200"/>
        <w:ind w:left="1276" w:hanging="425"/>
        <w:contextualSpacing w:val="0"/>
        <w:jc w:val="both"/>
        <w:rPr>
          <w:rFonts w:asciiTheme="minorHAnsi" w:hAnsiTheme="minorHAnsi"/>
          <w:sz w:val="22"/>
          <w:szCs w:val="22"/>
        </w:rPr>
      </w:pPr>
      <w:r w:rsidRPr="005E7BDD">
        <w:rPr>
          <w:rFonts w:asciiTheme="minorHAnsi" w:hAnsiTheme="minorHAnsi"/>
          <w:sz w:val="22"/>
          <w:szCs w:val="22"/>
        </w:rPr>
        <w:lastRenderedPageBreak/>
        <w:t>Acompañar la agenda de los consejeros y funcionarios para promoción del VMRE (en México y en el extranjero), a través de la gestión de entrevistas y la comunicación oficial de sus actividades.</w:t>
      </w:r>
    </w:p>
    <w:p w14:paraId="762E24D5" w14:textId="6DC4E5CE" w:rsidR="00320536" w:rsidRDefault="00320536" w:rsidP="001A72D0">
      <w:pPr>
        <w:pStyle w:val="Prrafodelista"/>
        <w:numPr>
          <w:ilvl w:val="0"/>
          <w:numId w:val="36"/>
        </w:numPr>
        <w:spacing w:after="200"/>
        <w:ind w:left="1276" w:hanging="425"/>
        <w:contextualSpacing w:val="0"/>
        <w:jc w:val="both"/>
        <w:rPr>
          <w:rFonts w:ascii="Century Gothic" w:hAnsi="Century Gothic"/>
          <w:sz w:val="22"/>
          <w:szCs w:val="24"/>
        </w:rPr>
      </w:pPr>
      <w:r w:rsidRPr="00320536">
        <w:rPr>
          <w:rFonts w:ascii="Century Gothic" w:hAnsi="Century Gothic"/>
          <w:sz w:val="22"/>
          <w:szCs w:val="24"/>
        </w:rPr>
        <w:t>Generar y difundir contenidos digitales orientados a sensibilizar y precisar cada etapa del VMRE, para explicar los procedimientos y requisitos para el trámite de la credencial y el ejercicio del sufragio.</w:t>
      </w:r>
    </w:p>
    <w:p w14:paraId="35B0FC09" w14:textId="77777777" w:rsidR="001A72D0" w:rsidRPr="00320536" w:rsidRDefault="001A72D0" w:rsidP="001A72D0">
      <w:pPr>
        <w:pStyle w:val="Prrafodelista"/>
        <w:spacing w:after="200"/>
        <w:ind w:left="1276"/>
        <w:contextualSpacing w:val="0"/>
        <w:jc w:val="both"/>
        <w:rPr>
          <w:rFonts w:ascii="Century Gothic" w:hAnsi="Century Gothic"/>
          <w:sz w:val="22"/>
          <w:szCs w:val="24"/>
        </w:rPr>
      </w:pPr>
    </w:p>
    <w:p w14:paraId="6347F10B" w14:textId="77777777" w:rsidR="00EA2CE1" w:rsidRPr="00EA2CE1" w:rsidRDefault="00EA2CE1" w:rsidP="00542533">
      <w:pPr>
        <w:pStyle w:val="Ttulo2"/>
        <w:numPr>
          <w:ilvl w:val="1"/>
          <w:numId w:val="24"/>
        </w:numPr>
        <w:spacing w:before="0" w:after="200"/>
        <w:ind w:left="709" w:hanging="567"/>
        <w:rPr>
          <w:rFonts w:asciiTheme="minorHAnsi" w:hAnsiTheme="minorHAnsi"/>
          <w:sz w:val="22"/>
          <w:szCs w:val="22"/>
        </w:rPr>
      </w:pPr>
      <w:bookmarkStart w:id="81" w:name="_Toc487591622"/>
      <w:bookmarkStart w:id="82" w:name="_Toc487645065"/>
      <w:bookmarkStart w:id="83" w:name="_Toc3374870"/>
      <w:r w:rsidRPr="00EA2CE1">
        <w:rPr>
          <w:rFonts w:asciiTheme="minorHAnsi" w:hAnsiTheme="minorHAnsi"/>
          <w:color w:val="641345"/>
          <w:sz w:val="24"/>
          <w:szCs w:val="22"/>
        </w:rPr>
        <w:t>Pauta comercial</w:t>
      </w:r>
      <w:bookmarkEnd w:id="81"/>
      <w:bookmarkEnd w:id="82"/>
      <w:bookmarkEnd w:id="83"/>
    </w:p>
    <w:p w14:paraId="59F721F7" w14:textId="77777777" w:rsidR="00EA2CE1" w:rsidRPr="00EA2CE1" w:rsidRDefault="00EA2CE1" w:rsidP="00B53214">
      <w:pPr>
        <w:spacing w:after="200"/>
        <w:ind w:left="709"/>
        <w:jc w:val="both"/>
        <w:rPr>
          <w:rFonts w:ascii="Century Gothic" w:hAnsi="Century Gothic"/>
          <w:sz w:val="22"/>
          <w:szCs w:val="24"/>
        </w:rPr>
      </w:pPr>
      <w:r w:rsidRPr="00EA2CE1">
        <w:rPr>
          <w:rFonts w:ascii="Century Gothic" w:hAnsi="Century Gothic"/>
          <w:sz w:val="22"/>
          <w:szCs w:val="24"/>
        </w:rPr>
        <w:t>Para contribuir al objetivo general de la presente estrategia, se contempla el despliegue de acciones en plataformas digitales.</w:t>
      </w:r>
    </w:p>
    <w:p w14:paraId="78DEDAF1" w14:textId="451E01BF" w:rsidR="00EA2CE1" w:rsidRPr="00EA2CE1" w:rsidRDefault="00EA2CE1" w:rsidP="00B53214">
      <w:pPr>
        <w:pStyle w:val="Prrafodelista"/>
        <w:numPr>
          <w:ilvl w:val="0"/>
          <w:numId w:val="53"/>
        </w:numPr>
        <w:spacing w:after="200"/>
        <w:contextualSpacing w:val="0"/>
        <w:jc w:val="both"/>
        <w:rPr>
          <w:rFonts w:ascii="Century Gothic" w:hAnsi="Century Gothic"/>
          <w:sz w:val="22"/>
          <w:szCs w:val="24"/>
        </w:rPr>
      </w:pPr>
      <w:r w:rsidRPr="00EA2CE1">
        <w:rPr>
          <w:rFonts w:ascii="Century Gothic" w:hAnsi="Century Gothic"/>
          <w:sz w:val="22"/>
          <w:szCs w:val="24"/>
        </w:rPr>
        <w:t xml:space="preserve">Evaluar constantemente el empleo, alcance y características de pauta a implementarse en </w:t>
      </w:r>
      <w:r w:rsidR="00F44BC5">
        <w:rPr>
          <w:rFonts w:ascii="Century Gothic" w:hAnsi="Century Gothic"/>
          <w:sz w:val="22"/>
          <w:szCs w:val="24"/>
        </w:rPr>
        <w:t>EUA</w:t>
      </w:r>
      <w:r w:rsidRPr="00EA2CE1">
        <w:rPr>
          <w:rFonts w:ascii="Century Gothic" w:hAnsi="Century Gothic"/>
          <w:sz w:val="22"/>
          <w:szCs w:val="24"/>
        </w:rPr>
        <w:t>, para lograr mejor posicionamiento de mensajes, a fin de lograr los mejores resultados optimizando costos.</w:t>
      </w:r>
    </w:p>
    <w:p w14:paraId="18824411" w14:textId="77777777" w:rsidR="0072641F" w:rsidRPr="00EA2CE1" w:rsidRDefault="0072641F" w:rsidP="00F0320A">
      <w:pPr>
        <w:pStyle w:val="Prrafodelista"/>
        <w:numPr>
          <w:ilvl w:val="0"/>
          <w:numId w:val="53"/>
        </w:numPr>
        <w:spacing w:after="200"/>
        <w:contextualSpacing w:val="0"/>
        <w:jc w:val="both"/>
        <w:rPr>
          <w:rFonts w:ascii="Century Gothic" w:hAnsi="Century Gothic"/>
          <w:sz w:val="22"/>
          <w:szCs w:val="24"/>
        </w:rPr>
      </w:pPr>
      <w:r w:rsidRPr="00EA2CE1">
        <w:rPr>
          <w:rFonts w:ascii="Century Gothic" w:hAnsi="Century Gothic"/>
          <w:sz w:val="22"/>
          <w:szCs w:val="24"/>
        </w:rPr>
        <w:t>Privilegiar navegadores de correo electrónico (Gmail, Hotmail/Outlook y Yahoo).</w:t>
      </w:r>
    </w:p>
    <w:p w14:paraId="587A0509" w14:textId="77777777" w:rsidR="0072641F" w:rsidRPr="00EA2CE1" w:rsidRDefault="0072641F" w:rsidP="00F0320A">
      <w:pPr>
        <w:pStyle w:val="Prrafodelista"/>
        <w:numPr>
          <w:ilvl w:val="0"/>
          <w:numId w:val="53"/>
        </w:numPr>
        <w:spacing w:after="200"/>
        <w:contextualSpacing w:val="0"/>
        <w:jc w:val="both"/>
        <w:rPr>
          <w:rFonts w:ascii="Century Gothic" w:hAnsi="Century Gothic"/>
          <w:sz w:val="22"/>
          <w:szCs w:val="24"/>
        </w:rPr>
      </w:pPr>
      <w:r w:rsidRPr="00EA2CE1">
        <w:rPr>
          <w:rFonts w:ascii="Century Gothic" w:hAnsi="Century Gothic"/>
          <w:sz w:val="22"/>
          <w:szCs w:val="24"/>
        </w:rPr>
        <w:t xml:space="preserve">Utilizar </w:t>
      </w:r>
      <w:r w:rsidR="00F0320A">
        <w:rPr>
          <w:rFonts w:ascii="Century Gothic" w:hAnsi="Century Gothic"/>
          <w:sz w:val="22"/>
          <w:szCs w:val="24"/>
        </w:rPr>
        <w:t xml:space="preserve">el servicio denominado </w:t>
      </w:r>
      <w:r w:rsidRPr="00EA2CE1">
        <w:rPr>
          <w:rFonts w:ascii="Century Gothic" w:hAnsi="Century Gothic"/>
          <w:sz w:val="22"/>
          <w:szCs w:val="24"/>
        </w:rPr>
        <w:t>“</w:t>
      </w:r>
      <w:r w:rsidR="00F0320A">
        <w:rPr>
          <w:rFonts w:ascii="Century Gothic" w:hAnsi="Century Gothic"/>
          <w:sz w:val="22"/>
          <w:szCs w:val="24"/>
        </w:rPr>
        <w:t>P</w:t>
      </w:r>
      <w:r w:rsidR="00F0320A" w:rsidRPr="00EA2CE1">
        <w:rPr>
          <w:rFonts w:ascii="Century Gothic" w:hAnsi="Century Gothic"/>
          <w:sz w:val="22"/>
          <w:szCs w:val="24"/>
        </w:rPr>
        <w:t>rogramatic</w:t>
      </w:r>
      <w:r w:rsidRPr="00EA2CE1">
        <w:rPr>
          <w:rFonts w:ascii="Century Gothic" w:hAnsi="Century Gothic"/>
          <w:sz w:val="22"/>
          <w:szCs w:val="24"/>
        </w:rPr>
        <w:t>” para tener mayor alcance e impacto.</w:t>
      </w:r>
    </w:p>
    <w:p w14:paraId="5C200156" w14:textId="77777777" w:rsidR="00EA2CE1" w:rsidRPr="00EA2CE1" w:rsidRDefault="00EA2CE1" w:rsidP="00F0320A">
      <w:pPr>
        <w:pStyle w:val="Prrafodelista"/>
        <w:numPr>
          <w:ilvl w:val="0"/>
          <w:numId w:val="53"/>
        </w:numPr>
        <w:spacing w:after="200"/>
        <w:contextualSpacing w:val="0"/>
        <w:jc w:val="both"/>
        <w:rPr>
          <w:rFonts w:ascii="Century Gothic" w:hAnsi="Century Gothic"/>
          <w:sz w:val="22"/>
          <w:szCs w:val="24"/>
        </w:rPr>
      </w:pPr>
      <w:r w:rsidRPr="00EA2CE1">
        <w:rPr>
          <w:rFonts w:ascii="Century Gothic" w:hAnsi="Century Gothic"/>
          <w:sz w:val="22"/>
          <w:szCs w:val="24"/>
        </w:rPr>
        <w:t>Acompañar la estrategia publicitaria de notas informativas para clarificar y precisar información sobre el estado del tema.</w:t>
      </w:r>
    </w:p>
    <w:p w14:paraId="52E01CA1" w14:textId="77777777" w:rsidR="001018A6" w:rsidRPr="005E7BDD" w:rsidRDefault="00F308AB" w:rsidP="00F308AB">
      <w:pPr>
        <w:rPr>
          <w:rFonts w:asciiTheme="minorHAnsi" w:hAnsiTheme="minorHAnsi"/>
        </w:rPr>
      </w:pPr>
      <w:r>
        <w:rPr>
          <w:rFonts w:asciiTheme="minorHAnsi" w:hAnsiTheme="minorHAnsi"/>
        </w:rPr>
        <w:br w:type="page"/>
      </w:r>
    </w:p>
    <w:bookmarkStart w:id="84" w:name="_Toc3374871"/>
    <w:p w14:paraId="7AB724E7" w14:textId="77777777" w:rsidR="006E0C3C" w:rsidRPr="005E7BDD" w:rsidRDefault="00F1044A" w:rsidP="00542533">
      <w:pPr>
        <w:pStyle w:val="titulosdocs"/>
        <w:numPr>
          <w:ilvl w:val="0"/>
          <w:numId w:val="24"/>
        </w:numPr>
        <w:ind w:left="0" w:hanging="567"/>
        <w:rPr>
          <w:b w:val="0"/>
          <w:color w:val="641345" w:themeColor="accent5"/>
          <w:sz w:val="32"/>
        </w:rPr>
      </w:pPr>
      <w:r w:rsidRPr="005E7BDD">
        <w:rPr>
          <w:noProof/>
          <w:lang w:val="es-MX" w:eastAsia="es-MX"/>
        </w:rPr>
        <w:lastRenderedPageBreak/>
        <mc:AlternateContent>
          <mc:Choice Requires="wps">
            <w:drawing>
              <wp:anchor distT="0" distB="0" distL="114300" distR="114300" simplePos="0" relativeHeight="251698176" behindDoc="0" locked="0" layoutInCell="1" allowOverlap="1" wp14:anchorId="7ADEFCAF" wp14:editId="55C43094">
                <wp:simplePos x="0" y="0"/>
                <wp:positionH relativeFrom="page">
                  <wp:align>left</wp:align>
                </wp:positionH>
                <wp:positionV relativeFrom="paragraph">
                  <wp:posOffset>325755</wp:posOffset>
                </wp:positionV>
                <wp:extent cx="4838700" cy="8890"/>
                <wp:effectExtent l="0" t="0" r="19050" b="2921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8700" cy="889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18881" id="Conector recto 36" o:spid="_x0000_s1026" style="position:absolute;flip:y;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5.65pt" to="38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" strokecolor="#641345 [3208]" strokeweight="1.5pt">
                <o:lock v:ext="edit" shapetype="f"/>
                <w10:wrap anchorx="page"/>
              </v:line>
            </w:pict>
          </mc:Fallback>
        </mc:AlternateContent>
      </w:r>
      <w:r w:rsidR="00637B3A" w:rsidRPr="005E7BDD">
        <w:rPr>
          <w:b w:val="0"/>
          <w:color w:val="641345" w:themeColor="accent5"/>
          <w:sz w:val="32"/>
        </w:rPr>
        <w:t>Acciones en plataformas digitales</w:t>
      </w:r>
      <w:bookmarkEnd w:id="84"/>
    </w:p>
    <w:p w14:paraId="5F0F98A5" w14:textId="77777777" w:rsidR="006E0C3C" w:rsidRPr="005E7BDD" w:rsidRDefault="006E0C3C" w:rsidP="006E0C3C">
      <w:pPr>
        <w:jc w:val="both"/>
        <w:rPr>
          <w:rFonts w:ascii="Century Gothic" w:hAnsi="Century Gothic" w:cs="Calibri"/>
        </w:rPr>
      </w:pPr>
    </w:p>
    <w:p w14:paraId="745FCCFA" w14:textId="77777777" w:rsidR="007015CE" w:rsidRDefault="007015CE" w:rsidP="003D1B73">
      <w:pPr>
        <w:spacing w:after="200"/>
        <w:jc w:val="both"/>
        <w:rPr>
          <w:rFonts w:ascii="Century Gothic" w:hAnsi="Century Gothic" w:cs="Calibri"/>
          <w:sz w:val="22"/>
          <w:szCs w:val="22"/>
        </w:rPr>
      </w:pPr>
    </w:p>
    <w:p w14:paraId="1A478743" w14:textId="77777777" w:rsidR="003D1B73" w:rsidRDefault="003D1B73" w:rsidP="00F0320A">
      <w:pPr>
        <w:spacing w:after="200"/>
        <w:jc w:val="both"/>
        <w:rPr>
          <w:rFonts w:ascii="Century Gothic" w:hAnsi="Century Gothic" w:cs="Calibri"/>
          <w:sz w:val="22"/>
          <w:szCs w:val="22"/>
        </w:rPr>
      </w:pPr>
      <w:r>
        <w:rPr>
          <w:rFonts w:ascii="Century Gothic" w:hAnsi="Century Gothic" w:cs="Calibri"/>
          <w:sz w:val="22"/>
          <w:szCs w:val="22"/>
        </w:rPr>
        <w:t>En materia de socialización y promoción de actividades y mensajes institucionales, una de las iniciativas y rutas de trabajo que mayores resultados han brindado es la relativa a las plataformas digitales.</w:t>
      </w:r>
    </w:p>
    <w:p w14:paraId="451CD34E" w14:textId="77777777" w:rsidR="003D1B73" w:rsidRDefault="003D1B73" w:rsidP="00F0320A">
      <w:pPr>
        <w:spacing w:after="200"/>
        <w:jc w:val="both"/>
        <w:rPr>
          <w:rFonts w:ascii="Century Gothic" w:hAnsi="Century Gothic" w:cs="Calibri"/>
          <w:sz w:val="22"/>
          <w:szCs w:val="22"/>
        </w:rPr>
      </w:pPr>
      <w:r>
        <w:rPr>
          <w:rFonts w:ascii="Century Gothic" w:hAnsi="Century Gothic" w:cs="Calibri"/>
          <w:sz w:val="22"/>
          <w:szCs w:val="22"/>
        </w:rPr>
        <w:t>Es ya conocida la relevancia que hoy tienen estas plataformas como medio de acercamiento y comunicación amplia y constante con la ciudadanía. En razón de su uso, cobertura y alcance</w:t>
      </w:r>
      <w:r w:rsidR="0072641F">
        <w:rPr>
          <w:rFonts w:ascii="Century Gothic" w:hAnsi="Century Gothic" w:cs="Calibri"/>
          <w:sz w:val="22"/>
          <w:szCs w:val="22"/>
        </w:rPr>
        <w:t>,</w:t>
      </w:r>
      <w:r>
        <w:rPr>
          <w:rFonts w:ascii="Century Gothic" w:hAnsi="Century Gothic" w:cs="Calibri"/>
          <w:sz w:val="22"/>
          <w:szCs w:val="22"/>
        </w:rPr>
        <w:t xml:space="preserve"> se han convertido en medios de alto entendimiento y penetración entre la ciudadanía, logrando focalizar el mensaje e, incluso, delimitar su impacto regionalmente.</w:t>
      </w:r>
    </w:p>
    <w:p w14:paraId="7DE3397D" w14:textId="2D101A7E" w:rsidR="003D1B73" w:rsidRDefault="003D1B73" w:rsidP="00F0320A">
      <w:pPr>
        <w:spacing w:after="200"/>
        <w:jc w:val="both"/>
        <w:rPr>
          <w:rFonts w:ascii="Century Gothic" w:hAnsi="Century Gothic" w:cs="Calibri"/>
          <w:sz w:val="22"/>
          <w:szCs w:val="22"/>
        </w:rPr>
      </w:pPr>
      <w:r>
        <w:rPr>
          <w:rFonts w:ascii="Century Gothic" w:hAnsi="Century Gothic" w:cs="Calibri"/>
          <w:sz w:val="22"/>
          <w:szCs w:val="22"/>
        </w:rPr>
        <w:t xml:space="preserve">Así, para el periodo comprendido </w:t>
      </w:r>
      <w:r w:rsidR="00F0320A">
        <w:rPr>
          <w:rFonts w:ascii="Century Gothic" w:hAnsi="Century Gothic" w:cs="Calibri"/>
          <w:sz w:val="22"/>
          <w:szCs w:val="22"/>
        </w:rPr>
        <w:t xml:space="preserve">en la </w:t>
      </w:r>
      <w:r w:rsidR="00F0320A" w:rsidRPr="004939A0">
        <w:rPr>
          <w:rFonts w:asciiTheme="minorHAnsi" w:hAnsiTheme="minorHAnsi"/>
          <w:b/>
          <w:color w:val="641345" w:themeColor="accent5"/>
          <w:sz w:val="22"/>
          <w:szCs w:val="22"/>
        </w:rPr>
        <w:t xml:space="preserve">Estrategia Integral de Promoción del Voto de las </w:t>
      </w:r>
      <w:r w:rsidR="00F0320A">
        <w:rPr>
          <w:rFonts w:asciiTheme="minorHAnsi" w:hAnsiTheme="minorHAnsi"/>
          <w:b/>
          <w:color w:val="641345" w:themeColor="accent5"/>
          <w:sz w:val="22"/>
          <w:szCs w:val="22"/>
        </w:rPr>
        <w:t xml:space="preserve">Mexicanas </w:t>
      </w:r>
      <w:r w:rsidR="00F0320A" w:rsidRPr="004939A0">
        <w:rPr>
          <w:rFonts w:asciiTheme="minorHAnsi" w:hAnsiTheme="minorHAnsi"/>
          <w:b/>
          <w:color w:val="641345" w:themeColor="accent5"/>
          <w:sz w:val="22"/>
          <w:szCs w:val="22"/>
        </w:rPr>
        <w:t>y los Mexicanos Residentes en el Extranjero, 2019-2021</w:t>
      </w:r>
      <w:r>
        <w:rPr>
          <w:rFonts w:ascii="Century Gothic" w:hAnsi="Century Gothic" w:cs="Calibri"/>
          <w:sz w:val="22"/>
          <w:szCs w:val="22"/>
        </w:rPr>
        <w:t>, se plantea, nuevamente, el despliegue de acciones donde se privilegien las plataformas digitales.</w:t>
      </w:r>
    </w:p>
    <w:p w14:paraId="5DD51735" w14:textId="77777777" w:rsidR="001A72D0" w:rsidRDefault="001A72D0" w:rsidP="00F0320A">
      <w:pPr>
        <w:spacing w:after="200"/>
        <w:jc w:val="both"/>
        <w:rPr>
          <w:rFonts w:ascii="Century Gothic" w:hAnsi="Century Gothic" w:cs="Calibri"/>
          <w:sz w:val="22"/>
          <w:szCs w:val="22"/>
        </w:rPr>
      </w:pPr>
    </w:p>
    <w:p w14:paraId="11216EAB" w14:textId="77777777" w:rsidR="00637B3A" w:rsidRDefault="00637B3A" w:rsidP="00542533">
      <w:pPr>
        <w:pStyle w:val="Ttulo2"/>
        <w:numPr>
          <w:ilvl w:val="1"/>
          <w:numId w:val="24"/>
        </w:numPr>
        <w:spacing w:before="0" w:after="200"/>
        <w:ind w:left="709" w:hanging="567"/>
        <w:rPr>
          <w:rFonts w:asciiTheme="majorHAnsi" w:hAnsiTheme="majorHAnsi"/>
          <w:color w:val="641345" w:themeColor="accent5"/>
          <w:sz w:val="24"/>
          <w:szCs w:val="24"/>
        </w:rPr>
      </w:pPr>
      <w:bookmarkStart w:id="85" w:name="_Toc487591625"/>
      <w:bookmarkStart w:id="86" w:name="_Toc487645066"/>
      <w:bookmarkStart w:id="87" w:name="_Toc3374872"/>
      <w:r w:rsidRPr="00F55258">
        <w:rPr>
          <w:rFonts w:asciiTheme="majorHAnsi" w:hAnsiTheme="majorHAnsi"/>
          <w:color w:val="641345" w:themeColor="accent5"/>
          <w:sz w:val="24"/>
          <w:szCs w:val="24"/>
        </w:rPr>
        <w:t>Objetivos específicos</w:t>
      </w:r>
      <w:bookmarkEnd w:id="85"/>
      <w:bookmarkEnd w:id="86"/>
      <w:bookmarkEnd w:id="87"/>
    </w:p>
    <w:p w14:paraId="4A9F4C25" w14:textId="77777777" w:rsidR="003D1B73" w:rsidRDefault="003D1B73" w:rsidP="00F0320A">
      <w:pPr>
        <w:numPr>
          <w:ilvl w:val="0"/>
          <w:numId w:val="43"/>
        </w:numPr>
        <w:spacing w:after="200"/>
        <w:ind w:left="1134" w:hanging="425"/>
        <w:jc w:val="both"/>
        <w:rPr>
          <w:rFonts w:asciiTheme="minorHAnsi" w:hAnsiTheme="minorHAnsi"/>
          <w:sz w:val="22"/>
          <w:szCs w:val="22"/>
        </w:rPr>
      </w:pPr>
      <w:r w:rsidRPr="005E7BDD">
        <w:rPr>
          <w:rFonts w:asciiTheme="minorHAnsi" w:hAnsiTheme="minorHAnsi"/>
          <w:sz w:val="22"/>
          <w:szCs w:val="22"/>
        </w:rPr>
        <w:t xml:space="preserve">Promocionar entre los mexicanos residentes en el extranjero el derecho </w:t>
      </w:r>
      <w:r>
        <w:rPr>
          <w:rFonts w:asciiTheme="minorHAnsi" w:hAnsiTheme="minorHAnsi"/>
          <w:sz w:val="22"/>
          <w:szCs w:val="22"/>
        </w:rPr>
        <w:t>a ejercer sus derechos político</w:t>
      </w:r>
      <w:r w:rsidR="00D01C95">
        <w:rPr>
          <w:rFonts w:asciiTheme="minorHAnsi" w:hAnsiTheme="minorHAnsi"/>
          <w:sz w:val="22"/>
          <w:szCs w:val="22"/>
        </w:rPr>
        <w:t>-</w:t>
      </w:r>
      <w:r>
        <w:rPr>
          <w:rFonts w:asciiTheme="minorHAnsi" w:hAnsiTheme="minorHAnsi"/>
          <w:sz w:val="22"/>
          <w:szCs w:val="22"/>
        </w:rPr>
        <w:t xml:space="preserve">electorales, así como a tramitar su </w:t>
      </w:r>
      <w:r w:rsidR="00F0320A">
        <w:rPr>
          <w:rFonts w:asciiTheme="minorHAnsi" w:hAnsiTheme="minorHAnsi"/>
          <w:sz w:val="22"/>
          <w:szCs w:val="22"/>
        </w:rPr>
        <w:t>CPVE</w:t>
      </w:r>
      <w:r w:rsidRPr="005E7BDD">
        <w:rPr>
          <w:rFonts w:asciiTheme="minorHAnsi" w:hAnsiTheme="minorHAnsi"/>
          <w:sz w:val="22"/>
          <w:szCs w:val="22"/>
        </w:rPr>
        <w:t>.</w:t>
      </w:r>
    </w:p>
    <w:p w14:paraId="11BC5B4A" w14:textId="77777777" w:rsidR="003D1B73" w:rsidRDefault="003D1B73" w:rsidP="00F0320A">
      <w:pPr>
        <w:numPr>
          <w:ilvl w:val="0"/>
          <w:numId w:val="43"/>
        </w:numPr>
        <w:spacing w:after="200"/>
        <w:ind w:left="1134" w:hanging="425"/>
        <w:jc w:val="both"/>
        <w:rPr>
          <w:rFonts w:asciiTheme="minorHAnsi" w:hAnsiTheme="minorHAnsi"/>
          <w:sz w:val="22"/>
          <w:szCs w:val="22"/>
          <w:lang w:val="es-MX"/>
        </w:rPr>
      </w:pPr>
      <w:r>
        <w:rPr>
          <w:rFonts w:asciiTheme="minorHAnsi" w:hAnsiTheme="minorHAnsi"/>
          <w:sz w:val="22"/>
          <w:szCs w:val="22"/>
        </w:rPr>
        <w:t xml:space="preserve">Promocionar entre la ciudadanía de </w:t>
      </w:r>
      <w:r w:rsidRPr="004939A0">
        <w:rPr>
          <w:rFonts w:asciiTheme="minorHAnsi" w:hAnsiTheme="minorHAnsi"/>
          <w:sz w:val="22"/>
          <w:szCs w:val="22"/>
          <w:lang w:val="es-MX"/>
        </w:rPr>
        <w:t>Baja California Sur</w:t>
      </w:r>
      <w:r>
        <w:rPr>
          <w:rFonts w:asciiTheme="minorHAnsi" w:hAnsiTheme="minorHAnsi"/>
          <w:sz w:val="22"/>
          <w:szCs w:val="22"/>
          <w:lang w:val="es-MX"/>
        </w:rPr>
        <w:t xml:space="preserve">, Ciudad de México, Colima, Chihuahua, Guerrero, Jalisco, Michoacán, Querétaro, San Luis Potosí y Zacatecas, que reside en el extranjero, el ejercicio de su derecho al voto en </w:t>
      </w:r>
      <w:r w:rsidR="00F0320A">
        <w:rPr>
          <w:rFonts w:asciiTheme="minorHAnsi" w:hAnsiTheme="minorHAnsi"/>
          <w:sz w:val="22"/>
          <w:szCs w:val="22"/>
          <w:lang w:val="es-MX"/>
        </w:rPr>
        <w:t>el Proceso Electoral Local 2020-2021, para renovar los cargos de elección popular que correspondan</w:t>
      </w:r>
      <w:r>
        <w:rPr>
          <w:rFonts w:asciiTheme="minorHAnsi" w:hAnsiTheme="minorHAnsi"/>
          <w:sz w:val="22"/>
          <w:szCs w:val="22"/>
          <w:lang w:val="es-MX"/>
        </w:rPr>
        <w:t>.</w:t>
      </w:r>
    </w:p>
    <w:p w14:paraId="0206DA7D" w14:textId="77777777" w:rsidR="003D1B73" w:rsidRDefault="003D1B73" w:rsidP="00F0320A">
      <w:pPr>
        <w:numPr>
          <w:ilvl w:val="0"/>
          <w:numId w:val="43"/>
        </w:numPr>
        <w:spacing w:after="200"/>
        <w:ind w:left="1134" w:hanging="425"/>
        <w:jc w:val="both"/>
        <w:rPr>
          <w:rFonts w:asciiTheme="minorHAnsi" w:hAnsiTheme="minorHAnsi"/>
          <w:sz w:val="22"/>
          <w:szCs w:val="22"/>
          <w:lang w:val="es-MX"/>
        </w:rPr>
      </w:pPr>
      <w:r>
        <w:rPr>
          <w:rFonts w:asciiTheme="minorHAnsi" w:hAnsiTheme="minorHAnsi"/>
          <w:sz w:val="22"/>
          <w:szCs w:val="22"/>
          <w:lang w:val="es-MX"/>
        </w:rPr>
        <w:t xml:space="preserve">Informar sobre los trabajos de la revisión de alternativas para la emisión del voto fuera del país a través la </w:t>
      </w:r>
      <w:r w:rsidR="00F0320A">
        <w:rPr>
          <w:rFonts w:asciiTheme="minorHAnsi" w:hAnsiTheme="minorHAnsi"/>
          <w:sz w:val="22"/>
          <w:szCs w:val="22"/>
          <w:lang w:val="es-MX"/>
        </w:rPr>
        <w:t>CVME</w:t>
      </w:r>
      <w:r>
        <w:rPr>
          <w:rFonts w:asciiTheme="minorHAnsi" w:hAnsiTheme="minorHAnsi"/>
          <w:sz w:val="22"/>
          <w:szCs w:val="22"/>
          <w:lang w:val="es-MX"/>
        </w:rPr>
        <w:t xml:space="preserve"> hacia los </w:t>
      </w:r>
      <w:r w:rsidR="00F0320A">
        <w:rPr>
          <w:rFonts w:asciiTheme="minorHAnsi" w:hAnsiTheme="minorHAnsi"/>
          <w:sz w:val="22"/>
          <w:szCs w:val="22"/>
          <w:lang w:val="es-MX"/>
        </w:rPr>
        <w:t xml:space="preserve">venideros </w:t>
      </w:r>
      <w:r>
        <w:rPr>
          <w:rFonts w:asciiTheme="minorHAnsi" w:hAnsiTheme="minorHAnsi"/>
          <w:sz w:val="22"/>
          <w:szCs w:val="22"/>
          <w:lang w:val="es-MX"/>
        </w:rPr>
        <w:t>procesos electorales.</w:t>
      </w:r>
    </w:p>
    <w:p w14:paraId="5BF88E27" w14:textId="77777777" w:rsidR="003D1B73" w:rsidRDefault="003D1B73" w:rsidP="00F0320A">
      <w:pPr>
        <w:numPr>
          <w:ilvl w:val="0"/>
          <w:numId w:val="43"/>
        </w:numPr>
        <w:spacing w:after="200"/>
        <w:ind w:left="1134" w:hanging="425"/>
        <w:jc w:val="both"/>
        <w:rPr>
          <w:rFonts w:asciiTheme="minorHAnsi" w:hAnsiTheme="minorHAnsi"/>
          <w:sz w:val="22"/>
          <w:szCs w:val="22"/>
          <w:lang w:val="es-MX"/>
        </w:rPr>
      </w:pPr>
      <w:r>
        <w:rPr>
          <w:rFonts w:asciiTheme="minorHAnsi" w:hAnsiTheme="minorHAnsi"/>
          <w:sz w:val="22"/>
          <w:szCs w:val="22"/>
          <w:lang w:val="es-MX"/>
        </w:rPr>
        <w:t xml:space="preserve">Posicionar las acciones que, en materia de educación cívica con enfoque a la ciudadanía mexicana residente en el extranjero, desarrolle el </w:t>
      </w:r>
      <w:r w:rsidR="00F0320A">
        <w:rPr>
          <w:rFonts w:asciiTheme="minorHAnsi" w:hAnsiTheme="minorHAnsi"/>
          <w:sz w:val="22"/>
          <w:szCs w:val="22"/>
          <w:lang w:val="es-MX"/>
        </w:rPr>
        <w:t>INE</w:t>
      </w:r>
      <w:r>
        <w:rPr>
          <w:rFonts w:asciiTheme="minorHAnsi" w:hAnsiTheme="minorHAnsi"/>
          <w:sz w:val="22"/>
          <w:szCs w:val="22"/>
          <w:lang w:val="es-MX"/>
        </w:rPr>
        <w:t>.</w:t>
      </w:r>
    </w:p>
    <w:p w14:paraId="69725678" w14:textId="77777777" w:rsidR="003D1B73" w:rsidRPr="005E7BDD" w:rsidRDefault="003D1B73" w:rsidP="00F0320A">
      <w:pPr>
        <w:numPr>
          <w:ilvl w:val="0"/>
          <w:numId w:val="43"/>
        </w:numPr>
        <w:spacing w:after="200"/>
        <w:ind w:left="1134" w:hanging="425"/>
        <w:jc w:val="both"/>
        <w:rPr>
          <w:rFonts w:asciiTheme="minorHAnsi" w:hAnsiTheme="minorHAnsi"/>
          <w:sz w:val="22"/>
          <w:szCs w:val="22"/>
        </w:rPr>
      </w:pPr>
      <w:r w:rsidRPr="005E7BDD">
        <w:rPr>
          <w:rFonts w:asciiTheme="minorHAnsi" w:hAnsiTheme="minorHAnsi"/>
          <w:sz w:val="22"/>
          <w:szCs w:val="22"/>
        </w:rPr>
        <w:t xml:space="preserve">Posicionar en plataformas digitales los canales institucionales </w:t>
      </w:r>
      <w:r w:rsidRPr="005E7BDD">
        <w:rPr>
          <w:rFonts w:asciiTheme="minorHAnsi" w:hAnsiTheme="minorHAnsi"/>
          <w:b/>
          <w:color w:val="641345" w:themeColor="accent5"/>
          <w:sz w:val="22"/>
          <w:szCs w:val="22"/>
        </w:rPr>
        <w:t>Voto Extranjero Mx</w:t>
      </w:r>
      <w:r>
        <w:rPr>
          <w:rFonts w:asciiTheme="minorHAnsi" w:hAnsiTheme="minorHAnsi"/>
          <w:b/>
          <w:color w:val="641345" w:themeColor="accent5"/>
          <w:sz w:val="22"/>
          <w:szCs w:val="22"/>
        </w:rPr>
        <w:t>,</w:t>
      </w:r>
      <w:r w:rsidRPr="005E7BDD">
        <w:rPr>
          <w:rFonts w:asciiTheme="minorHAnsi" w:hAnsiTheme="minorHAnsi"/>
          <w:sz w:val="22"/>
          <w:szCs w:val="22"/>
        </w:rPr>
        <w:t xml:space="preserve"> </w:t>
      </w:r>
      <w:r w:rsidRPr="005E7BDD">
        <w:rPr>
          <w:rFonts w:asciiTheme="minorHAnsi" w:hAnsiTheme="minorHAnsi"/>
          <w:b/>
          <w:color w:val="641345" w:themeColor="accent5"/>
          <w:sz w:val="22"/>
          <w:szCs w:val="22"/>
        </w:rPr>
        <w:t>INE México</w:t>
      </w:r>
      <w:r w:rsidRPr="005E7BDD">
        <w:rPr>
          <w:rFonts w:asciiTheme="minorHAnsi" w:hAnsiTheme="minorHAnsi"/>
          <w:b/>
          <w:sz w:val="22"/>
          <w:szCs w:val="22"/>
        </w:rPr>
        <w:t>,</w:t>
      </w:r>
      <w:r>
        <w:rPr>
          <w:rFonts w:asciiTheme="minorHAnsi" w:hAnsiTheme="minorHAnsi"/>
          <w:b/>
          <w:color w:val="641345" w:themeColor="accent5"/>
          <w:sz w:val="22"/>
          <w:szCs w:val="22"/>
        </w:rPr>
        <w:t xml:space="preserve"> INETEL Mx</w:t>
      </w:r>
      <w:r w:rsidRPr="005E7BDD">
        <w:rPr>
          <w:rFonts w:asciiTheme="minorHAnsi" w:hAnsiTheme="minorHAnsi"/>
          <w:b/>
          <w:color w:val="641345" w:themeColor="accent5"/>
          <w:sz w:val="22"/>
          <w:szCs w:val="22"/>
        </w:rPr>
        <w:t xml:space="preserve"> </w:t>
      </w:r>
      <w:r>
        <w:rPr>
          <w:rFonts w:asciiTheme="minorHAnsi" w:hAnsiTheme="minorHAnsi"/>
          <w:sz w:val="22"/>
          <w:szCs w:val="22"/>
        </w:rPr>
        <w:t>y</w:t>
      </w:r>
      <w:r w:rsidRPr="005E7BDD">
        <w:rPr>
          <w:rFonts w:asciiTheme="minorHAnsi" w:hAnsiTheme="minorHAnsi"/>
          <w:sz w:val="22"/>
          <w:szCs w:val="22"/>
        </w:rPr>
        <w:t xml:space="preserve"> </w:t>
      </w:r>
      <w:r>
        <w:rPr>
          <w:rFonts w:asciiTheme="minorHAnsi" w:hAnsiTheme="minorHAnsi"/>
          <w:b/>
          <w:color w:val="641345" w:themeColor="accent5"/>
          <w:sz w:val="22"/>
          <w:szCs w:val="22"/>
        </w:rPr>
        <w:t>El Poder es Tuyo</w:t>
      </w:r>
      <w:r w:rsidRPr="005E7BDD">
        <w:rPr>
          <w:rFonts w:asciiTheme="minorHAnsi" w:hAnsiTheme="minorHAnsi"/>
          <w:b/>
          <w:color w:val="641345" w:themeColor="accent5"/>
          <w:sz w:val="22"/>
          <w:szCs w:val="22"/>
        </w:rPr>
        <w:t xml:space="preserve"> </w:t>
      </w:r>
      <w:r w:rsidRPr="005E7BDD">
        <w:rPr>
          <w:rFonts w:asciiTheme="minorHAnsi" w:hAnsiTheme="minorHAnsi"/>
          <w:sz w:val="22"/>
          <w:szCs w:val="22"/>
        </w:rPr>
        <w:t>a través de los cuales</w:t>
      </w:r>
      <w:r>
        <w:rPr>
          <w:rFonts w:asciiTheme="minorHAnsi" w:hAnsiTheme="minorHAnsi"/>
          <w:sz w:val="22"/>
          <w:szCs w:val="22"/>
        </w:rPr>
        <w:t>,</w:t>
      </w:r>
      <w:r w:rsidRPr="005E7BDD">
        <w:rPr>
          <w:rFonts w:asciiTheme="minorHAnsi" w:hAnsiTheme="minorHAnsi"/>
          <w:sz w:val="22"/>
          <w:szCs w:val="22"/>
        </w:rPr>
        <w:t xml:space="preserve"> </w:t>
      </w:r>
      <w:r>
        <w:rPr>
          <w:rFonts w:asciiTheme="minorHAnsi" w:hAnsiTheme="minorHAnsi"/>
          <w:sz w:val="22"/>
          <w:szCs w:val="22"/>
        </w:rPr>
        <w:t xml:space="preserve">diferenciando mensajes y audiencias, </w:t>
      </w:r>
      <w:r w:rsidRPr="005E7BDD">
        <w:rPr>
          <w:rFonts w:asciiTheme="minorHAnsi" w:hAnsiTheme="minorHAnsi"/>
          <w:sz w:val="22"/>
          <w:szCs w:val="22"/>
        </w:rPr>
        <w:t xml:space="preserve">el </w:t>
      </w:r>
      <w:r>
        <w:rPr>
          <w:rFonts w:asciiTheme="minorHAnsi" w:hAnsiTheme="minorHAnsi"/>
          <w:sz w:val="22"/>
          <w:szCs w:val="22"/>
        </w:rPr>
        <w:t>INE</w:t>
      </w:r>
      <w:r w:rsidRPr="005E7BDD">
        <w:rPr>
          <w:rFonts w:asciiTheme="minorHAnsi" w:hAnsiTheme="minorHAnsi"/>
          <w:sz w:val="22"/>
          <w:szCs w:val="22"/>
        </w:rPr>
        <w:t xml:space="preserve"> informará sobre las acciones para garantizar el derecho al voto </w:t>
      </w:r>
      <w:r>
        <w:rPr>
          <w:rFonts w:asciiTheme="minorHAnsi" w:hAnsiTheme="minorHAnsi"/>
          <w:sz w:val="22"/>
          <w:szCs w:val="22"/>
        </w:rPr>
        <w:t xml:space="preserve">de las mexicanas y </w:t>
      </w:r>
      <w:r w:rsidRPr="005E7BDD">
        <w:rPr>
          <w:rFonts w:asciiTheme="minorHAnsi" w:hAnsiTheme="minorHAnsi"/>
          <w:sz w:val="22"/>
          <w:szCs w:val="22"/>
        </w:rPr>
        <w:t xml:space="preserve">los mexicanos, sin importar </w:t>
      </w:r>
      <w:r>
        <w:rPr>
          <w:rFonts w:asciiTheme="minorHAnsi" w:hAnsiTheme="minorHAnsi"/>
          <w:sz w:val="22"/>
          <w:szCs w:val="22"/>
        </w:rPr>
        <w:t xml:space="preserve">su </w:t>
      </w:r>
      <w:r w:rsidRPr="005E7BDD">
        <w:rPr>
          <w:rFonts w:asciiTheme="minorHAnsi" w:hAnsiTheme="minorHAnsi"/>
          <w:sz w:val="22"/>
          <w:szCs w:val="22"/>
        </w:rPr>
        <w:t xml:space="preserve">lugar </w:t>
      </w:r>
      <w:r>
        <w:rPr>
          <w:rFonts w:asciiTheme="minorHAnsi" w:hAnsiTheme="minorHAnsi"/>
          <w:sz w:val="22"/>
          <w:szCs w:val="22"/>
        </w:rPr>
        <w:t>de residencia</w:t>
      </w:r>
      <w:r w:rsidRPr="005E7BDD">
        <w:rPr>
          <w:rFonts w:asciiTheme="minorHAnsi" w:hAnsiTheme="minorHAnsi"/>
          <w:sz w:val="22"/>
          <w:szCs w:val="22"/>
        </w:rPr>
        <w:t>.</w:t>
      </w:r>
    </w:p>
    <w:p w14:paraId="626C2471" w14:textId="77777777" w:rsidR="003D1B73" w:rsidRPr="005E7BDD" w:rsidRDefault="003D1B73" w:rsidP="00F0320A">
      <w:pPr>
        <w:numPr>
          <w:ilvl w:val="0"/>
          <w:numId w:val="43"/>
        </w:numPr>
        <w:spacing w:after="200"/>
        <w:ind w:left="1134" w:hanging="425"/>
        <w:jc w:val="both"/>
        <w:rPr>
          <w:rFonts w:asciiTheme="minorHAnsi" w:hAnsiTheme="minorHAnsi"/>
          <w:sz w:val="22"/>
          <w:szCs w:val="22"/>
        </w:rPr>
      </w:pPr>
      <w:r>
        <w:rPr>
          <w:rFonts w:asciiTheme="minorHAnsi" w:hAnsiTheme="minorHAnsi"/>
          <w:sz w:val="22"/>
          <w:szCs w:val="22"/>
        </w:rPr>
        <w:lastRenderedPageBreak/>
        <w:t xml:space="preserve">Generar y difundir contenidos digitales </w:t>
      </w:r>
      <w:r w:rsidRPr="005E7BDD">
        <w:rPr>
          <w:rFonts w:asciiTheme="minorHAnsi" w:hAnsiTheme="minorHAnsi"/>
          <w:sz w:val="22"/>
          <w:szCs w:val="22"/>
        </w:rPr>
        <w:t>propios orientados a sensibilizar e informar sobre cada etapa del proyecto del VMRE, explicando de forma clara y precisa los procedimientos y requisitos para el ejercicio del sufragio.</w:t>
      </w:r>
    </w:p>
    <w:p w14:paraId="69BEDDA3" w14:textId="77777777" w:rsidR="003D1B73" w:rsidRPr="005E7BDD" w:rsidRDefault="003D1B73" w:rsidP="00F0320A">
      <w:pPr>
        <w:numPr>
          <w:ilvl w:val="0"/>
          <w:numId w:val="43"/>
        </w:numPr>
        <w:spacing w:after="200"/>
        <w:ind w:left="1134" w:hanging="425"/>
        <w:jc w:val="both"/>
        <w:rPr>
          <w:rFonts w:asciiTheme="minorHAnsi" w:hAnsiTheme="minorHAnsi"/>
          <w:sz w:val="22"/>
          <w:szCs w:val="22"/>
        </w:rPr>
      </w:pPr>
      <w:r w:rsidRPr="005E7BDD">
        <w:rPr>
          <w:rFonts w:asciiTheme="minorHAnsi" w:hAnsiTheme="minorHAnsi"/>
          <w:sz w:val="22"/>
          <w:szCs w:val="22"/>
        </w:rPr>
        <w:t>Acompañar</w:t>
      </w:r>
      <w:r>
        <w:rPr>
          <w:rFonts w:asciiTheme="minorHAnsi" w:hAnsiTheme="minorHAnsi"/>
          <w:sz w:val="22"/>
          <w:szCs w:val="22"/>
        </w:rPr>
        <w:t>,</w:t>
      </w:r>
      <w:r w:rsidRPr="005E7BDD">
        <w:rPr>
          <w:rFonts w:asciiTheme="minorHAnsi" w:hAnsiTheme="minorHAnsi"/>
          <w:sz w:val="22"/>
          <w:szCs w:val="22"/>
        </w:rPr>
        <w:t xml:space="preserve"> en medios digitales, las acciones que se desarrollen por otros canales (</w:t>
      </w:r>
      <w:r>
        <w:rPr>
          <w:rFonts w:asciiTheme="minorHAnsi" w:hAnsiTheme="minorHAnsi"/>
          <w:sz w:val="22"/>
          <w:szCs w:val="22"/>
        </w:rPr>
        <w:t xml:space="preserve">giras de trabajo de autoridades, presencia del </w:t>
      </w:r>
      <w:r w:rsidR="00F0320A">
        <w:rPr>
          <w:rFonts w:asciiTheme="minorHAnsi" w:hAnsiTheme="minorHAnsi"/>
          <w:sz w:val="22"/>
          <w:szCs w:val="22"/>
        </w:rPr>
        <w:t xml:space="preserve">INE </w:t>
      </w:r>
      <w:r>
        <w:rPr>
          <w:rFonts w:asciiTheme="minorHAnsi" w:hAnsiTheme="minorHAnsi"/>
          <w:sz w:val="22"/>
          <w:szCs w:val="22"/>
        </w:rPr>
        <w:t xml:space="preserve">en ferias llevadas a cabo en el extranjero y que cuentan con alta concentración de mexicanos, </w:t>
      </w:r>
      <w:r w:rsidRPr="005E7BDD">
        <w:rPr>
          <w:rFonts w:asciiTheme="minorHAnsi" w:hAnsiTheme="minorHAnsi"/>
          <w:sz w:val="22"/>
          <w:szCs w:val="22"/>
        </w:rPr>
        <w:t xml:space="preserve">activaciones presenciales y mediante materiales impresos), incluyendo pautas para México, </w:t>
      </w:r>
      <w:r w:rsidR="00F0320A">
        <w:rPr>
          <w:rFonts w:asciiTheme="minorHAnsi" w:hAnsiTheme="minorHAnsi"/>
          <w:sz w:val="22"/>
          <w:szCs w:val="22"/>
        </w:rPr>
        <w:t>EUA</w:t>
      </w:r>
      <w:r w:rsidRPr="005E7BDD">
        <w:rPr>
          <w:rFonts w:asciiTheme="minorHAnsi" w:hAnsiTheme="minorHAnsi"/>
          <w:sz w:val="22"/>
          <w:szCs w:val="22"/>
        </w:rPr>
        <w:t xml:space="preserve"> y el resto del mundo, a fin de ampliar el alcance de los mensajes.</w:t>
      </w:r>
    </w:p>
    <w:p w14:paraId="5A49A735" w14:textId="77777777" w:rsidR="00637B3A" w:rsidRPr="005E7BDD" w:rsidRDefault="003D1B73" w:rsidP="00F0320A">
      <w:pPr>
        <w:numPr>
          <w:ilvl w:val="0"/>
          <w:numId w:val="43"/>
        </w:numPr>
        <w:spacing w:after="200"/>
        <w:ind w:left="1134" w:hanging="425"/>
        <w:jc w:val="both"/>
        <w:rPr>
          <w:rFonts w:asciiTheme="minorHAnsi" w:hAnsiTheme="minorHAnsi"/>
          <w:sz w:val="22"/>
          <w:szCs w:val="22"/>
        </w:rPr>
      </w:pPr>
      <w:r w:rsidRPr="005E7BDD">
        <w:rPr>
          <w:rFonts w:asciiTheme="minorHAnsi" w:hAnsiTheme="minorHAnsi"/>
          <w:sz w:val="22"/>
          <w:szCs w:val="22"/>
        </w:rPr>
        <w:t>Contratar servicios de publicidad para lograr impactos focalizados y desde una visión integral entre las áreas responsables, con el fin de contribuir a alcanzar las metas del Proyecto del VMRE.</w:t>
      </w:r>
    </w:p>
    <w:p w14:paraId="43527F87" w14:textId="77777777" w:rsidR="001A72D0" w:rsidRPr="001A72D0" w:rsidRDefault="001A72D0" w:rsidP="001A72D0">
      <w:pPr>
        <w:pStyle w:val="Ttulo2"/>
        <w:spacing w:before="0" w:after="200"/>
        <w:ind w:left="709"/>
        <w:rPr>
          <w:rFonts w:asciiTheme="minorHAnsi" w:hAnsiTheme="minorHAnsi"/>
          <w:color w:val="641345"/>
          <w:sz w:val="24"/>
          <w:szCs w:val="22"/>
        </w:rPr>
      </w:pPr>
      <w:bookmarkStart w:id="88" w:name="_Toc484600929"/>
      <w:bookmarkStart w:id="89" w:name="_Toc484600974"/>
      <w:bookmarkStart w:id="90" w:name="_Toc484604014"/>
      <w:bookmarkStart w:id="91" w:name="_Toc484634063"/>
      <w:bookmarkStart w:id="92" w:name="_Toc487591626"/>
      <w:bookmarkStart w:id="93" w:name="_Toc487645067"/>
      <w:bookmarkEnd w:id="88"/>
      <w:bookmarkEnd w:id="89"/>
      <w:bookmarkEnd w:id="90"/>
      <w:bookmarkEnd w:id="91"/>
    </w:p>
    <w:p w14:paraId="56A072CC" w14:textId="1DA0F7E3" w:rsidR="00637B3A" w:rsidRPr="005E7BDD" w:rsidRDefault="00637B3A" w:rsidP="00542533">
      <w:pPr>
        <w:pStyle w:val="Ttulo2"/>
        <w:numPr>
          <w:ilvl w:val="1"/>
          <w:numId w:val="24"/>
        </w:numPr>
        <w:spacing w:before="0" w:after="200"/>
        <w:ind w:left="709" w:hanging="567"/>
        <w:rPr>
          <w:rFonts w:asciiTheme="minorHAnsi" w:hAnsiTheme="minorHAnsi"/>
          <w:color w:val="641345"/>
          <w:sz w:val="24"/>
          <w:szCs w:val="22"/>
        </w:rPr>
      </w:pPr>
      <w:bookmarkStart w:id="94" w:name="_Toc3374873"/>
      <w:r w:rsidRPr="00F55258">
        <w:rPr>
          <w:rFonts w:asciiTheme="majorHAnsi" w:hAnsiTheme="majorHAnsi"/>
          <w:color w:val="641345" w:themeColor="accent5"/>
          <w:sz w:val="24"/>
          <w:szCs w:val="24"/>
        </w:rPr>
        <w:t>Áreas</w:t>
      </w:r>
      <w:r w:rsidRPr="005E7BDD">
        <w:rPr>
          <w:rFonts w:asciiTheme="minorHAnsi" w:hAnsiTheme="minorHAnsi"/>
          <w:color w:val="641345"/>
          <w:sz w:val="24"/>
          <w:szCs w:val="22"/>
        </w:rPr>
        <w:t xml:space="preserve"> que intervienen en el proceso</w:t>
      </w:r>
      <w:bookmarkEnd w:id="92"/>
      <w:bookmarkEnd w:id="93"/>
      <w:bookmarkEnd w:id="94"/>
    </w:p>
    <w:p w14:paraId="6460CE14" w14:textId="77777777" w:rsidR="003D1B73" w:rsidRPr="003D1B73" w:rsidRDefault="003D1B73" w:rsidP="00F0320A">
      <w:pPr>
        <w:spacing w:after="200"/>
        <w:ind w:left="709"/>
        <w:jc w:val="both"/>
        <w:rPr>
          <w:rFonts w:asciiTheme="minorHAnsi" w:hAnsiTheme="minorHAnsi"/>
          <w:sz w:val="22"/>
          <w:szCs w:val="22"/>
        </w:rPr>
      </w:pPr>
      <w:r w:rsidRPr="003D1B73">
        <w:rPr>
          <w:rFonts w:asciiTheme="minorHAnsi" w:hAnsiTheme="minorHAnsi"/>
          <w:sz w:val="22"/>
          <w:szCs w:val="22"/>
        </w:rPr>
        <w:t xml:space="preserve">Las acciones de promoción contempladas en plataformas </w:t>
      </w:r>
      <w:r w:rsidR="00D01C95" w:rsidRPr="003D1B73">
        <w:rPr>
          <w:rFonts w:asciiTheme="minorHAnsi" w:hAnsiTheme="minorHAnsi"/>
          <w:sz w:val="22"/>
          <w:szCs w:val="22"/>
        </w:rPr>
        <w:t>digitales</w:t>
      </w:r>
      <w:r w:rsidRPr="003D1B73">
        <w:rPr>
          <w:rFonts w:asciiTheme="minorHAnsi" w:hAnsiTheme="minorHAnsi"/>
          <w:sz w:val="22"/>
          <w:szCs w:val="22"/>
        </w:rPr>
        <w:t xml:space="preserve"> serán ejecutadas en conjunto por la DERFE, la CNCS y </w:t>
      </w:r>
      <w:r w:rsidR="00F0320A">
        <w:rPr>
          <w:rFonts w:asciiTheme="minorHAnsi" w:hAnsiTheme="minorHAnsi"/>
          <w:sz w:val="22"/>
          <w:szCs w:val="22"/>
        </w:rPr>
        <w:t xml:space="preserve">la </w:t>
      </w:r>
      <w:r w:rsidRPr="003D1B73">
        <w:rPr>
          <w:rFonts w:asciiTheme="minorHAnsi" w:hAnsiTheme="minorHAnsi"/>
          <w:sz w:val="22"/>
          <w:szCs w:val="22"/>
        </w:rPr>
        <w:t>DECEyEC. Estas áreas potenciarán la coordinación de un grupo de trabajo existente, a fin de:</w:t>
      </w:r>
    </w:p>
    <w:p w14:paraId="70CECA87" w14:textId="77777777" w:rsidR="003D1B73" w:rsidRPr="003D1B73" w:rsidRDefault="003D1B73" w:rsidP="00F0320A">
      <w:pPr>
        <w:numPr>
          <w:ilvl w:val="0"/>
          <w:numId w:val="37"/>
        </w:numPr>
        <w:spacing w:after="200"/>
        <w:ind w:left="1276"/>
        <w:jc w:val="both"/>
        <w:rPr>
          <w:rFonts w:asciiTheme="minorHAnsi" w:hAnsiTheme="minorHAnsi"/>
          <w:sz w:val="22"/>
          <w:szCs w:val="22"/>
        </w:rPr>
      </w:pPr>
      <w:r w:rsidRPr="003D1B73">
        <w:rPr>
          <w:rFonts w:asciiTheme="minorHAnsi" w:hAnsiTheme="minorHAnsi"/>
          <w:sz w:val="22"/>
          <w:szCs w:val="22"/>
        </w:rPr>
        <w:t xml:space="preserve">Identificar necesidades de información a ser publicada en las plataformas digitales; </w:t>
      </w:r>
    </w:p>
    <w:p w14:paraId="483C8126" w14:textId="77777777" w:rsidR="003D1B73" w:rsidRPr="003D1B73" w:rsidRDefault="003D1B73" w:rsidP="00F0320A">
      <w:pPr>
        <w:numPr>
          <w:ilvl w:val="0"/>
          <w:numId w:val="37"/>
        </w:numPr>
        <w:spacing w:after="200"/>
        <w:ind w:left="1276"/>
        <w:jc w:val="both"/>
        <w:rPr>
          <w:rFonts w:asciiTheme="minorHAnsi" w:hAnsiTheme="minorHAnsi"/>
          <w:sz w:val="22"/>
          <w:szCs w:val="22"/>
        </w:rPr>
      </w:pPr>
      <w:r w:rsidRPr="003D1B73">
        <w:rPr>
          <w:rFonts w:asciiTheme="minorHAnsi" w:hAnsiTheme="minorHAnsi"/>
          <w:sz w:val="22"/>
          <w:szCs w:val="22"/>
        </w:rPr>
        <w:t>Definir herramientas, materiales, plataformas y momentos de la pauta promocional</w:t>
      </w:r>
      <w:r w:rsidR="005D0EB9">
        <w:rPr>
          <w:rFonts w:asciiTheme="minorHAnsi" w:hAnsiTheme="minorHAnsi"/>
          <w:sz w:val="22"/>
          <w:szCs w:val="22"/>
        </w:rPr>
        <w:t xml:space="preserve">, </w:t>
      </w:r>
      <w:r w:rsidR="004E34C2">
        <w:rPr>
          <w:rFonts w:asciiTheme="minorHAnsi" w:hAnsiTheme="minorHAnsi"/>
          <w:sz w:val="22"/>
          <w:szCs w:val="22"/>
        </w:rPr>
        <w:t>y</w:t>
      </w:r>
      <w:r w:rsidRPr="003D1B73">
        <w:rPr>
          <w:rFonts w:asciiTheme="minorHAnsi" w:hAnsiTheme="minorHAnsi"/>
          <w:sz w:val="22"/>
          <w:szCs w:val="22"/>
        </w:rPr>
        <w:t xml:space="preserve"> </w:t>
      </w:r>
    </w:p>
    <w:p w14:paraId="54335C0E" w14:textId="77777777" w:rsidR="003D1B73" w:rsidRDefault="003D1B73" w:rsidP="00F0320A">
      <w:pPr>
        <w:numPr>
          <w:ilvl w:val="0"/>
          <w:numId w:val="37"/>
        </w:numPr>
        <w:spacing w:after="200"/>
        <w:ind w:left="1276"/>
        <w:jc w:val="both"/>
        <w:rPr>
          <w:rFonts w:asciiTheme="minorHAnsi" w:hAnsiTheme="minorHAnsi"/>
          <w:sz w:val="22"/>
          <w:szCs w:val="22"/>
        </w:rPr>
      </w:pPr>
      <w:r w:rsidRPr="003D1B73">
        <w:rPr>
          <w:rFonts w:asciiTheme="minorHAnsi" w:hAnsiTheme="minorHAnsi"/>
          <w:sz w:val="22"/>
          <w:szCs w:val="22"/>
        </w:rPr>
        <w:t>Realizar un monitoreo constante de resultados y alcance de la pauta digital, a fin de realizar ajustes que potencien su alcance.</w:t>
      </w:r>
    </w:p>
    <w:p w14:paraId="515F6957" w14:textId="04DF540F" w:rsidR="003D1B73" w:rsidRDefault="003D1B73" w:rsidP="00F0320A">
      <w:pPr>
        <w:spacing w:after="200"/>
        <w:ind w:left="709"/>
        <w:jc w:val="both"/>
        <w:rPr>
          <w:rFonts w:asciiTheme="minorHAnsi" w:hAnsiTheme="minorHAnsi"/>
          <w:sz w:val="22"/>
          <w:szCs w:val="22"/>
        </w:rPr>
      </w:pPr>
      <w:r w:rsidRPr="003D1B73">
        <w:rPr>
          <w:rFonts w:asciiTheme="minorHAnsi" w:hAnsiTheme="minorHAnsi"/>
          <w:sz w:val="22"/>
          <w:szCs w:val="22"/>
        </w:rPr>
        <w:t>A continuación, se describen de forma general las principales funciones que cada área deberá llevar a cabo a fin de lograr, en tiempo y forma, los objetivos planteados para medios digitales:</w:t>
      </w:r>
    </w:p>
    <w:tbl>
      <w:tblPr>
        <w:tblStyle w:val="Tablaconcuadrcula"/>
        <w:tblW w:w="0" w:type="auto"/>
        <w:tblInd w:w="709" w:type="dxa"/>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119"/>
        <w:gridCol w:w="6817"/>
      </w:tblGrid>
      <w:tr w:rsidR="001E2498" w:rsidRPr="001A72D0" w14:paraId="562B85E2" w14:textId="77777777" w:rsidTr="001E249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14:paraId="31B1CFD4" w14:textId="2AEA833D" w:rsidR="001A72D0" w:rsidRPr="001E2498" w:rsidRDefault="001E2498" w:rsidP="001E2498">
            <w:pPr>
              <w:spacing w:before="60" w:after="60"/>
              <w:rPr>
                <w:rFonts w:asciiTheme="minorHAnsi" w:hAnsiTheme="minorHAnsi"/>
                <w:caps w:val="0"/>
                <w:color w:val="641345" w:themeColor="accent5"/>
                <w:sz w:val="20"/>
                <w:szCs w:val="20"/>
              </w:rPr>
            </w:pPr>
            <w:r w:rsidRPr="001E2498">
              <w:rPr>
                <w:rFonts w:asciiTheme="minorHAnsi" w:hAnsiTheme="minorHAnsi"/>
                <w:caps w:val="0"/>
                <w:color w:val="641345" w:themeColor="accent5"/>
                <w:sz w:val="20"/>
                <w:szCs w:val="20"/>
              </w:rPr>
              <w:t>Área</w:t>
            </w:r>
          </w:p>
        </w:tc>
        <w:tc>
          <w:tcPr>
            <w:tcW w:w="0" w:type="auto"/>
            <w:shd w:val="clear" w:color="auto" w:fill="auto"/>
            <w:vAlign w:val="center"/>
          </w:tcPr>
          <w:p w14:paraId="0D7ED7DA" w14:textId="30EB25B5" w:rsidR="001A72D0" w:rsidRPr="001E2498" w:rsidRDefault="001E2498" w:rsidP="001E2498">
            <w:pPr>
              <w:spacing w:before="60" w:after="60"/>
              <w:rPr>
                <w:rFonts w:asciiTheme="minorHAnsi" w:hAnsiTheme="minorHAnsi"/>
                <w:caps w:val="0"/>
                <w:color w:val="641345" w:themeColor="accent5"/>
                <w:sz w:val="20"/>
                <w:szCs w:val="20"/>
              </w:rPr>
            </w:pPr>
            <w:r w:rsidRPr="001E2498">
              <w:rPr>
                <w:rFonts w:asciiTheme="minorHAnsi" w:hAnsiTheme="minorHAnsi"/>
                <w:caps w:val="0"/>
                <w:color w:val="641345" w:themeColor="accent5"/>
                <w:sz w:val="20"/>
                <w:szCs w:val="20"/>
              </w:rPr>
              <w:t>Funciones</w:t>
            </w:r>
          </w:p>
        </w:tc>
      </w:tr>
      <w:tr w:rsidR="001E2498" w:rsidRPr="001A72D0" w14:paraId="6E700D02" w14:textId="77777777" w:rsidTr="001E2498">
        <w:trPr>
          <w:cnfStyle w:val="000000100000" w:firstRow="0" w:lastRow="0" w:firstColumn="0" w:lastColumn="0" w:oddVBand="0" w:evenVBand="0" w:oddHBand="1" w:evenHBand="0" w:firstRowFirstColumn="0" w:firstRowLastColumn="0" w:lastRowFirstColumn="0" w:lastRowLastColumn="0"/>
        </w:trPr>
        <w:tc>
          <w:tcPr>
            <w:tcW w:w="0" w:type="auto"/>
            <w:vMerge w:val="restart"/>
            <w:shd w:val="clear" w:color="auto" w:fill="auto"/>
            <w:vAlign w:val="center"/>
          </w:tcPr>
          <w:p w14:paraId="5EBC1813" w14:textId="501658A6" w:rsidR="001E2498" w:rsidRPr="001E2498" w:rsidRDefault="001E2498" w:rsidP="001E2498">
            <w:pPr>
              <w:spacing w:before="60" w:after="60"/>
              <w:jc w:val="center"/>
              <w:rPr>
                <w:rFonts w:asciiTheme="minorHAnsi" w:hAnsiTheme="minorHAnsi"/>
                <w:sz w:val="20"/>
              </w:rPr>
            </w:pPr>
            <w:r w:rsidRPr="001E2498">
              <w:rPr>
                <w:rFonts w:asciiTheme="minorHAnsi" w:hAnsiTheme="minorHAnsi"/>
                <w:sz w:val="20"/>
              </w:rPr>
              <w:t>DERFE</w:t>
            </w:r>
          </w:p>
        </w:tc>
        <w:tc>
          <w:tcPr>
            <w:tcW w:w="0" w:type="auto"/>
            <w:shd w:val="clear" w:color="auto" w:fill="auto"/>
            <w:vAlign w:val="center"/>
          </w:tcPr>
          <w:p w14:paraId="70F47D19" w14:textId="04B52F74"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rPr>
              <w:t>Coordinar las acciones de promoción en plataformas digitales.</w:t>
            </w:r>
          </w:p>
        </w:tc>
      </w:tr>
      <w:tr w:rsidR="001E2498" w:rsidRPr="001A72D0" w14:paraId="7BC94CFA" w14:textId="77777777" w:rsidTr="001E2498">
        <w:tc>
          <w:tcPr>
            <w:tcW w:w="0" w:type="auto"/>
            <w:vMerge/>
            <w:shd w:val="clear" w:color="auto" w:fill="auto"/>
            <w:vAlign w:val="center"/>
          </w:tcPr>
          <w:p w14:paraId="5BAFF957" w14:textId="77777777" w:rsidR="001E2498" w:rsidRPr="001E2498" w:rsidRDefault="001E2498" w:rsidP="001E2498">
            <w:pPr>
              <w:spacing w:before="60" w:after="60"/>
              <w:jc w:val="center"/>
              <w:rPr>
                <w:rFonts w:asciiTheme="minorHAnsi" w:hAnsiTheme="minorHAnsi"/>
                <w:sz w:val="20"/>
              </w:rPr>
            </w:pPr>
          </w:p>
        </w:tc>
        <w:tc>
          <w:tcPr>
            <w:tcW w:w="0" w:type="auto"/>
            <w:shd w:val="clear" w:color="auto" w:fill="auto"/>
            <w:vAlign w:val="center"/>
          </w:tcPr>
          <w:p w14:paraId="08FD62F0" w14:textId="40FCD896"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rPr>
              <w:t>Definir las diferentes etapas y temáticas para la promoción del VMRE.</w:t>
            </w:r>
          </w:p>
        </w:tc>
      </w:tr>
      <w:tr w:rsidR="001E2498" w:rsidRPr="001A72D0" w14:paraId="7CF8095F" w14:textId="77777777" w:rsidTr="001E2498">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vAlign w:val="center"/>
          </w:tcPr>
          <w:p w14:paraId="749B1112" w14:textId="77777777" w:rsidR="001E2498" w:rsidRPr="001E2498" w:rsidRDefault="001E2498" w:rsidP="001E2498">
            <w:pPr>
              <w:spacing w:before="60" w:after="60"/>
              <w:jc w:val="center"/>
              <w:rPr>
                <w:rFonts w:asciiTheme="minorHAnsi" w:hAnsiTheme="minorHAnsi"/>
                <w:sz w:val="20"/>
              </w:rPr>
            </w:pPr>
          </w:p>
        </w:tc>
        <w:tc>
          <w:tcPr>
            <w:tcW w:w="0" w:type="auto"/>
            <w:shd w:val="clear" w:color="auto" w:fill="auto"/>
            <w:vAlign w:val="center"/>
          </w:tcPr>
          <w:p w14:paraId="7BEAE249" w14:textId="6FA4E394" w:rsidR="001E2498" w:rsidRPr="001E2498" w:rsidRDefault="001E2498" w:rsidP="001A72D0">
            <w:pPr>
              <w:spacing w:before="60" w:after="60"/>
              <w:jc w:val="both"/>
              <w:rPr>
                <w:rFonts w:asciiTheme="minorHAnsi" w:hAnsiTheme="minorHAnsi"/>
                <w:sz w:val="20"/>
              </w:rPr>
            </w:pPr>
            <w:r w:rsidRPr="001E2498">
              <w:rPr>
                <w:rFonts w:asciiTheme="minorHAnsi" w:hAnsiTheme="minorHAnsi"/>
                <w:sz w:val="20"/>
              </w:rPr>
              <w:t>Desarrollar la información acerca de las fechas y procedimientos para el registro en la LNERE y emisión de voto.</w:t>
            </w:r>
          </w:p>
        </w:tc>
      </w:tr>
      <w:tr w:rsidR="001E2498" w:rsidRPr="001A72D0" w14:paraId="44CC9F53" w14:textId="77777777" w:rsidTr="001E2498">
        <w:tc>
          <w:tcPr>
            <w:tcW w:w="0" w:type="auto"/>
            <w:vMerge w:val="restart"/>
            <w:shd w:val="clear" w:color="auto" w:fill="auto"/>
            <w:vAlign w:val="center"/>
          </w:tcPr>
          <w:p w14:paraId="528C6F48" w14:textId="51DAA2A6" w:rsidR="001E2498" w:rsidRPr="001E2498" w:rsidRDefault="001E2498" w:rsidP="001E2498">
            <w:pPr>
              <w:spacing w:before="60" w:after="60"/>
              <w:jc w:val="center"/>
              <w:rPr>
                <w:rFonts w:asciiTheme="minorHAnsi" w:hAnsiTheme="minorHAnsi"/>
                <w:sz w:val="20"/>
              </w:rPr>
            </w:pPr>
            <w:r w:rsidRPr="001E2498">
              <w:rPr>
                <w:rFonts w:asciiTheme="minorHAnsi" w:hAnsiTheme="minorHAnsi"/>
                <w:sz w:val="20"/>
              </w:rPr>
              <w:t>DECEyEC</w:t>
            </w:r>
          </w:p>
        </w:tc>
        <w:tc>
          <w:tcPr>
            <w:tcW w:w="0" w:type="auto"/>
            <w:shd w:val="clear" w:color="auto" w:fill="auto"/>
            <w:vAlign w:val="center"/>
          </w:tcPr>
          <w:p w14:paraId="7095FB0A" w14:textId="7EDF179C" w:rsidR="001E2498" w:rsidRPr="001E2498" w:rsidRDefault="001E2498" w:rsidP="001A72D0">
            <w:pPr>
              <w:spacing w:before="60" w:after="60"/>
              <w:jc w:val="both"/>
              <w:rPr>
                <w:rFonts w:asciiTheme="minorHAnsi" w:hAnsiTheme="minorHAnsi"/>
                <w:sz w:val="20"/>
              </w:rPr>
            </w:pPr>
            <w:r w:rsidRPr="001E2498">
              <w:rPr>
                <w:rFonts w:asciiTheme="minorHAnsi" w:hAnsiTheme="minorHAnsi"/>
                <w:sz w:val="20"/>
              </w:rPr>
              <w:t>Diseñar la línea gráfica de los contenidos.</w:t>
            </w:r>
          </w:p>
        </w:tc>
      </w:tr>
      <w:tr w:rsidR="001E2498" w:rsidRPr="001A72D0" w14:paraId="0E70FBF6" w14:textId="77777777" w:rsidTr="001E2498">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vAlign w:val="center"/>
          </w:tcPr>
          <w:p w14:paraId="7909142E" w14:textId="77777777" w:rsidR="001E2498" w:rsidRPr="001E2498" w:rsidRDefault="001E2498" w:rsidP="001E2498">
            <w:pPr>
              <w:spacing w:before="60" w:after="60"/>
              <w:jc w:val="center"/>
              <w:rPr>
                <w:rFonts w:asciiTheme="minorHAnsi" w:hAnsiTheme="minorHAnsi"/>
                <w:sz w:val="20"/>
              </w:rPr>
            </w:pPr>
          </w:p>
        </w:tc>
        <w:tc>
          <w:tcPr>
            <w:tcW w:w="0" w:type="auto"/>
            <w:shd w:val="clear" w:color="auto" w:fill="auto"/>
            <w:vAlign w:val="center"/>
          </w:tcPr>
          <w:p w14:paraId="6C583187" w14:textId="7877F312" w:rsidR="001E2498" w:rsidRPr="001E2498" w:rsidRDefault="001E2498" w:rsidP="001A72D0">
            <w:pPr>
              <w:spacing w:before="60" w:after="60"/>
              <w:jc w:val="both"/>
              <w:rPr>
                <w:rFonts w:asciiTheme="minorHAnsi" w:hAnsiTheme="minorHAnsi"/>
                <w:sz w:val="20"/>
              </w:rPr>
            </w:pPr>
            <w:r w:rsidRPr="001E2498">
              <w:rPr>
                <w:rFonts w:asciiTheme="minorHAnsi" w:hAnsiTheme="minorHAnsi"/>
                <w:sz w:val="20"/>
              </w:rPr>
              <w:t>Producir materiales digitales basados en la estrategia de difusión.</w:t>
            </w:r>
          </w:p>
        </w:tc>
      </w:tr>
      <w:tr w:rsidR="001E2498" w:rsidRPr="001A72D0" w14:paraId="7E23A577" w14:textId="77777777" w:rsidTr="001E2498">
        <w:tc>
          <w:tcPr>
            <w:tcW w:w="0" w:type="auto"/>
            <w:vMerge w:val="restart"/>
            <w:shd w:val="clear" w:color="auto" w:fill="auto"/>
            <w:vAlign w:val="center"/>
          </w:tcPr>
          <w:p w14:paraId="1F7EBFD8" w14:textId="0085CC48" w:rsidR="001E2498" w:rsidRPr="001E2498" w:rsidRDefault="001E2498" w:rsidP="001E2498">
            <w:pPr>
              <w:spacing w:before="60" w:after="60"/>
              <w:jc w:val="center"/>
              <w:rPr>
                <w:rFonts w:asciiTheme="minorHAnsi" w:hAnsiTheme="minorHAnsi"/>
                <w:sz w:val="20"/>
              </w:rPr>
            </w:pPr>
            <w:r w:rsidRPr="001E2498">
              <w:rPr>
                <w:rFonts w:asciiTheme="minorHAnsi" w:hAnsiTheme="minorHAnsi"/>
                <w:sz w:val="20"/>
              </w:rPr>
              <w:lastRenderedPageBreak/>
              <w:t>CNCS</w:t>
            </w:r>
          </w:p>
        </w:tc>
        <w:tc>
          <w:tcPr>
            <w:tcW w:w="0" w:type="auto"/>
            <w:shd w:val="clear" w:color="auto" w:fill="auto"/>
            <w:vAlign w:val="center"/>
          </w:tcPr>
          <w:p w14:paraId="5C929324" w14:textId="35C6EACC"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rPr>
              <w:t>Producir</w:t>
            </w:r>
            <w:r>
              <w:rPr>
                <w:rFonts w:asciiTheme="minorHAnsi" w:hAnsiTheme="minorHAnsi"/>
                <w:sz w:val="20"/>
              </w:rPr>
              <w:t xml:space="preserve"> </w:t>
            </w:r>
            <w:r w:rsidRPr="001E2498">
              <w:rPr>
                <w:rFonts w:asciiTheme="minorHAnsi" w:hAnsiTheme="minorHAnsi"/>
                <w:sz w:val="20"/>
              </w:rPr>
              <w:t>materiales basados en la línea gráfica</w:t>
            </w:r>
            <w:r>
              <w:rPr>
                <w:rFonts w:asciiTheme="minorHAnsi" w:hAnsiTheme="minorHAnsi"/>
                <w:sz w:val="20"/>
              </w:rPr>
              <w:t>.</w:t>
            </w:r>
          </w:p>
        </w:tc>
      </w:tr>
      <w:tr w:rsidR="001E2498" w:rsidRPr="001A72D0" w14:paraId="57662FF9" w14:textId="77777777" w:rsidTr="001E2498">
        <w:trPr>
          <w:cnfStyle w:val="000000100000" w:firstRow="0" w:lastRow="0" w:firstColumn="0" w:lastColumn="0" w:oddVBand="0" w:evenVBand="0" w:oddHBand="1" w:evenHBand="0" w:firstRowFirstColumn="0" w:firstRowLastColumn="0" w:lastRowFirstColumn="0" w:lastRowLastColumn="0"/>
        </w:trPr>
        <w:tc>
          <w:tcPr>
            <w:tcW w:w="0" w:type="auto"/>
            <w:vMerge/>
            <w:shd w:val="clear" w:color="auto" w:fill="auto"/>
            <w:vAlign w:val="center"/>
          </w:tcPr>
          <w:p w14:paraId="388FBAD2" w14:textId="77777777" w:rsidR="001E2498" w:rsidRPr="001E2498" w:rsidRDefault="001E2498" w:rsidP="001A72D0">
            <w:pPr>
              <w:spacing w:before="60" w:after="60"/>
              <w:jc w:val="both"/>
              <w:rPr>
                <w:rFonts w:asciiTheme="minorHAnsi" w:hAnsiTheme="minorHAnsi"/>
                <w:sz w:val="20"/>
              </w:rPr>
            </w:pPr>
          </w:p>
        </w:tc>
        <w:tc>
          <w:tcPr>
            <w:tcW w:w="0" w:type="auto"/>
            <w:shd w:val="clear" w:color="auto" w:fill="auto"/>
            <w:vAlign w:val="center"/>
          </w:tcPr>
          <w:p w14:paraId="7CFED60A" w14:textId="343F3816"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rPr>
              <w:t>Generar información (notas informativas y material gráfico) de coyuntura</w:t>
            </w:r>
            <w:r>
              <w:rPr>
                <w:rFonts w:asciiTheme="minorHAnsi" w:hAnsiTheme="minorHAnsi"/>
                <w:sz w:val="20"/>
              </w:rPr>
              <w:t>.</w:t>
            </w:r>
          </w:p>
        </w:tc>
      </w:tr>
      <w:tr w:rsidR="001E2498" w:rsidRPr="001A72D0" w14:paraId="2E1ADE8F" w14:textId="77777777" w:rsidTr="001E2498">
        <w:tc>
          <w:tcPr>
            <w:tcW w:w="0" w:type="auto"/>
            <w:vMerge/>
            <w:shd w:val="clear" w:color="auto" w:fill="auto"/>
            <w:vAlign w:val="center"/>
          </w:tcPr>
          <w:p w14:paraId="05502677" w14:textId="77777777" w:rsidR="001E2498" w:rsidRPr="001E2498" w:rsidRDefault="001E2498" w:rsidP="001A72D0">
            <w:pPr>
              <w:spacing w:before="60" w:after="60"/>
              <w:jc w:val="both"/>
              <w:rPr>
                <w:rFonts w:asciiTheme="minorHAnsi" w:hAnsiTheme="minorHAnsi"/>
                <w:sz w:val="20"/>
              </w:rPr>
            </w:pPr>
          </w:p>
        </w:tc>
        <w:tc>
          <w:tcPr>
            <w:tcW w:w="0" w:type="auto"/>
            <w:shd w:val="clear" w:color="auto" w:fill="auto"/>
            <w:vAlign w:val="center"/>
          </w:tcPr>
          <w:p w14:paraId="6EE04DF0" w14:textId="1F1D936E" w:rsidR="001E2498" w:rsidRPr="001E2498" w:rsidRDefault="001E2498" w:rsidP="001A72D0">
            <w:pPr>
              <w:spacing w:before="60" w:after="60"/>
              <w:jc w:val="both"/>
              <w:rPr>
                <w:rFonts w:asciiTheme="minorHAnsi" w:hAnsiTheme="minorHAnsi"/>
                <w:sz w:val="20"/>
              </w:rPr>
            </w:pPr>
            <w:r>
              <w:rPr>
                <w:rFonts w:asciiTheme="minorHAnsi" w:hAnsiTheme="minorHAnsi"/>
                <w:sz w:val="20"/>
              </w:rPr>
              <w:t>Proveer</w:t>
            </w:r>
            <w:r w:rsidRPr="001E2498">
              <w:rPr>
                <w:rFonts w:asciiTheme="minorHAnsi" w:hAnsiTheme="minorHAnsi"/>
                <w:sz w:val="20"/>
              </w:rPr>
              <w:t xml:space="preserve"> información sobre los resultados y alcances de la pauta digital</w:t>
            </w:r>
            <w:r>
              <w:rPr>
                <w:rFonts w:asciiTheme="minorHAnsi" w:hAnsiTheme="minorHAnsi"/>
                <w:sz w:val="20"/>
              </w:rPr>
              <w:t>.</w:t>
            </w:r>
          </w:p>
        </w:tc>
      </w:tr>
    </w:tbl>
    <w:p w14:paraId="06A8640C" w14:textId="77777777" w:rsidR="001A72D0" w:rsidRPr="003D1B73" w:rsidRDefault="001A72D0" w:rsidP="001E2498">
      <w:pPr>
        <w:spacing w:after="200"/>
        <w:ind w:left="709"/>
        <w:jc w:val="both"/>
        <w:rPr>
          <w:rFonts w:asciiTheme="minorHAnsi" w:hAnsiTheme="minorHAnsi"/>
          <w:sz w:val="22"/>
          <w:szCs w:val="22"/>
        </w:rPr>
      </w:pPr>
    </w:p>
    <w:p w14:paraId="26A77F56" w14:textId="77777777" w:rsidR="00637B3A" w:rsidRPr="005E7BDD" w:rsidRDefault="00637B3A" w:rsidP="00542533">
      <w:pPr>
        <w:pStyle w:val="Ttulo2"/>
        <w:numPr>
          <w:ilvl w:val="1"/>
          <w:numId w:val="24"/>
        </w:numPr>
        <w:spacing w:before="0" w:after="200"/>
        <w:ind w:left="709" w:hanging="567"/>
        <w:rPr>
          <w:rFonts w:asciiTheme="minorHAnsi" w:hAnsiTheme="minorHAnsi"/>
          <w:sz w:val="24"/>
          <w:szCs w:val="22"/>
          <w:lang w:val="en-US"/>
        </w:rPr>
      </w:pPr>
      <w:bookmarkStart w:id="95" w:name="_Toc487591627"/>
      <w:bookmarkStart w:id="96" w:name="_Toc487645068"/>
      <w:bookmarkStart w:id="97" w:name="_Toc3374874"/>
      <w:r w:rsidRPr="005E7BDD">
        <w:rPr>
          <w:rFonts w:asciiTheme="minorHAnsi" w:hAnsiTheme="minorHAnsi"/>
          <w:color w:val="641345"/>
          <w:sz w:val="24"/>
          <w:szCs w:val="22"/>
        </w:rPr>
        <w:t>Mensajes a difundir</w:t>
      </w:r>
      <w:bookmarkEnd w:id="95"/>
      <w:bookmarkEnd w:id="96"/>
      <w:bookmarkEnd w:id="97"/>
    </w:p>
    <w:p w14:paraId="02CCDFB6" w14:textId="77777777" w:rsidR="00462DC6" w:rsidRPr="005E7BDD" w:rsidRDefault="00462DC6" w:rsidP="00F0320A">
      <w:pPr>
        <w:spacing w:after="200"/>
        <w:ind w:left="709"/>
        <w:jc w:val="both"/>
        <w:rPr>
          <w:rFonts w:asciiTheme="minorHAnsi" w:hAnsiTheme="minorHAnsi"/>
          <w:sz w:val="22"/>
          <w:szCs w:val="22"/>
        </w:rPr>
      </w:pPr>
      <w:r>
        <w:rPr>
          <w:rFonts w:asciiTheme="minorHAnsi" w:hAnsiTheme="minorHAnsi"/>
          <w:sz w:val="22"/>
          <w:szCs w:val="22"/>
        </w:rPr>
        <w:t>E</w:t>
      </w:r>
      <w:r w:rsidRPr="005E7BDD">
        <w:rPr>
          <w:rFonts w:asciiTheme="minorHAnsi" w:hAnsiTheme="minorHAnsi"/>
          <w:sz w:val="22"/>
          <w:szCs w:val="22"/>
        </w:rPr>
        <w:t xml:space="preserve">l objetivo de </w:t>
      </w:r>
      <w:r>
        <w:rPr>
          <w:rFonts w:asciiTheme="minorHAnsi" w:hAnsiTheme="minorHAnsi"/>
          <w:sz w:val="22"/>
          <w:szCs w:val="22"/>
        </w:rPr>
        <w:t xml:space="preserve">la </w:t>
      </w:r>
      <w:r w:rsidRPr="005E7BDD">
        <w:rPr>
          <w:rFonts w:asciiTheme="minorHAnsi" w:hAnsiTheme="minorHAnsi"/>
          <w:sz w:val="22"/>
          <w:szCs w:val="22"/>
        </w:rPr>
        <w:t>comunicación</w:t>
      </w:r>
      <w:r>
        <w:rPr>
          <w:rFonts w:asciiTheme="minorHAnsi" w:hAnsiTheme="minorHAnsi"/>
          <w:sz w:val="22"/>
          <w:szCs w:val="22"/>
        </w:rPr>
        <w:t>,</w:t>
      </w:r>
      <w:r w:rsidRPr="005E7BDD">
        <w:rPr>
          <w:rFonts w:asciiTheme="minorHAnsi" w:hAnsiTheme="minorHAnsi"/>
          <w:sz w:val="22"/>
          <w:szCs w:val="22"/>
        </w:rPr>
        <w:t xml:space="preserve"> en todos los canales, deberá </w:t>
      </w:r>
      <w:r>
        <w:rPr>
          <w:rFonts w:asciiTheme="minorHAnsi" w:hAnsiTheme="minorHAnsi"/>
          <w:sz w:val="22"/>
          <w:szCs w:val="22"/>
        </w:rPr>
        <w:t xml:space="preserve">centrarse </w:t>
      </w:r>
      <w:r w:rsidRPr="005E7BDD">
        <w:rPr>
          <w:rFonts w:asciiTheme="minorHAnsi" w:hAnsiTheme="minorHAnsi"/>
          <w:sz w:val="22"/>
          <w:szCs w:val="22"/>
        </w:rPr>
        <w:t xml:space="preserve">en sensibilizar sobre la importancia del ejercicio del sufragio </w:t>
      </w:r>
      <w:r>
        <w:rPr>
          <w:rFonts w:asciiTheme="minorHAnsi" w:hAnsiTheme="minorHAnsi"/>
          <w:sz w:val="22"/>
          <w:szCs w:val="22"/>
        </w:rPr>
        <w:t>por connacionales con independencia d</w:t>
      </w:r>
      <w:r w:rsidRPr="005E7BDD">
        <w:rPr>
          <w:rFonts w:asciiTheme="minorHAnsi" w:hAnsiTheme="minorHAnsi"/>
          <w:sz w:val="22"/>
          <w:szCs w:val="22"/>
        </w:rPr>
        <w:t>el lugar de residencia, así como de los requisitos y procedimientos para votar, reforzar la información sobre la emisión de la CPVE, los periodos de inscripción a la LNERE, los cargos a elegir y los mecanismos de votación</w:t>
      </w:r>
      <w:r>
        <w:rPr>
          <w:rFonts w:asciiTheme="minorHAnsi" w:hAnsiTheme="minorHAnsi"/>
          <w:sz w:val="22"/>
          <w:szCs w:val="22"/>
        </w:rPr>
        <w:t xml:space="preserve"> vigentes</w:t>
      </w:r>
      <w:r w:rsidRPr="005E7BDD">
        <w:rPr>
          <w:rFonts w:asciiTheme="minorHAnsi" w:hAnsiTheme="minorHAnsi"/>
          <w:sz w:val="22"/>
          <w:szCs w:val="22"/>
        </w:rPr>
        <w:t xml:space="preserve">. </w:t>
      </w:r>
    </w:p>
    <w:p w14:paraId="08AEF7F3" w14:textId="77777777" w:rsidR="00462DC6" w:rsidRDefault="00462DC6" w:rsidP="005D0EB9">
      <w:pPr>
        <w:spacing w:after="200"/>
        <w:ind w:left="709"/>
        <w:jc w:val="both"/>
        <w:rPr>
          <w:rFonts w:asciiTheme="minorHAnsi" w:hAnsiTheme="minorHAnsi"/>
          <w:sz w:val="22"/>
          <w:szCs w:val="22"/>
        </w:rPr>
      </w:pPr>
      <w:r w:rsidRPr="005E7BDD">
        <w:rPr>
          <w:rFonts w:asciiTheme="minorHAnsi" w:hAnsiTheme="minorHAnsi"/>
          <w:sz w:val="22"/>
          <w:szCs w:val="22"/>
        </w:rPr>
        <w:t>Para la generación de contenidos</w:t>
      </w:r>
      <w:r>
        <w:rPr>
          <w:rFonts w:asciiTheme="minorHAnsi" w:hAnsiTheme="minorHAnsi"/>
          <w:sz w:val="22"/>
          <w:szCs w:val="22"/>
        </w:rPr>
        <w:t>,</w:t>
      </w:r>
      <w:r w:rsidRPr="005E7BDD">
        <w:rPr>
          <w:rFonts w:asciiTheme="minorHAnsi" w:hAnsiTheme="minorHAnsi"/>
          <w:sz w:val="22"/>
          <w:szCs w:val="22"/>
        </w:rPr>
        <w:t xml:space="preserve"> se deberá</w:t>
      </w:r>
      <w:r>
        <w:rPr>
          <w:rFonts w:asciiTheme="minorHAnsi" w:hAnsiTheme="minorHAnsi"/>
          <w:sz w:val="22"/>
          <w:szCs w:val="22"/>
        </w:rPr>
        <w:t>n</w:t>
      </w:r>
      <w:r w:rsidRPr="005E7BDD">
        <w:rPr>
          <w:rFonts w:asciiTheme="minorHAnsi" w:hAnsiTheme="minorHAnsi"/>
          <w:sz w:val="22"/>
          <w:szCs w:val="22"/>
        </w:rPr>
        <w:t xml:space="preserve"> contemplar</w:t>
      </w:r>
      <w:r>
        <w:rPr>
          <w:rFonts w:asciiTheme="minorHAnsi" w:hAnsiTheme="minorHAnsi"/>
          <w:sz w:val="22"/>
          <w:szCs w:val="22"/>
        </w:rPr>
        <w:t xml:space="preserve"> periodos de 15 días, así como versiones en idioma inglés, en atención a </w:t>
      </w:r>
      <w:r w:rsidR="005D0EB9">
        <w:rPr>
          <w:rFonts w:asciiTheme="minorHAnsi" w:hAnsiTheme="minorHAnsi"/>
          <w:sz w:val="22"/>
          <w:szCs w:val="22"/>
        </w:rPr>
        <w:t xml:space="preserve">aquellas mexicanas y </w:t>
      </w:r>
      <w:r>
        <w:rPr>
          <w:rFonts w:asciiTheme="minorHAnsi" w:hAnsiTheme="minorHAnsi"/>
          <w:sz w:val="22"/>
          <w:szCs w:val="22"/>
        </w:rPr>
        <w:t>mexicanos que han nacido fuera del país pero que, con independencia del lenguaje poseen el derecho a votar por autoridades en México.</w:t>
      </w:r>
    </w:p>
    <w:p w14:paraId="3B6AECE9" w14:textId="77777777" w:rsidR="00637B3A" w:rsidRDefault="00462DC6" w:rsidP="005D0EB9">
      <w:pPr>
        <w:spacing w:after="200"/>
        <w:ind w:left="709"/>
        <w:jc w:val="both"/>
        <w:rPr>
          <w:rFonts w:asciiTheme="minorHAnsi" w:hAnsiTheme="minorHAnsi"/>
          <w:sz w:val="22"/>
          <w:szCs w:val="22"/>
        </w:rPr>
      </w:pPr>
      <w:r>
        <w:rPr>
          <w:rFonts w:asciiTheme="minorHAnsi" w:hAnsiTheme="minorHAnsi"/>
          <w:sz w:val="22"/>
          <w:szCs w:val="22"/>
        </w:rPr>
        <w:t>Lo</w:t>
      </w:r>
      <w:r w:rsidRPr="005E7BDD">
        <w:rPr>
          <w:rFonts w:asciiTheme="minorHAnsi" w:hAnsiTheme="minorHAnsi"/>
          <w:sz w:val="22"/>
          <w:szCs w:val="22"/>
        </w:rPr>
        <w:t xml:space="preserve">s contenidos </w:t>
      </w:r>
      <w:r>
        <w:rPr>
          <w:rFonts w:asciiTheme="minorHAnsi" w:hAnsiTheme="minorHAnsi"/>
          <w:sz w:val="22"/>
          <w:szCs w:val="22"/>
        </w:rPr>
        <w:t xml:space="preserve">mencionados </w:t>
      </w:r>
      <w:r w:rsidRPr="005E7BDD">
        <w:rPr>
          <w:rFonts w:asciiTheme="minorHAnsi" w:hAnsiTheme="minorHAnsi"/>
          <w:sz w:val="22"/>
          <w:szCs w:val="22"/>
        </w:rPr>
        <w:t xml:space="preserve">deberán </w:t>
      </w:r>
      <w:r>
        <w:rPr>
          <w:rFonts w:asciiTheme="minorHAnsi" w:hAnsiTheme="minorHAnsi"/>
          <w:sz w:val="22"/>
          <w:szCs w:val="22"/>
        </w:rPr>
        <w:t>considerar</w:t>
      </w:r>
      <w:r w:rsidRPr="005E7BDD">
        <w:rPr>
          <w:rFonts w:asciiTheme="minorHAnsi" w:hAnsiTheme="minorHAnsi"/>
          <w:sz w:val="22"/>
          <w:szCs w:val="22"/>
        </w:rPr>
        <w:t xml:space="preserve"> en</w:t>
      </w:r>
      <w:r>
        <w:rPr>
          <w:rFonts w:asciiTheme="minorHAnsi" w:hAnsiTheme="minorHAnsi"/>
          <w:sz w:val="22"/>
          <w:szCs w:val="22"/>
        </w:rPr>
        <w:t xml:space="preserve"> los siguientes temas</w:t>
      </w:r>
      <w:r w:rsidRPr="005E7BDD">
        <w:rPr>
          <w:rFonts w:asciiTheme="minorHAnsi" w:hAnsiTheme="minorHAnsi"/>
          <w:sz w:val="22"/>
          <w:szCs w:val="22"/>
        </w:rPr>
        <w:t xml:space="preserve">: </w:t>
      </w:r>
    </w:p>
    <w:p w14:paraId="100F89FE" w14:textId="77777777" w:rsidR="005D0EB9" w:rsidRPr="005D0EB9" w:rsidRDefault="005D0EB9" w:rsidP="00542533">
      <w:pPr>
        <w:pStyle w:val="Prrafodelista"/>
        <w:numPr>
          <w:ilvl w:val="2"/>
          <w:numId w:val="24"/>
        </w:numPr>
        <w:spacing w:after="200"/>
        <w:ind w:left="1418"/>
        <w:contextualSpacing w:val="0"/>
        <w:jc w:val="both"/>
        <w:rPr>
          <w:rFonts w:asciiTheme="minorHAnsi" w:hAnsiTheme="minorHAnsi"/>
          <w:b/>
          <w:color w:val="641345" w:themeColor="accent5"/>
          <w:sz w:val="22"/>
          <w:szCs w:val="22"/>
        </w:rPr>
      </w:pPr>
      <w:r w:rsidRPr="005D0EB9">
        <w:rPr>
          <w:rFonts w:asciiTheme="minorHAnsi" w:hAnsiTheme="minorHAnsi"/>
          <w:b/>
          <w:color w:val="641345" w:themeColor="accent5"/>
          <w:sz w:val="22"/>
          <w:szCs w:val="22"/>
        </w:rPr>
        <w:t>Proceso de credencialización y voto</w:t>
      </w:r>
    </w:p>
    <w:p w14:paraId="3F2D9A48" w14:textId="77777777" w:rsidR="001706F5" w:rsidRDefault="00403229" w:rsidP="001E2498">
      <w:pPr>
        <w:numPr>
          <w:ilvl w:val="0"/>
          <w:numId w:val="48"/>
        </w:numPr>
        <w:spacing w:after="200"/>
        <w:ind w:left="1276" w:hanging="425"/>
        <w:jc w:val="both"/>
        <w:rPr>
          <w:rFonts w:asciiTheme="minorHAnsi" w:hAnsiTheme="minorHAnsi"/>
          <w:sz w:val="22"/>
          <w:szCs w:val="22"/>
        </w:rPr>
      </w:pPr>
      <w:r w:rsidRPr="005E7BDD">
        <w:rPr>
          <w:rFonts w:asciiTheme="minorHAnsi" w:hAnsiTheme="minorHAnsi"/>
          <w:sz w:val="22"/>
          <w:szCs w:val="22"/>
        </w:rPr>
        <w:t xml:space="preserve">Gráficos animados con variedad de guiones dirigidos a diversas audiencias. </w:t>
      </w:r>
    </w:p>
    <w:p w14:paraId="5384A129" w14:textId="77777777" w:rsidR="001706F5" w:rsidRDefault="00403229" w:rsidP="001E2498">
      <w:pPr>
        <w:numPr>
          <w:ilvl w:val="0"/>
          <w:numId w:val="48"/>
        </w:numPr>
        <w:spacing w:after="200"/>
        <w:ind w:left="1276" w:hanging="425"/>
        <w:jc w:val="both"/>
        <w:rPr>
          <w:rFonts w:asciiTheme="minorHAnsi" w:hAnsiTheme="minorHAnsi"/>
          <w:sz w:val="22"/>
          <w:szCs w:val="22"/>
        </w:rPr>
      </w:pPr>
      <w:r w:rsidRPr="001706F5">
        <w:rPr>
          <w:rFonts w:asciiTheme="minorHAnsi" w:hAnsiTheme="minorHAnsi"/>
          <w:sz w:val="22"/>
          <w:szCs w:val="22"/>
        </w:rPr>
        <w:t xml:space="preserve">Infografías claras que, de manera simplificada y didáctica, expliquen los distintos pasos a seguir para credencializarse, confirmar la recepción de la CPVE, registrarse y votar. Una infografía para cada proceso y una de carácter general. </w:t>
      </w:r>
    </w:p>
    <w:p w14:paraId="2227760B" w14:textId="77777777" w:rsidR="00403229" w:rsidRPr="001706F5" w:rsidRDefault="00403229" w:rsidP="001E2498">
      <w:pPr>
        <w:numPr>
          <w:ilvl w:val="0"/>
          <w:numId w:val="48"/>
        </w:numPr>
        <w:spacing w:after="200"/>
        <w:ind w:left="1276" w:hanging="425"/>
        <w:jc w:val="both"/>
        <w:rPr>
          <w:rFonts w:asciiTheme="minorHAnsi" w:hAnsiTheme="minorHAnsi"/>
          <w:sz w:val="22"/>
          <w:szCs w:val="22"/>
        </w:rPr>
      </w:pPr>
      <w:r w:rsidRPr="001706F5">
        <w:rPr>
          <w:rFonts w:asciiTheme="minorHAnsi" w:hAnsiTheme="minorHAnsi"/>
          <w:sz w:val="22"/>
          <w:szCs w:val="22"/>
        </w:rPr>
        <w:t>Videos testimoniales de mexicanos en el extranjero realizando un proceso (uno por cada etapa).</w:t>
      </w:r>
    </w:p>
    <w:p w14:paraId="5EE836CC" w14:textId="77777777" w:rsidR="00403229" w:rsidRPr="005D0EB9" w:rsidRDefault="005D0EB9" w:rsidP="00542533">
      <w:pPr>
        <w:pStyle w:val="Prrafodelista"/>
        <w:numPr>
          <w:ilvl w:val="2"/>
          <w:numId w:val="24"/>
        </w:numPr>
        <w:spacing w:after="200"/>
        <w:ind w:left="1418"/>
        <w:jc w:val="both"/>
        <w:rPr>
          <w:rFonts w:asciiTheme="minorHAnsi" w:hAnsiTheme="minorHAnsi"/>
          <w:color w:val="641345" w:themeColor="accent5"/>
          <w:sz w:val="22"/>
          <w:szCs w:val="22"/>
        </w:rPr>
      </w:pPr>
      <w:r w:rsidRPr="005D0EB9">
        <w:rPr>
          <w:rFonts w:asciiTheme="minorHAnsi" w:hAnsiTheme="minorHAnsi"/>
          <w:b/>
          <w:color w:val="641345" w:themeColor="accent5"/>
          <w:sz w:val="22"/>
          <w:szCs w:val="22"/>
        </w:rPr>
        <w:t>Invitación a la participación</w:t>
      </w:r>
    </w:p>
    <w:p w14:paraId="0D8B0FCC" w14:textId="77777777" w:rsidR="001706F5" w:rsidRPr="001706F5" w:rsidRDefault="001706F5" w:rsidP="001E2498">
      <w:pPr>
        <w:numPr>
          <w:ilvl w:val="0"/>
          <w:numId w:val="48"/>
        </w:numPr>
        <w:spacing w:after="200"/>
        <w:ind w:left="1276" w:hanging="425"/>
        <w:jc w:val="both"/>
        <w:rPr>
          <w:rFonts w:asciiTheme="minorHAnsi" w:hAnsiTheme="minorHAnsi"/>
          <w:sz w:val="22"/>
          <w:szCs w:val="22"/>
        </w:rPr>
      </w:pPr>
      <w:r w:rsidRPr="001706F5">
        <w:rPr>
          <w:rFonts w:asciiTheme="minorHAnsi" w:hAnsiTheme="minorHAnsi"/>
          <w:sz w:val="22"/>
          <w:szCs w:val="22"/>
        </w:rPr>
        <w:t xml:space="preserve">Testimonios de </w:t>
      </w:r>
      <w:r w:rsidR="0089016B">
        <w:rPr>
          <w:rFonts w:asciiTheme="minorHAnsi" w:hAnsiTheme="minorHAnsi"/>
          <w:sz w:val="22"/>
          <w:szCs w:val="22"/>
        </w:rPr>
        <w:t xml:space="preserve">mexicanas y </w:t>
      </w:r>
      <w:r w:rsidRPr="001706F5">
        <w:rPr>
          <w:rFonts w:asciiTheme="minorHAnsi" w:hAnsiTheme="minorHAnsi"/>
          <w:sz w:val="22"/>
          <w:szCs w:val="22"/>
        </w:rPr>
        <w:t xml:space="preserve">mexicanos en el extranjero que evidencien su lazo con México y la importancia que el país (lengua, cultura, experiencias) tiene en su vida diaria, así como sobre las decisiones que se toman en su país, aunque no residan en él. </w:t>
      </w:r>
    </w:p>
    <w:p w14:paraId="2AE9B6DD" w14:textId="77777777" w:rsidR="001706F5" w:rsidRPr="001706F5" w:rsidRDefault="001706F5" w:rsidP="001E2498">
      <w:pPr>
        <w:numPr>
          <w:ilvl w:val="0"/>
          <w:numId w:val="48"/>
        </w:numPr>
        <w:spacing w:after="200"/>
        <w:ind w:left="1276" w:hanging="425"/>
        <w:jc w:val="both"/>
        <w:rPr>
          <w:rFonts w:asciiTheme="minorHAnsi" w:hAnsiTheme="minorHAnsi"/>
          <w:sz w:val="22"/>
          <w:szCs w:val="22"/>
        </w:rPr>
      </w:pPr>
      <w:r w:rsidRPr="001706F5">
        <w:rPr>
          <w:rFonts w:asciiTheme="minorHAnsi" w:hAnsiTheme="minorHAnsi"/>
          <w:sz w:val="22"/>
          <w:szCs w:val="22"/>
        </w:rPr>
        <w:t xml:space="preserve">Testimonios de </w:t>
      </w:r>
      <w:r w:rsidR="0089016B">
        <w:rPr>
          <w:rFonts w:asciiTheme="minorHAnsi" w:hAnsiTheme="minorHAnsi"/>
          <w:sz w:val="22"/>
          <w:szCs w:val="22"/>
        </w:rPr>
        <w:t xml:space="preserve">mexicanas y </w:t>
      </w:r>
      <w:r w:rsidRPr="001706F5">
        <w:rPr>
          <w:rFonts w:asciiTheme="minorHAnsi" w:hAnsiTheme="minorHAnsi"/>
          <w:sz w:val="22"/>
          <w:szCs w:val="22"/>
        </w:rPr>
        <w:t xml:space="preserve">mexicanos con familias en el extranjero que relaten su historia y experiencia para que, a través de ellos, se </w:t>
      </w:r>
      <w:r w:rsidRPr="001706F5">
        <w:rPr>
          <w:rFonts w:asciiTheme="minorHAnsi" w:hAnsiTheme="minorHAnsi"/>
          <w:sz w:val="22"/>
          <w:szCs w:val="22"/>
        </w:rPr>
        <w:lastRenderedPageBreak/>
        <w:t xml:space="preserve">sensibilice sobre la importancia de participar en la toma de decisiones del país. </w:t>
      </w:r>
    </w:p>
    <w:p w14:paraId="63190723" w14:textId="77777777" w:rsidR="001706F5" w:rsidRPr="001706F5" w:rsidRDefault="001706F5" w:rsidP="001E2498">
      <w:pPr>
        <w:numPr>
          <w:ilvl w:val="0"/>
          <w:numId w:val="48"/>
        </w:numPr>
        <w:spacing w:after="200"/>
        <w:ind w:left="1276" w:hanging="425"/>
        <w:jc w:val="both"/>
        <w:rPr>
          <w:rFonts w:asciiTheme="minorHAnsi" w:hAnsiTheme="minorHAnsi"/>
          <w:sz w:val="22"/>
          <w:szCs w:val="22"/>
        </w:rPr>
      </w:pPr>
      <w:r w:rsidRPr="001706F5">
        <w:rPr>
          <w:rFonts w:asciiTheme="minorHAnsi" w:hAnsiTheme="minorHAnsi"/>
          <w:sz w:val="22"/>
          <w:szCs w:val="22"/>
        </w:rPr>
        <w:t xml:space="preserve">Generar y compartir gráficos que inviten a la participación de la ciudadanía mexicana en el exterior. </w:t>
      </w:r>
    </w:p>
    <w:p w14:paraId="5233B529" w14:textId="77777777" w:rsidR="001706F5" w:rsidRPr="001706F5" w:rsidRDefault="001706F5" w:rsidP="001E2498">
      <w:pPr>
        <w:numPr>
          <w:ilvl w:val="0"/>
          <w:numId w:val="48"/>
        </w:numPr>
        <w:spacing w:after="200"/>
        <w:ind w:left="1276" w:hanging="425"/>
        <w:jc w:val="both"/>
        <w:rPr>
          <w:rFonts w:asciiTheme="minorHAnsi" w:hAnsiTheme="minorHAnsi"/>
          <w:sz w:val="22"/>
          <w:szCs w:val="22"/>
        </w:rPr>
      </w:pPr>
      <w:r w:rsidRPr="001706F5">
        <w:rPr>
          <w:rFonts w:asciiTheme="minorHAnsi" w:hAnsiTheme="minorHAnsi"/>
          <w:sz w:val="22"/>
          <w:szCs w:val="22"/>
        </w:rPr>
        <w:t xml:space="preserve">Realizar convocatorias que inviten a la interacción con la ciudadanía (hombres y mujeres de México y el extranjero) proveyendo un mensaje de cultura cívica. </w:t>
      </w:r>
    </w:p>
    <w:p w14:paraId="24B9D1DE" w14:textId="77777777" w:rsidR="00637B3A" w:rsidRPr="00D01C95" w:rsidRDefault="001706F5" w:rsidP="001E2498">
      <w:pPr>
        <w:numPr>
          <w:ilvl w:val="0"/>
          <w:numId w:val="49"/>
        </w:numPr>
        <w:spacing w:after="200"/>
        <w:ind w:left="1276" w:hanging="425"/>
        <w:jc w:val="both"/>
        <w:rPr>
          <w:rFonts w:asciiTheme="minorHAnsi" w:hAnsiTheme="minorHAnsi"/>
          <w:sz w:val="22"/>
          <w:szCs w:val="22"/>
        </w:rPr>
      </w:pPr>
      <w:r w:rsidRPr="001706F5">
        <w:rPr>
          <w:rFonts w:asciiTheme="minorHAnsi" w:hAnsiTheme="minorHAnsi"/>
          <w:sz w:val="22"/>
          <w:szCs w:val="22"/>
        </w:rPr>
        <w:t>Posicionamiento de las alternativas de emisión del voto extraterritorial.</w:t>
      </w:r>
    </w:p>
    <w:p w14:paraId="07B501AD" w14:textId="77777777" w:rsidR="006E0FDB" w:rsidRPr="0089016B" w:rsidRDefault="0089016B" w:rsidP="00542533">
      <w:pPr>
        <w:pStyle w:val="Prrafodelista"/>
        <w:numPr>
          <w:ilvl w:val="2"/>
          <w:numId w:val="24"/>
        </w:numPr>
        <w:spacing w:after="200"/>
        <w:ind w:left="1418"/>
        <w:contextualSpacing w:val="0"/>
        <w:rPr>
          <w:rFonts w:asciiTheme="minorHAnsi" w:hAnsiTheme="minorHAnsi"/>
          <w:b/>
          <w:color w:val="641345" w:themeColor="accent5"/>
          <w:sz w:val="22"/>
          <w:szCs w:val="22"/>
        </w:rPr>
      </w:pPr>
      <w:r w:rsidRPr="0089016B">
        <w:rPr>
          <w:rFonts w:asciiTheme="minorHAnsi" w:hAnsiTheme="minorHAnsi"/>
          <w:b/>
          <w:color w:val="641345" w:themeColor="accent5"/>
          <w:sz w:val="22"/>
          <w:szCs w:val="22"/>
        </w:rPr>
        <w:t>Difusión de la actividad del INE</w:t>
      </w:r>
    </w:p>
    <w:p w14:paraId="460DFD06" w14:textId="77777777" w:rsidR="001706F5" w:rsidRPr="005E7BDD" w:rsidRDefault="001706F5" w:rsidP="001E2498">
      <w:pPr>
        <w:numPr>
          <w:ilvl w:val="0"/>
          <w:numId w:val="50"/>
        </w:numPr>
        <w:spacing w:after="200"/>
        <w:ind w:left="1276" w:hanging="425"/>
        <w:jc w:val="both"/>
        <w:rPr>
          <w:rFonts w:asciiTheme="minorHAnsi" w:hAnsiTheme="minorHAnsi"/>
          <w:sz w:val="22"/>
          <w:szCs w:val="22"/>
        </w:rPr>
      </w:pPr>
      <w:r w:rsidRPr="005E7BDD">
        <w:rPr>
          <w:rFonts w:asciiTheme="minorHAnsi" w:hAnsiTheme="minorHAnsi"/>
          <w:sz w:val="22"/>
          <w:szCs w:val="22"/>
        </w:rPr>
        <w:t xml:space="preserve">Producir infografías sobre lo que implica para el </w:t>
      </w:r>
      <w:r w:rsidR="0089016B">
        <w:rPr>
          <w:rFonts w:asciiTheme="minorHAnsi" w:hAnsiTheme="minorHAnsi"/>
          <w:sz w:val="22"/>
          <w:szCs w:val="22"/>
        </w:rPr>
        <w:t xml:space="preserve">INE </w:t>
      </w:r>
      <w:r w:rsidRPr="005E7BDD">
        <w:rPr>
          <w:rFonts w:asciiTheme="minorHAnsi" w:hAnsiTheme="minorHAnsi"/>
          <w:sz w:val="22"/>
          <w:szCs w:val="22"/>
        </w:rPr>
        <w:t xml:space="preserve">el </w:t>
      </w:r>
      <w:r w:rsidR="0089016B">
        <w:rPr>
          <w:rFonts w:asciiTheme="minorHAnsi" w:hAnsiTheme="minorHAnsi"/>
          <w:sz w:val="22"/>
          <w:szCs w:val="22"/>
        </w:rPr>
        <w:t>VMRE</w:t>
      </w:r>
      <w:r w:rsidRPr="005E7BDD">
        <w:rPr>
          <w:rFonts w:asciiTheme="minorHAnsi" w:hAnsiTheme="minorHAnsi"/>
          <w:sz w:val="22"/>
          <w:szCs w:val="22"/>
        </w:rPr>
        <w:t xml:space="preserve">. </w:t>
      </w:r>
    </w:p>
    <w:p w14:paraId="21B0AB58" w14:textId="77777777" w:rsidR="001706F5" w:rsidRPr="005E7BDD" w:rsidRDefault="001706F5" w:rsidP="001E2498">
      <w:pPr>
        <w:numPr>
          <w:ilvl w:val="0"/>
          <w:numId w:val="50"/>
        </w:numPr>
        <w:spacing w:after="200"/>
        <w:ind w:left="1276" w:hanging="425"/>
        <w:jc w:val="both"/>
        <w:rPr>
          <w:rFonts w:asciiTheme="minorHAnsi" w:hAnsiTheme="minorHAnsi"/>
          <w:sz w:val="22"/>
          <w:szCs w:val="22"/>
        </w:rPr>
      </w:pPr>
      <w:r w:rsidRPr="005E7BDD">
        <w:rPr>
          <w:rFonts w:asciiTheme="minorHAnsi" w:hAnsiTheme="minorHAnsi"/>
          <w:sz w:val="22"/>
          <w:szCs w:val="22"/>
        </w:rPr>
        <w:t xml:space="preserve">Realizar videos sobre </w:t>
      </w:r>
      <w:r>
        <w:rPr>
          <w:rFonts w:asciiTheme="minorHAnsi" w:hAnsiTheme="minorHAnsi"/>
          <w:sz w:val="22"/>
          <w:szCs w:val="22"/>
        </w:rPr>
        <w:t xml:space="preserve">el trabajo, derechos y responsabilidades </w:t>
      </w:r>
      <w:r w:rsidRPr="005E7BDD">
        <w:rPr>
          <w:rFonts w:asciiTheme="minorHAnsi" w:hAnsiTheme="minorHAnsi"/>
          <w:sz w:val="22"/>
          <w:szCs w:val="22"/>
        </w:rPr>
        <w:t xml:space="preserve">detrás del VMRE. </w:t>
      </w:r>
    </w:p>
    <w:p w14:paraId="11AA127B" w14:textId="77777777" w:rsidR="006E0FDB" w:rsidRPr="00D01C95" w:rsidRDefault="001706F5" w:rsidP="001E2498">
      <w:pPr>
        <w:numPr>
          <w:ilvl w:val="0"/>
          <w:numId w:val="50"/>
        </w:numPr>
        <w:spacing w:after="200"/>
        <w:ind w:left="1276" w:hanging="425"/>
        <w:jc w:val="both"/>
        <w:rPr>
          <w:rFonts w:asciiTheme="minorHAnsi" w:hAnsiTheme="minorHAnsi"/>
          <w:sz w:val="22"/>
          <w:szCs w:val="22"/>
        </w:rPr>
      </w:pPr>
      <w:r w:rsidRPr="005E7BDD">
        <w:rPr>
          <w:rFonts w:asciiTheme="minorHAnsi" w:hAnsiTheme="minorHAnsi"/>
          <w:sz w:val="22"/>
          <w:szCs w:val="22"/>
        </w:rPr>
        <w:t xml:space="preserve">Elaborar gráficos </w:t>
      </w:r>
      <w:r>
        <w:rPr>
          <w:rFonts w:asciiTheme="minorHAnsi" w:hAnsiTheme="minorHAnsi"/>
          <w:sz w:val="22"/>
          <w:szCs w:val="22"/>
        </w:rPr>
        <w:t xml:space="preserve">sobre </w:t>
      </w:r>
      <w:r w:rsidRPr="005E7BDD">
        <w:rPr>
          <w:rFonts w:asciiTheme="minorHAnsi" w:hAnsiTheme="minorHAnsi"/>
          <w:sz w:val="22"/>
          <w:szCs w:val="22"/>
        </w:rPr>
        <w:t xml:space="preserve">los avances </w:t>
      </w:r>
      <w:r>
        <w:rPr>
          <w:rFonts w:asciiTheme="minorHAnsi" w:hAnsiTheme="minorHAnsi"/>
          <w:sz w:val="22"/>
          <w:szCs w:val="22"/>
        </w:rPr>
        <w:t xml:space="preserve">respecto a este tema </w:t>
      </w:r>
      <w:r w:rsidRPr="005E7BDD">
        <w:rPr>
          <w:rFonts w:asciiTheme="minorHAnsi" w:hAnsiTheme="minorHAnsi"/>
          <w:sz w:val="22"/>
          <w:szCs w:val="22"/>
        </w:rPr>
        <w:t xml:space="preserve">que sean susceptibles de </w:t>
      </w:r>
      <w:r>
        <w:rPr>
          <w:rFonts w:asciiTheme="minorHAnsi" w:hAnsiTheme="minorHAnsi"/>
          <w:sz w:val="22"/>
          <w:szCs w:val="22"/>
        </w:rPr>
        <w:t xml:space="preserve">poder </w:t>
      </w:r>
      <w:r w:rsidRPr="005E7BDD">
        <w:rPr>
          <w:rFonts w:asciiTheme="minorHAnsi" w:hAnsiTheme="minorHAnsi"/>
          <w:sz w:val="22"/>
          <w:szCs w:val="22"/>
        </w:rPr>
        <w:t>comunica</w:t>
      </w:r>
      <w:r>
        <w:rPr>
          <w:rFonts w:asciiTheme="minorHAnsi" w:hAnsiTheme="minorHAnsi"/>
          <w:sz w:val="22"/>
          <w:szCs w:val="22"/>
        </w:rPr>
        <w:t>rse</w:t>
      </w:r>
      <w:r w:rsidRPr="005E7BDD">
        <w:rPr>
          <w:rFonts w:asciiTheme="minorHAnsi" w:hAnsiTheme="minorHAnsi"/>
          <w:sz w:val="22"/>
          <w:szCs w:val="22"/>
        </w:rPr>
        <w:t xml:space="preserve">. </w:t>
      </w:r>
    </w:p>
    <w:p w14:paraId="4493C569" w14:textId="77777777" w:rsidR="0089016B" w:rsidRPr="0089016B" w:rsidRDefault="0089016B" w:rsidP="00542533">
      <w:pPr>
        <w:pStyle w:val="Prrafodelista"/>
        <w:numPr>
          <w:ilvl w:val="2"/>
          <w:numId w:val="24"/>
        </w:numPr>
        <w:spacing w:after="200"/>
        <w:jc w:val="both"/>
        <w:rPr>
          <w:rFonts w:asciiTheme="minorHAnsi" w:hAnsiTheme="minorHAnsi"/>
          <w:b/>
          <w:color w:val="641345" w:themeColor="accent5"/>
          <w:sz w:val="22"/>
          <w:szCs w:val="22"/>
        </w:rPr>
      </w:pPr>
      <w:r w:rsidRPr="0089016B">
        <w:rPr>
          <w:rFonts w:asciiTheme="minorHAnsi" w:hAnsiTheme="minorHAnsi"/>
          <w:b/>
          <w:color w:val="641345" w:themeColor="accent5"/>
          <w:sz w:val="22"/>
          <w:szCs w:val="22"/>
        </w:rPr>
        <w:t>Educación cívica enfocada a la ciudadanía residente en el extranjero</w:t>
      </w:r>
    </w:p>
    <w:p w14:paraId="740926FB" w14:textId="77777777" w:rsidR="0021020C" w:rsidRPr="007015CE" w:rsidRDefault="0021020C" w:rsidP="001E2498">
      <w:pPr>
        <w:numPr>
          <w:ilvl w:val="0"/>
          <w:numId w:val="50"/>
        </w:numPr>
        <w:spacing w:after="200"/>
        <w:ind w:left="1276" w:hanging="425"/>
        <w:jc w:val="both"/>
        <w:rPr>
          <w:rFonts w:asciiTheme="minorHAnsi" w:hAnsiTheme="minorHAnsi"/>
          <w:sz w:val="22"/>
          <w:szCs w:val="22"/>
        </w:rPr>
      </w:pPr>
      <w:r>
        <w:rPr>
          <w:rFonts w:asciiTheme="minorHAnsi" w:hAnsiTheme="minorHAnsi"/>
          <w:sz w:val="22"/>
          <w:szCs w:val="22"/>
        </w:rPr>
        <w:t xml:space="preserve">Producir materiales enfocados a la comunicación de las tareas encaminadas a la educación cívica de la ciudadanía residente en el extranjero. </w:t>
      </w:r>
      <w:r w:rsidRPr="0058793F">
        <w:rPr>
          <w:rFonts w:asciiTheme="minorHAnsi" w:hAnsiTheme="minorHAnsi"/>
          <w:sz w:val="22"/>
          <w:szCs w:val="22"/>
        </w:rPr>
        <w:t xml:space="preserve">Así, se deberán generar diversos materiales como: banners, infografías, spots de audio y video. </w:t>
      </w:r>
    </w:p>
    <w:p w14:paraId="109DBA3E" w14:textId="77777777" w:rsidR="001E2498" w:rsidRDefault="001E2498" w:rsidP="001E2498">
      <w:pPr>
        <w:pStyle w:val="Ttulo2"/>
        <w:spacing w:before="0" w:after="200"/>
        <w:ind w:left="709"/>
        <w:rPr>
          <w:rFonts w:asciiTheme="minorHAnsi" w:hAnsiTheme="minorHAnsi"/>
          <w:color w:val="641345"/>
          <w:sz w:val="24"/>
          <w:szCs w:val="22"/>
        </w:rPr>
      </w:pPr>
      <w:bookmarkStart w:id="98" w:name="_Toc487591628"/>
      <w:bookmarkStart w:id="99" w:name="_Toc487645069"/>
    </w:p>
    <w:p w14:paraId="1E296339" w14:textId="6A81CCE1" w:rsidR="00637B3A" w:rsidRPr="005E7BDD" w:rsidRDefault="00637B3A" w:rsidP="00542533">
      <w:pPr>
        <w:pStyle w:val="Ttulo2"/>
        <w:numPr>
          <w:ilvl w:val="1"/>
          <w:numId w:val="24"/>
        </w:numPr>
        <w:spacing w:before="0" w:after="200"/>
        <w:ind w:left="709" w:hanging="567"/>
        <w:rPr>
          <w:rFonts w:asciiTheme="minorHAnsi" w:hAnsiTheme="minorHAnsi"/>
          <w:color w:val="641345"/>
          <w:sz w:val="24"/>
          <w:szCs w:val="22"/>
        </w:rPr>
      </w:pPr>
      <w:bookmarkStart w:id="100" w:name="_Toc3374875"/>
      <w:r w:rsidRPr="005E7BDD">
        <w:rPr>
          <w:rFonts w:asciiTheme="minorHAnsi" w:hAnsiTheme="minorHAnsi"/>
          <w:color w:val="641345"/>
          <w:sz w:val="24"/>
          <w:szCs w:val="22"/>
        </w:rPr>
        <w:t>Elección de plataformas</w:t>
      </w:r>
      <w:bookmarkEnd w:id="98"/>
      <w:bookmarkEnd w:id="99"/>
      <w:bookmarkEnd w:id="100"/>
    </w:p>
    <w:p w14:paraId="34D034E2" w14:textId="6E3A774F" w:rsidR="0072641F" w:rsidRDefault="0072641F" w:rsidP="00F0320A">
      <w:pPr>
        <w:spacing w:after="200"/>
        <w:ind w:left="709"/>
        <w:jc w:val="both"/>
        <w:rPr>
          <w:rFonts w:asciiTheme="minorHAnsi" w:hAnsiTheme="minorHAnsi"/>
          <w:sz w:val="22"/>
          <w:szCs w:val="22"/>
        </w:rPr>
      </w:pPr>
      <w:r>
        <w:rPr>
          <w:rFonts w:asciiTheme="minorHAnsi" w:hAnsiTheme="minorHAnsi"/>
          <w:sz w:val="22"/>
          <w:szCs w:val="22"/>
        </w:rPr>
        <w:t>En razón de la experiencia producto de la implementación del VMRE durante los últimos años, de cara al periodo 2019 a 2021, se opta por la utilización de las siguientes plataformas:</w:t>
      </w:r>
    </w:p>
    <w:tbl>
      <w:tblPr>
        <w:tblStyle w:val="Tablaconcuadrcula"/>
        <w:tblW w:w="0" w:type="auto"/>
        <w:tblInd w:w="709" w:type="dxa"/>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015"/>
        <w:gridCol w:w="5921"/>
      </w:tblGrid>
      <w:tr w:rsidR="001E2498" w:rsidRPr="001A72D0" w14:paraId="1D08430B" w14:textId="77777777" w:rsidTr="00117E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14:paraId="38B1413F" w14:textId="2A7B31E1" w:rsidR="001E2498" w:rsidRPr="001E2498" w:rsidRDefault="001E2498" w:rsidP="00117EB9">
            <w:pPr>
              <w:spacing w:before="60" w:after="60"/>
              <w:rPr>
                <w:rFonts w:asciiTheme="minorHAnsi" w:hAnsiTheme="minorHAnsi"/>
                <w:caps w:val="0"/>
                <w:color w:val="641345" w:themeColor="accent5"/>
                <w:sz w:val="20"/>
                <w:szCs w:val="20"/>
              </w:rPr>
            </w:pPr>
            <w:r>
              <w:rPr>
                <w:rFonts w:asciiTheme="minorHAnsi" w:hAnsiTheme="minorHAnsi"/>
                <w:caps w:val="0"/>
                <w:color w:val="641345" w:themeColor="accent5"/>
                <w:sz w:val="20"/>
                <w:szCs w:val="20"/>
              </w:rPr>
              <w:t>Plataforma</w:t>
            </w:r>
          </w:p>
        </w:tc>
        <w:tc>
          <w:tcPr>
            <w:tcW w:w="0" w:type="auto"/>
            <w:shd w:val="clear" w:color="auto" w:fill="auto"/>
            <w:vAlign w:val="center"/>
          </w:tcPr>
          <w:p w14:paraId="0320D140" w14:textId="3B608E21" w:rsidR="001E2498" w:rsidRPr="001E2498" w:rsidRDefault="001E2498" w:rsidP="00117EB9">
            <w:pPr>
              <w:spacing w:before="60" w:after="60"/>
              <w:rPr>
                <w:rFonts w:asciiTheme="minorHAnsi" w:hAnsiTheme="minorHAnsi"/>
                <w:caps w:val="0"/>
                <w:color w:val="641345" w:themeColor="accent5"/>
                <w:sz w:val="20"/>
                <w:szCs w:val="20"/>
              </w:rPr>
            </w:pPr>
            <w:r>
              <w:rPr>
                <w:rFonts w:asciiTheme="minorHAnsi" w:hAnsiTheme="minorHAnsi"/>
                <w:caps w:val="0"/>
                <w:color w:val="641345" w:themeColor="accent5"/>
                <w:sz w:val="20"/>
                <w:szCs w:val="20"/>
              </w:rPr>
              <w:t>Descripción</w:t>
            </w:r>
          </w:p>
        </w:tc>
      </w:tr>
      <w:tr w:rsidR="001E2498" w:rsidRPr="001A72D0" w14:paraId="6EA36925" w14:textId="77777777" w:rsidTr="00117EB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vAlign w:val="center"/>
          </w:tcPr>
          <w:p w14:paraId="6100B8B7" w14:textId="6D4F0F68" w:rsidR="001E2498" w:rsidRPr="001E2498" w:rsidRDefault="001E2498" w:rsidP="001E2498">
            <w:pPr>
              <w:spacing w:before="60" w:after="60"/>
              <w:jc w:val="center"/>
              <w:rPr>
                <w:rFonts w:asciiTheme="minorHAnsi" w:hAnsiTheme="minorHAnsi"/>
                <w:sz w:val="20"/>
              </w:rPr>
            </w:pPr>
            <w:r>
              <w:rPr>
                <w:rFonts w:asciiTheme="minorHAnsi" w:hAnsiTheme="minorHAnsi"/>
                <w:sz w:val="20"/>
              </w:rPr>
              <w:t>Motores de búsqueda en internet</w:t>
            </w:r>
          </w:p>
        </w:tc>
        <w:tc>
          <w:tcPr>
            <w:tcW w:w="0" w:type="auto"/>
            <w:shd w:val="clear" w:color="auto" w:fill="auto"/>
            <w:vAlign w:val="center"/>
          </w:tcPr>
          <w:p w14:paraId="73BB2C67" w14:textId="23ADA6C8"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Estas herramientas son sumamente utilizadas alrededor del mundo, con amplia efectividad y ofrecen una amplia gama de opciones en la promoción.</w:t>
            </w:r>
          </w:p>
        </w:tc>
      </w:tr>
      <w:tr w:rsidR="001E2498" w:rsidRPr="001A72D0" w14:paraId="4338EAAB" w14:textId="77777777" w:rsidTr="00117EB9">
        <w:tc>
          <w:tcPr>
            <w:tcW w:w="0" w:type="auto"/>
            <w:shd w:val="clear" w:color="auto" w:fill="auto"/>
            <w:vAlign w:val="center"/>
          </w:tcPr>
          <w:p w14:paraId="0E05A8DB" w14:textId="0028FB35" w:rsidR="001E2498" w:rsidRPr="001E2498" w:rsidRDefault="001E2498" w:rsidP="001E2498">
            <w:pPr>
              <w:spacing w:before="60" w:after="60"/>
              <w:jc w:val="center"/>
              <w:rPr>
                <w:rFonts w:asciiTheme="minorHAnsi" w:hAnsiTheme="minorHAnsi"/>
                <w:sz w:val="20"/>
              </w:rPr>
            </w:pPr>
            <w:r>
              <w:rPr>
                <w:rFonts w:asciiTheme="minorHAnsi" w:hAnsiTheme="minorHAnsi"/>
                <w:sz w:val="20"/>
              </w:rPr>
              <w:t>Google Display</w:t>
            </w:r>
          </w:p>
        </w:tc>
        <w:tc>
          <w:tcPr>
            <w:tcW w:w="0" w:type="auto"/>
            <w:shd w:val="clear" w:color="auto" w:fill="auto"/>
            <w:vAlign w:val="center"/>
          </w:tcPr>
          <w:p w14:paraId="0A2B8924" w14:textId="2BD08A3C"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Permite la publicación de anuncios en páginas de internet seleccionadas o subastadas, en una red abarca más de dos millones de sitios, utilizados por más del 90% de usuarios.</w:t>
            </w:r>
          </w:p>
        </w:tc>
      </w:tr>
      <w:tr w:rsidR="001E2498" w:rsidRPr="001A72D0" w14:paraId="189552DC" w14:textId="77777777" w:rsidTr="00117EB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vAlign w:val="center"/>
          </w:tcPr>
          <w:p w14:paraId="798F6B9F" w14:textId="136CF9BF" w:rsidR="001E2498" w:rsidRPr="001E2498" w:rsidRDefault="001E2498" w:rsidP="001E2498">
            <w:pPr>
              <w:spacing w:before="60" w:after="60"/>
              <w:jc w:val="center"/>
              <w:rPr>
                <w:rFonts w:asciiTheme="minorHAnsi" w:hAnsiTheme="minorHAnsi"/>
                <w:sz w:val="20"/>
              </w:rPr>
            </w:pPr>
            <w:r>
              <w:rPr>
                <w:rFonts w:asciiTheme="minorHAnsi" w:hAnsiTheme="minorHAnsi"/>
                <w:sz w:val="20"/>
              </w:rPr>
              <w:t>Campañas de remarketing</w:t>
            </w:r>
          </w:p>
        </w:tc>
        <w:tc>
          <w:tcPr>
            <w:tcW w:w="0" w:type="auto"/>
            <w:shd w:val="clear" w:color="auto" w:fill="auto"/>
            <w:vAlign w:val="center"/>
          </w:tcPr>
          <w:p w14:paraId="0E20BA3C" w14:textId="27014357"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Permite llegar a usuarios que ya visitaron con anterioridad el sitio web de la campaña y a grupos específicos de usuarios que hacen búsquedas con palabras claves.</w:t>
            </w:r>
          </w:p>
        </w:tc>
      </w:tr>
      <w:tr w:rsidR="001E2498" w:rsidRPr="001A72D0" w14:paraId="56596624" w14:textId="77777777" w:rsidTr="00117EB9">
        <w:tc>
          <w:tcPr>
            <w:tcW w:w="0" w:type="auto"/>
            <w:shd w:val="clear" w:color="auto" w:fill="auto"/>
            <w:vAlign w:val="center"/>
          </w:tcPr>
          <w:p w14:paraId="33988B34" w14:textId="262AAA6C" w:rsidR="001E2498" w:rsidRPr="001E2498" w:rsidRDefault="001E2498" w:rsidP="001E2498">
            <w:pPr>
              <w:spacing w:before="60" w:after="60"/>
              <w:jc w:val="center"/>
              <w:rPr>
                <w:rFonts w:asciiTheme="minorHAnsi" w:hAnsiTheme="minorHAnsi"/>
                <w:sz w:val="20"/>
              </w:rPr>
            </w:pPr>
            <w:r>
              <w:rPr>
                <w:rFonts w:asciiTheme="minorHAnsi" w:hAnsiTheme="minorHAnsi"/>
                <w:sz w:val="20"/>
              </w:rPr>
              <w:lastRenderedPageBreak/>
              <w:t>YouTube</w:t>
            </w:r>
          </w:p>
        </w:tc>
        <w:tc>
          <w:tcPr>
            <w:tcW w:w="0" w:type="auto"/>
            <w:shd w:val="clear" w:color="auto" w:fill="auto"/>
            <w:vAlign w:val="center"/>
          </w:tcPr>
          <w:p w14:paraId="7E211617" w14:textId="60B4D1B9"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Reporta un aproximado de mil millones de usuarios, es decir, casi un tercio de las personas conectadas a Internet.</w:t>
            </w:r>
          </w:p>
        </w:tc>
      </w:tr>
      <w:tr w:rsidR="001E2498" w:rsidRPr="001A72D0" w14:paraId="15499A36" w14:textId="77777777" w:rsidTr="00117EB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vAlign w:val="center"/>
          </w:tcPr>
          <w:p w14:paraId="3EB06199" w14:textId="463F9AE1" w:rsidR="001E2498" w:rsidRPr="001E2498" w:rsidRDefault="001E2498" w:rsidP="001E2498">
            <w:pPr>
              <w:spacing w:before="60" w:after="60"/>
              <w:jc w:val="center"/>
              <w:rPr>
                <w:rFonts w:asciiTheme="minorHAnsi" w:hAnsiTheme="minorHAnsi"/>
                <w:sz w:val="20"/>
              </w:rPr>
            </w:pPr>
            <w:r>
              <w:rPr>
                <w:rFonts w:asciiTheme="minorHAnsi" w:hAnsiTheme="minorHAnsi"/>
                <w:sz w:val="20"/>
              </w:rPr>
              <w:t>Facebook</w:t>
            </w:r>
          </w:p>
        </w:tc>
        <w:tc>
          <w:tcPr>
            <w:tcW w:w="0" w:type="auto"/>
            <w:shd w:val="clear" w:color="auto" w:fill="auto"/>
            <w:vAlign w:val="center"/>
          </w:tcPr>
          <w:p w14:paraId="0F9D015A" w14:textId="155922D1"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La red social más grande del mundo, permite por medio de cuentas mantener la comunicación en tiempo real de personas alrededor del mundo.</w:t>
            </w:r>
          </w:p>
        </w:tc>
      </w:tr>
      <w:tr w:rsidR="001E2498" w:rsidRPr="001A72D0" w14:paraId="6009E0BD" w14:textId="77777777" w:rsidTr="00117EB9">
        <w:tc>
          <w:tcPr>
            <w:tcW w:w="0" w:type="auto"/>
            <w:shd w:val="clear" w:color="auto" w:fill="auto"/>
            <w:vAlign w:val="center"/>
          </w:tcPr>
          <w:p w14:paraId="43ADCC27" w14:textId="50A9781B" w:rsidR="001E2498" w:rsidRPr="001E2498" w:rsidRDefault="001E2498" w:rsidP="001E2498">
            <w:pPr>
              <w:spacing w:before="60" w:after="60"/>
              <w:jc w:val="center"/>
              <w:rPr>
                <w:rFonts w:asciiTheme="minorHAnsi" w:hAnsiTheme="minorHAnsi"/>
                <w:sz w:val="20"/>
              </w:rPr>
            </w:pPr>
            <w:r>
              <w:rPr>
                <w:rFonts w:asciiTheme="minorHAnsi" w:hAnsiTheme="minorHAnsi"/>
                <w:sz w:val="20"/>
              </w:rPr>
              <w:t>Twitter</w:t>
            </w:r>
          </w:p>
        </w:tc>
        <w:tc>
          <w:tcPr>
            <w:tcW w:w="0" w:type="auto"/>
            <w:shd w:val="clear" w:color="auto" w:fill="auto"/>
            <w:vAlign w:val="center"/>
          </w:tcPr>
          <w:p w14:paraId="7D7DD965" w14:textId="13DC6086"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La segunda red social más importante a nivel global y con mayor conversación entre usuarios.</w:t>
            </w:r>
          </w:p>
        </w:tc>
      </w:tr>
      <w:tr w:rsidR="001E2498" w:rsidRPr="001A72D0" w14:paraId="6F390059" w14:textId="77777777" w:rsidTr="00117EB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vAlign w:val="center"/>
          </w:tcPr>
          <w:p w14:paraId="75FFA5F9" w14:textId="3535CFAC" w:rsidR="001E2498" w:rsidRPr="001E2498" w:rsidRDefault="001E2498" w:rsidP="001E2498">
            <w:pPr>
              <w:spacing w:before="60" w:after="60"/>
              <w:jc w:val="center"/>
              <w:rPr>
                <w:rFonts w:asciiTheme="minorHAnsi" w:hAnsiTheme="minorHAnsi"/>
                <w:i/>
                <w:sz w:val="20"/>
              </w:rPr>
            </w:pPr>
            <w:r w:rsidRPr="001E2498">
              <w:rPr>
                <w:rFonts w:asciiTheme="minorHAnsi" w:hAnsiTheme="minorHAnsi"/>
                <w:i/>
                <w:sz w:val="20"/>
              </w:rPr>
              <w:t>Influencers</w:t>
            </w:r>
          </w:p>
        </w:tc>
        <w:tc>
          <w:tcPr>
            <w:tcW w:w="0" w:type="auto"/>
            <w:shd w:val="clear" w:color="auto" w:fill="auto"/>
            <w:vAlign w:val="center"/>
          </w:tcPr>
          <w:p w14:paraId="6B8F3033" w14:textId="2EE9A802"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Red de personas cuya característica principal será su veracidad e influencia dentro de una comunidad. Los integrantes de esta red fungirán como embajadores de la campaña en las diversas plataformas digitales.</w:t>
            </w:r>
          </w:p>
        </w:tc>
      </w:tr>
      <w:tr w:rsidR="001E2498" w:rsidRPr="001A72D0" w14:paraId="61D1CDEF" w14:textId="77777777" w:rsidTr="00117EB9">
        <w:tc>
          <w:tcPr>
            <w:tcW w:w="0" w:type="auto"/>
            <w:shd w:val="clear" w:color="auto" w:fill="auto"/>
            <w:vAlign w:val="center"/>
          </w:tcPr>
          <w:p w14:paraId="78CF3EDB" w14:textId="2EC389C9" w:rsidR="001E2498" w:rsidRPr="001E2498" w:rsidRDefault="001E2498" w:rsidP="001E2498">
            <w:pPr>
              <w:spacing w:before="60" w:after="60"/>
              <w:jc w:val="center"/>
              <w:rPr>
                <w:rFonts w:asciiTheme="minorHAnsi" w:hAnsiTheme="minorHAnsi"/>
                <w:sz w:val="20"/>
              </w:rPr>
            </w:pPr>
            <w:r>
              <w:rPr>
                <w:rFonts w:asciiTheme="minorHAnsi" w:hAnsiTheme="minorHAnsi"/>
                <w:sz w:val="20"/>
              </w:rPr>
              <w:t>Navegadores de correo electrónico</w:t>
            </w:r>
          </w:p>
        </w:tc>
        <w:tc>
          <w:tcPr>
            <w:tcW w:w="0" w:type="auto"/>
            <w:shd w:val="clear" w:color="auto" w:fill="auto"/>
            <w:vAlign w:val="center"/>
          </w:tcPr>
          <w:p w14:paraId="41AB4062" w14:textId="05450250"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Tales como Gmail, Hotmail/Outlook y Yahoo.</w:t>
            </w:r>
          </w:p>
        </w:tc>
      </w:tr>
      <w:tr w:rsidR="001E2498" w:rsidRPr="001A72D0" w14:paraId="3D4BD115" w14:textId="77777777" w:rsidTr="00117EB9">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vAlign w:val="center"/>
          </w:tcPr>
          <w:p w14:paraId="6977032C" w14:textId="0A3007C4" w:rsidR="001E2498" w:rsidRPr="001E2498" w:rsidRDefault="001E2498" w:rsidP="001E2498">
            <w:pPr>
              <w:spacing w:before="60" w:after="60"/>
              <w:jc w:val="center"/>
              <w:rPr>
                <w:rFonts w:asciiTheme="minorHAnsi" w:hAnsiTheme="minorHAnsi"/>
                <w:i/>
              </w:rPr>
            </w:pPr>
            <w:r w:rsidRPr="001E2498">
              <w:rPr>
                <w:rFonts w:asciiTheme="minorHAnsi" w:hAnsiTheme="minorHAnsi"/>
                <w:i/>
                <w:sz w:val="20"/>
              </w:rPr>
              <w:t>Programatic</w:t>
            </w:r>
          </w:p>
        </w:tc>
        <w:tc>
          <w:tcPr>
            <w:tcW w:w="0" w:type="auto"/>
            <w:shd w:val="clear" w:color="auto" w:fill="auto"/>
            <w:vAlign w:val="center"/>
          </w:tcPr>
          <w:p w14:paraId="15C18D06" w14:textId="5DFF0B77" w:rsidR="001E2498" w:rsidRPr="001E2498" w:rsidRDefault="001E2498" w:rsidP="001E2498">
            <w:pPr>
              <w:spacing w:before="60" w:after="60"/>
              <w:jc w:val="both"/>
              <w:rPr>
                <w:rFonts w:asciiTheme="minorHAnsi" w:hAnsiTheme="minorHAnsi"/>
                <w:sz w:val="20"/>
              </w:rPr>
            </w:pPr>
            <w:r w:rsidRPr="001E2498">
              <w:rPr>
                <w:rFonts w:asciiTheme="minorHAnsi" w:hAnsiTheme="minorHAnsi"/>
                <w:sz w:val="20"/>
                <w:szCs w:val="22"/>
              </w:rPr>
              <w:t>Servicio para contar con mayor alcance e impacto.</w:t>
            </w:r>
          </w:p>
        </w:tc>
      </w:tr>
    </w:tbl>
    <w:p w14:paraId="53FFFB6C" w14:textId="77777777" w:rsidR="001E2498" w:rsidRDefault="001E2498" w:rsidP="001E2498">
      <w:pPr>
        <w:spacing w:after="200"/>
        <w:ind w:left="709"/>
        <w:jc w:val="both"/>
        <w:rPr>
          <w:rFonts w:asciiTheme="minorHAnsi" w:hAnsiTheme="minorHAnsi"/>
          <w:sz w:val="22"/>
          <w:szCs w:val="22"/>
        </w:rPr>
      </w:pPr>
    </w:p>
    <w:p w14:paraId="389F5417" w14:textId="77777777" w:rsidR="0072641F" w:rsidRPr="0072641F" w:rsidRDefault="0072641F" w:rsidP="00542533">
      <w:pPr>
        <w:pStyle w:val="Ttulo2"/>
        <w:numPr>
          <w:ilvl w:val="1"/>
          <w:numId w:val="24"/>
        </w:numPr>
        <w:spacing w:before="0" w:after="200"/>
        <w:ind w:left="709" w:hanging="567"/>
        <w:rPr>
          <w:rFonts w:asciiTheme="minorHAnsi" w:hAnsiTheme="minorHAnsi"/>
          <w:color w:val="641345"/>
          <w:sz w:val="24"/>
          <w:szCs w:val="22"/>
        </w:rPr>
      </w:pPr>
      <w:bookmarkStart w:id="101" w:name="_Toc3374876"/>
      <w:bookmarkStart w:id="102" w:name="_Toc487591630"/>
      <w:bookmarkStart w:id="103" w:name="_Toc487645071"/>
      <w:r>
        <w:rPr>
          <w:rFonts w:asciiTheme="minorHAnsi" w:hAnsiTheme="minorHAnsi"/>
          <w:color w:val="641345"/>
          <w:sz w:val="24"/>
          <w:szCs w:val="22"/>
        </w:rPr>
        <w:t>Características de la pauta</w:t>
      </w:r>
      <w:bookmarkEnd w:id="101"/>
    </w:p>
    <w:p w14:paraId="5369CAE0" w14:textId="77777777" w:rsidR="0072641F" w:rsidRPr="004A7A0F" w:rsidRDefault="0072641F" w:rsidP="00F0320A">
      <w:pPr>
        <w:spacing w:after="200"/>
        <w:ind w:left="709"/>
        <w:jc w:val="both"/>
        <w:rPr>
          <w:rFonts w:asciiTheme="minorHAnsi" w:hAnsiTheme="minorHAnsi"/>
          <w:sz w:val="22"/>
          <w:szCs w:val="22"/>
        </w:rPr>
      </w:pPr>
      <w:r>
        <w:rPr>
          <w:rFonts w:asciiTheme="minorHAnsi" w:hAnsiTheme="minorHAnsi"/>
          <w:sz w:val="22"/>
          <w:szCs w:val="22"/>
        </w:rPr>
        <w:t>Para potenciar el alcance y resultado</w:t>
      </w:r>
      <w:r w:rsidRPr="004A7A0F">
        <w:rPr>
          <w:rFonts w:asciiTheme="minorHAnsi" w:hAnsiTheme="minorHAnsi"/>
          <w:sz w:val="22"/>
          <w:szCs w:val="22"/>
        </w:rPr>
        <w:t xml:space="preserve"> de las acciones </w:t>
      </w:r>
      <w:r>
        <w:rPr>
          <w:rFonts w:asciiTheme="minorHAnsi" w:hAnsiTheme="minorHAnsi"/>
          <w:sz w:val="22"/>
          <w:szCs w:val="22"/>
        </w:rPr>
        <w:t xml:space="preserve">de posicionamiento </w:t>
      </w:r>
      <w:r w:rsidRPr="004A7A0F">
        <w:rPr>
          <w:rFonts w:asciiTheme="minorHAnsi" w:hAnsiTheme="minorHAnsi"/>
          <w:sz w:val="22"/>
          <w:szCs w:val="22"/>
        </w:rPr>
        <w:t>en las plataformas digitales, la estrategia</w:t>
      </w:r>
      <w:r>
        <w:rPr>
          <w:rFonts w:asciiTheme="minorHAnsi" w:hAnsiTheme="minorHAnsi"/>
          <w:sz w:val="22"/>
          <w:szCs w:val="22"/>
        </w:rPr>
        <w:t xml:space="preserve"> considera </w:t>
      </w:r>
      <w:r w:rsidRPr="004A7A0F">
        <w:rPr>
          <w:rFonts w:asciiTheme="minorHAnsi" w:hAnsiTheme="minorHAnsi"/>
          <w:sz w:val="22"/>
          <w:szCs w:val="22"/>
        </w:rPr>
        <w:t xml:space="preserve">la segmentación de </w:t>
      </w:r>
      <w:r>
        <w:rPr>
          <w:rFonts w:asciiTheme="minorHAnsi" w:hAnsiTheme="minorHAnsi"/>
          <w:sz w:val="22"/>
          <w:szCs w:val="22"/>
        </w:rPr>
        <w:t xml:space="preserve">los mensajes de </w:t>
      </w:r>
      <w:r w:rsidRPr="004A7A0F">
        <w:rPr>
          <w:rFonts w:asciiTheme="minorHAnsi" w:hAnsiTheme="minorHAnsi"/>
          <w:sz w:val="22"/>
          <w:szCs w:val="22"/>
        </w:rPr>
        <w:t>cada campaña, de acuerdo a lo siguiente:</w:t>
      </w:r>
    </w:p>
    <w:p w14:paraId="1C98C905" w14:textId="77777777" w:rsidR="0072641F" w:rsidRPr="004A7A0F" w:rsidRDefault="0072641F" w:rsidP="00F0320A">
      <w:pPr>
        <w:numPr>
          <w:ilvl w:val="0"/>
          <w:numId w:val="37"/>
        </w:numPr>
        <w:spacing w:after="200"/>
        <w:ind w:left="1276"/>
        <w:jc w:val="both"/>
        <w:rPr>
          <w:rFonts w:asciiTheme="minorHAnsi" w:hAnsiTheme="minorHAnsi"/>
          <w:sz w:val="22"/>
          <w:szCs w:val="22"/>
        </w:rPr>
      </w:pPr>
      <w:r w:rsidRPr="004A7A0F">
        <w:rPr>
          <w:rFonts w:asciiTheme="minorHAnsi" w:hAnsiTheme="minorHAnsi"/>
          <w:sz w:val="22"/>
          <w:szCs w:val="22"/>
        </w:rPr>
        <w:t xml:space="preserve">Concentración del 70% de la pauta en </w:t>
      </w:r>
      <w:r>
        <w:rPr>
          <w:rFonts w:asciiTheme="minorHAnsi" w:hAnsiTheme="minorHAnsi"/>
          <w:sz w:val="22"/>
          <w:szCs w:val="22"/>
        </w:rPr>
        <w:t>ciudadanía</w:t>
      </w:r>
      <w:r w:rsidRPr="004A7A0F">
        <w:rPr>
          <w:rFonts w:asciiTheme="minorHAnsi" w:hAnsiTheme="minorHAnsi"/>
          <w:sz w:val="22"/>
          <w:szCs w:val="22"/>
        </w:rPr>
        <w:t xml:space="preserve"> mexican</w:t>
      </w:r>
      <w:r>
        <w:rPr>
          <w:rFonts w:asciiTheme="minorHAnsi" w:hAnsiTheme="minorHAnsi"/>
          <w:sz w:val="22"/>
          <w:szCs w:val="22"/>
        </w:rPr>
        <w:t>a</w:t>
      </w:r>
      <w:r w:rsidRPr="004A7A0F">
        <w:rPr>
          <w:rFonts w:asciiTheme="minorHAnsi" w:hAnsiTheme="minorHAnsi"/>
          <w:sz w:val="22"/>
          <w:szCs w:val="22"/>
        </w:rPr>
        <w:t xml:space="preserve"> residente en </w:t>
      </w:r>
      <w:r w:rsidR="0089016B">
        <w:rPr>
          <w:rFonts w:asciiTheme="minorHAnsi" w:hAnsiTheme="minorHAnsi"/>
          <w:sz w:val="22"/>
          <w:szCs w:val="22"/>
        </w:rPr>
        <w:t>EUA</w:t>
      </w:r>
      <w:r w:rsidRPr="004A7A0F">
        <w:rPr>
          <w:rFonts w:asciiTheme="minorHAnsi" w:hAnsiTheme="minorHAnsi"/>
          <w:sz w:val="22"/>
          <w:szCs w:val="22"/>
        </w:rPr>
        <w:t xml:space="preserve">, focalizada en los </w:t>
      </w:r>
      <w:r>
        <w:rPr>
          <w:rFonts w:asciiTheme="minorHAnsi" w:hAnsiTheme="minorHAnsi"/>
          <w:sz w:val="22"/>
          <w:szCs w:val="22"/>
        </w:rPr>
        <w:t>localidades</w:t>
      </w:r>
      <w:r w:rsidRPr="004A7A0F">
        <w:rPr>
          <w:rFonts w:asciiTheme="minorHAnsi" w:hAnsiTheme="minorHAnsi"/>
          <w:sz w:val="22"/>
          <w:szCs w:val="22"/>
        </w:rPr>
        <w:t xml:space="preserve"> y ciudades que concentran </w:t>
      </w:r>
      <w:r>
        <w:rPr>
          <w:rFonts w:asciiTheme="minorHAnsi" w:hAnsiTheme="minorHAnsi"/>
          <w:sz w:val="22"/>
          <w:szCs w:val="22"/>
        </w:rPr>
        <w:t xml:space="preserve">un </w:t>
      </w:r>
      <w:r w:rsidRPr="004A7A0F">
        <w:rPr>
          <w:rFonts w:asciiTheme="minorHAnsi" w:hAnsiTheme="minorHAnsi"/>
          <w:sz w:val="22"/>
          <w:szCs w:val="22"/>
        </w:rPr>
        <w:t xml:space="preserve">número </w:t>
      </w:r>
      <w:r>
        <w:rPr>
          <w:rFonts w:asciiTheme="minorHAnsi" w:hAnsiTheme="minorHAnsi"/>
          <w:sz w:val="22"/>
          <w:szCs w:val="22"/>
        </w:rPr>
        <w:t xml:space="preserve">importante </w:t>
      </w:r>
      <w:r w:rsidRPr="004A7A0F">
        <w:rPr>
          <w:rFonts w:asciiTheme="minorHAnsi" w:hAnsiTheme="minorHAnsi"/>
          <w:sz w:val="22"/>
          <w:szCs w:val="22"/>
        </w:rPr>
        <w:t xml:space="preserve">de connacionales. </w:t>
      </w:r>
    </w:p>
    <w:p w14:paraId="2C648FE5" w14:textId="77777777" w:rsidR="0072641F" w:rsidRPr="004A7A0F" w:rsidRDefault="0072641F" w:rsidP="00F0320A">
      <w:pPr>
        <w:numPr>
          <w:ilvl w:val="0"/>
          <w:numId w:val="37"/>
        </w:numPr>
        <w:spacing w:after="200"/>
        <w:ind w:left="1276"/>
        <w:jc w:val="both"/>
        <w:rPr>
          <w:rFonts w:asciiTheme="minorHAnsi" w:hAnsiTheme="minorHAnsi"/>
          <w:sz w:val="22"/>
          <w:szCs w:val="22"/>
        </w:rPr>
      </w:pPr>
      <w:r w:rsidRPr="004A7A0F">
        <w:rPr>
          <w:rFonts w:asciiTheme="minorHAnsi" w:hAnsiTheme="minorHAnsi"/>
          <w:sz w:val="22"/>
          <w:szCs w:val="22"/>
        </w:rPr>
        <w:t xml:space="preserve">10% de la pauta </w:t>
      </w:r>
      <w:r>
        <w:rPr>
          <w:rFonts w:asciiTheme="minorHAnsi" w:hAnsiTheme="minorHAnsi"/>
          <w:sz w:val="22"/>
          <w:szCs w:val="22"/>
        </w:rPr>
        <w:t>dirigida</w:t>
      </w:r>
      <w:r w:rsidRPr="004A7A0F">
        <w:rPr>
          <w:rFonts w:asciiTheme="minorHAnsi" w:hAnsiTheme="minorHAnsi"/>
          <w:sz w:val="22"/>
          <w:szCs w:val="22"/>
        </w:rPr>
        <w:t xml:space="preserve"> </w:t>
      </w:r>
      <w:r>
        <w:rPr>
          <w:rFonts w:asciiTheme="minorHAnsi" w:hAnsiTheme="minorHAnsi"/>
          <w:sz w:val="22"/>
          <w:szCs w:val="22"/>
        </w:rPr>
        <w:t xml:space="preserve">a mexicanas y </w:t>
      </w:r>
      <w:r w:rsidRPr="004A7A0F">
        <w:rPr>
          <w:rFonts w:asciiTheme="minorHAnsi" w:hAnsiTheme="minorHAnsi"/>
          <w:sz w:val="22"/>
          <w:szCs w:val="22"/>
        </w:rPr>
        <w:t>mexicanos residentes en Canadá, España, Alemania, Reino Unido y Francia, tomando como criterios de selección cantidad de población y participación en procesos electorales.</w:t>
      </w:r>
    </w:p>
    <w:p w14:paraId="28F11E2F" w14:textId="77777777" w:rsidR="0072641F" w:rsidRPr="004A7A0F" w:rsidRDefault="0072641F" w:rsidP="00F0320A">
      <w:pPr>
        <w:numPr>
          <w:ilvl w:val="0"/>
          <w:numId w:val="37"/>
        </w:numPr>
        <w:spacing w:after="200"/>
        <w:ind w:left="1276"/>
        <w:jc w:val="both"/>
        <w:rPr>
          <w:rFonts w:asciiTheme="minorHAnsi" w:hAnsiTheme="minorHAnsi"/>
          <w:sz w:val="22"/>
          <w:szCs w:val="22"/>
        </w:rPr>
      </w:pPr>
      <w:r w:rsidRPr="004A7A0F">
        <w:rPr>
          <w:rFonts w:asciiTheme="minorHAnsi" w:hAnsiTheme="minorHAnsi"/>
          <w:sz w:val="22"/>
          <w:szCs w:val="22"/>
        </w:rPr>
        <w:t xml:space="preserve">El 20% de la pauta en </w:t>
      </w:r>
      <w:r w:rsidR="0089016B">
        <w:rPr>
          <w:rFonts w:asciiTheme="minorHAnsi" w:hAnsiTheme="minorHAnsi"/>
          <w:sz w:val="22"/>
          <w:szCs w:val="22"/>
        </w:rPr>
        <w:t xml:space="preserve">ciudadanas y </w:t>
      </w:r>
      <w:r w:rsidRPr="004A7A0F">
        <w:rPr>
          <w:rFonts w:asciiTheme="minorHAnsi" w:hAnsiTheme="minorHAnsi"/>
          <w:sz w:val="22"/>
          <w:szCs w:val="22"/>
        </w:rPr>
        <w:t xml:space="preserve">ciudadanos residentes en México, considerando especialmente a las entidades </w:t>
      </w:r>
      <w:r>
        <w:rPr>
          <w:rFonts w:asciiTheme="minorHAnsi" w:hAnsiTheme="minorHAnsi"/>
          <w:sz w:val="22"/>
          <w:szCs w:val="22"/>
        </w:rPr>
        <w:t xml:space="preserve">federativas </w:t>
      </w:r>
      <w:r w:rsidRPr="004A7A0F">
        <w:rPr>
          <w:rFonts w:asciiTheme="minorHAnsi" w:hAnsiTheme="minorHAnsi"/>
          <w:sz w:val="22"/>
          <w:szCs w:val="22"/>
        </w:rPr>
        <w:t xml:space="preserve">que tendrán voto de sus oriundos en el extranjero, con miras a </w:t>
      </w:r>
      <w:r>
        <w:rPr>
          <w:rFonts w:asciiTheme="minorHAnsi" w:hAnsiTheme="minorHAnsi"/>
          <w:sz w:val="22"/>
          <w:szCs w:val="22"/>
        </w:rPr>
        <w:t xml:space="preserve">promover la </w:t>
      </w:r>
      <w:r w:rsidRPr="004A7A0F">
        <w:rPr>
          <w:rFonts w:asciiTheme="minorHAnsi" w:hAnsiTheme="minorHAnsi"/>
          <w:sz w:val="22"/>
          <w:szCs w:val="22"/>
        </w:rPr>
        <w:t xml:space="preserve">cultura cívica </w:t>
      </w:r>
      <w:r>
        <w:rPr>
          <w:rFonts w:asciiTheme="minorHAnsi" w:hAnsiTheme="minorHAnsi"/>
          <w:sz w:val="22"/>
          <w:szCs w:val="22"/>
        </w:rPr>
        <w:t xml:space="preserve">entre connacionales </w:t>
      </w:r>
      <w:r w:rsidRPr="004A7A0F">
        <w:rPr>
          <w:rFonts w:asciiTheme="minorHAnsi" w:hAnsiTheme="minorHAnsi"/>
          <w:sz w:val="22"/>
          <w:szCs w:val="22"/>
        </w:rPr>
        <w:t xml:space="preserve">y </w:t>
      </w:r>
      <w:r>
        <w:rPr>
          <w:rFonts w:asciiTheme="minorHAnsi" w:hAnsiTheme="minorHAnsi"/>
          <w:sz w:val="22"/>
          <w:szCs w:val="22"/>
        </w:rPr>
        <w:t xml:space="preserve">en razón de la vinculación </w:t>
      </w:r>
      <w:r w:rsidRPr="004A7A0F">
        <w:rPr>
          <w:rFonts w:asciiTheme="minorHAnsi" w:hAnsiTheme="minorHAnsi"/>
          <w:sz w:val="22"/>
          <w:szCs w:val="22"/>
        </w:rPr>
        <w:t xml:space="preserve">de amigos y familiares </w:t>
      </w:r>
      <w:r>
        <w:rPr>
          <w:rFonts w:asciiTheme="minorHAnsi" w:hAnsiTheme="minorHAnsi"/>
          <w:sz w:val="22"/>
          <w:szCs w:val="22"/>
        </w:rPr>
        <w:t xml:space="preserve">con </w:t>
      </w:r>
      <w:r w:rsidRPr="004A7A0F">
        <w:rPr>
          <w:rFonts w:asciiTheme="minorHAnsi" w:hAnsiTheme="minorHAnsi"/>
          <w:sz w:val="22"/>
          <w:szCs w:val="22"/>
        </w:rPr>
        <w:t>residentes en el extranjero.</w:t>
      </w:r>
    </w:p>
    <w:p w14:paraId="451FAA52" w14:textId="77777777" w:rsidR="0072641F" w:rsidRDefault="0072641F" w:rsidP="00F0320A">
      <w:pPr>
        <w:spacing w:after="200"/>
        <w:ind w:left="709"/>
        <w:jc w:val="both"/>
        <w:rPr>
          <w:rFonts w:asciiTheme="minorHAnsi" w:hAnsiTheme="minorHAnsi"/>
          <w:sz w:val="22"/>
          <w:szCs w:val="22"/>
        </w:rPr>
      </w:pPr>
      <w:r>
        <w:rPr>
          <w:rFonts w:asciiTheme="minorHAnsi" w:hAnsiTheme="minorHAnsi"/>
          <w:sz w:val="22"/>
          <w:szCs w:val="22"/>
        </w:rPr>
        <w:t>El proceso de segmentación referido</w:t>
      </w:r>
      <w:r w:rsidRPr="004A7A0F">
        <w:rPr>
          <w:rFonts w:asciiTheme="minorHAnsi" w:hAnsiTheme="minorHAnsi"/>
          <w:sz w:val="22"/>
          <w:szCs w:val="22"/>
        </w:rPr>
        <w:t xml:space="preserve"> permitirá </w:t>
      </w:r>
      <w:r>
        <w:rPr>
          <w:rFonts w:asciiTheme="minorHAnsi" w:hAnsiTheme="minorHAnsi"/>
          <w:sz w:val="22"/>
          <w:szCs w:val="22"/>
        </w:rPr>
        <w:t xml:space="preserve">optimizar </w:t>
      </w:r>
      <w:r w:rsidRPr="004A7A0F">
        <w:rPr>
          <w:rFonts w:asciiTheme="minorHAnsi" w:hAnsiTheme="minorHAnsi"/>
          <w:sz w:val="22"/>
          <w:szCs w:val="22"/>
        </w:rPr>
        <w:t xml:space="preserve">recursos, garantizando el alcance del mayor número de </w:t>
      </w:r>
      <w:r>
        <w:rPr>
          <w:rFonts w:asciiTheme="minorHAnsi" w:hAnsiTheme="minorHAnsi"/>
          <w:sz w:val="22"/>
          <w:szCs w:val="22"/>
        </w:rPr>
        <w:t>la ciudadanía mexicana</w:t>
      </w:r>
      <w:r w:rsidRPr="004A7A0F">
        <w:rPr>
          <w:rFonts w:asciiTheme="minorHAnsi" w:hAnsiTheme="minorHAnsi"/>
          <w:sz w:val="22"/>
          <w:szCs w:val="22"/>
        </w:rPr>
        <w:t xml:space="preserve"> residente en el extranjero. </w:t>
      </w:r>
    </w:p>
    <w:p w14:paraId="6AD5DCEF" w14:textId="05783635" w:rsidR="0072641F" w:rsidRDefault="0072641F" w:rsidP="00F0320A">
      <w:pPr>
        <w:spacing w:after="200"/>
        <w:ind w:left="709"/>
        <w:jc w:val="both"/>
        <w:rPr>
          <w:rFonts w:asciiTheme="minorHAnsi" w:hAnsiTheme="minorHAnsi"/>
          <w:sz w:val="22"/>
          <w:szCs w:val="22"/>
        </w:rPr>
      </w:pPr>
      <w:r>
        <w:rPr>
          <w:rFonts w:asciiTheme="minorHAnsi" w:hAnsiTheme="minorHAnsi"/>
          <w:sz w:val="22"/>
          <w:szCs w:val="22"/>
        </w:rPr>
        <w:t xml:space="preserve">Cabe mencionar que el diseño de los materiales estará alineado con la definición del concepto gráfico de la </w:t>
      </w:r>
      <w:r w:rsidR="0089016B">
        <w:rPr>
          <w:rFonts w:asciiTheme="minorHAnsi" w:hAnsiTheme="minorHAnsi"/>
          <w:sz w:val="22"/>
          <w:szCs w:val="22"/>
        </w:rPr>
        <w:t>DECEyEC</w:t>
      </w:r>
      <w:r>
        <w:rPr>
          <w:rFonts w:asciiTheme="minorHAnsi" w:hAnsiTheme="minorHAnsi"/>
          <w:sz w:val="22"/>
          <w:szCs w:val="22"/>
        </w:rPr>
        <w:t>.</w:t>
      </w:r>
    </w:p>
    <w:p w14:paraId="6FC4377D" w14:textId="77777777" w:rsidR="001E2498" w:rsidRPr="0072641F" w:rsidRDefault="001E2498" w:rsidP="00F0320A">
      <w:pPr>
        <w:spacing w:after="200"/>
        <w:ind w:left="709"/>
        <w:jc w:val="both"/>
        <w:rPr>
          <w:rFonts w:asciiTheme="minorHAnsi" w:hAnsiTheme="minorHAnsi"/>
          <w:sz w:val="22"/>
          <w:szCs w:val="22"/>
        </w:rPr>
      </w:pPr>
    </w:p>
    <w:p w14:paraId="2989B22A" w14:textId="77777777" w:rsidR="00637B3A" w:rsidRDefault="00637B3A" w:rsidP="00542533">
      <w:pPr>
        <w:pStyle w:val="Ttulo2"/>
        <w:numPr>
          <w:ilvl w:val="1"/>
          <w:numId w:val="24"/>
        </w:numPr>
        <w:spacing w:before="0" w:after="200"/>
        <w:ind w:left="709" w:hanging="567"/>
        <w:rPr>
          <w:rFonts w:asciiTheme="minorHAnsi" w:hAnsiTheme="minorHAnsi"/>
          <w:color w:val="641345"/>
          <w:sz w:val="24"/>
          <w:szCs w:val="22"/>
        </w:rPr>
      </w:pPr>
      <w:bookmarkStart w:id="104" w:name="_Toc3374877"/>
      <w:r w:rsidRPr="005E7BDD">
        <w:rPr>
          <w:rFonts w:asciiTheme="minorHAnsi" w:hAnsiTheme="minorHAnsi"/>
          <w:color w:val="641345"/>
          <w:sz w:val="24"/>
          <w:szCs w:val="22"/>
        </w:rPr>
        <w:t>Monitoreo y optimización</w:t>
      </w:r>
      <w:bookmarkEnd w:id="102"/>
      <w:bookmarkEnd w:id="103"/>
      <w:bookmarkEnd w:id="104"/>
    </w:p>
    <w:p w14:paraId="2284BA1E" w14:textId="77777777" w:rsidR="008B3730" w:rsidRPr="005E7BDD" w:rsidRDefault="008B3730" w:rsidP="00F0320A">
      <w:pPr>
        <w:spacing w:after="200"/>
        <w:ind w:left="709"/>
        <w:jc w:val="both"/>
        <w:rPr>
          <w:rFonts w:asciiTheme="minorHAnsi" w:hAnsiTheme="minorHAnsi"/>
          <w:sz w:val="22"/>
          <w:szCs w:val="22"/>
        </w:rPr>
      </w:pPr>
      <w:r w:rsidRPr="005E7BDD">
        <w:rPr>
          <w:rFonts w:asciiTheme="minorHAnsi" w:hAnsiTheme="minorHAnsi"/>
          <w:sz w:val="22"/>
          <w:szCs w:val="22"/>
        </w:rPr>
        <w:t xml:space="preserve">Las acciones de promoción a través de medios digitales serán constantemente monitoreadas </w:t>
      </w:r>
      <w:r>
        <w:rPr>
          <w:rFonts w:asciiTheme="minorHAnsi" w:hAnsiTheme="minorHAnsi"/>
          <w:sz w:val="22"/>
          <w:szCs w:val="22"/>
        </w:rPr>
        <w:t>considerando</w:t>
      </w:r>
      <w:r w:rsidRPr="005E7BDD">
        <w:rPr>
          <w:rFonts w:asciiTheme="minorHAnsi" w:hAnsiTheme="minorHAnsi"/>
          <w:sz w:val="22"/>
          <w:szCs w:val="22"/>
        </w:rPr>
        <w:t xml:space="preserve"> tres </w:t>
      </w:r>
      <w:r>
        <w:rPr>
          <w:rFonts w:asciiTheme="minorHAnsi" w:hAnsiTheme="minorHAnsi"/>
          <w:sz w:val="22"/>
          <w:szCs w:val="22"/>
        </w:rPr>
        <w:t>variables</w:t>
      </w:r>
      <w:r w:rsidRPr="005E7BDD">
        <w:rPr>
          <w:rFonts w:asciiTheme="minorHAnsi" w:hAnsiTheme="minorHAnsi"/>
          <w:sz w:val="22"/>
          <w:szCs w:val="22"/>
        </w:rPr>
        <w:t>:</w:t>
      </w:r>
    </w:p>
    <w:p w14:paraId="58E4E7F7" w14:textId="77777777" w:rsidR="008B3730" w:rsidRPr="005E7BDD" w:rsidRDefault="008B3730" w:rsidP="00F0320A">
      <w:pPr>
        <w:pStyle w:val="Prrafodelista"/>
        <w:numPr>
          <w:ilvl w:val="0"/>
          <w:numId w:val="51"/>
        </w:numPr>
        <w:spacing w:after="200"/>
        <w:ind w:left="1276" w:hanging="357"/>
        <w:contextualSpacing w:val="0"/>
        <w:jc w:val="both"/>
        <w:rPr>
          <w:rFonts w:asciiTheme="minorHAnsi" w:hAnsiTheme="minorHAnsi"/>
          <w:sz w:val="22"/>
          <w:szCs w:val="22"/>
        </w:rPr>
      </w:pPr>
      <w:r w:rsidRPr="005E7BDD">
        <w:rPr>
          <w:rFonts w:asciiTheme="minorHAnsi" w:hAnsiTheme="minorHAnsi"/>
          <w:sz w:val="22"/>
          <w:szCs w:val="22"/>
        </w:rPr>
        <w:t>Los informes de rendimiento de campaña;</w:t>
      </w:r>
    </w:p>
    <w:p w14:paraId="60A3CB1E" w14:textId="77777777" w:rsidR="008B3730" w:rsidRPr="005E7BDD" w:rsidRDefault="008B3730" w:rsidP="00F0320A">
      <w:pPr>
        <w:pStyle w:val="Prrafodelista"/>
        <w:numPr>
          <w:ilvl w:val="0"/>
          <w:numId w:val="51"/>
        </w:numPr>
        <w:spacing w:after="200"/>
        <w:ind w:left="1276" w:hanging="357"/>
        <w:contextualSpacing w:val="0"/>
        <w:jc w:val="both"/>
        <w:rPr>
          <w:rFonts w:asciiTheme="minorHAnsi" w:hAnsiTheme="minorHAnsi"/>
          <w:sz w:val="22"/>
          <w:szCs w:val="22"/>
        </w:rPr>
      </w:pPr>
      <w:r w:rsidRPr="005E7BDD">
        <w:rPr>
          <w:rFonts w:asciiTheme="minorHAnsi" w:hAnsiTheme="minorHAnsi"/>
          <w:sz w:val="22"/>
          <w:szCs w:val="22"/>
        </w:rPr>
        <w:t>Los informes de audiencia y comportamiento de usuarios, arrojados por Google Analytics</w:t>
      </w:r>
      <w:r w:rsidR="0089016B">
        <w:rPr>
          <w:rFonts w:asciiTheme="minorHAnsi" w:hAnsiTheme="minorHAnsi"/>
          <w:sz w:val="22"/>
          <w:szCs w:val="22"/>
        </w:rPr>
        <w:t>,</w:t>
      </w:r>
      <w:r w:rsidR="0089016B" w:rsidRPr="005E7BDD">
        <w:rPr>
          <w:rFonts w:asciiTheme="minorHAnsi" w:hAnsiTheme="minorHAnsi"/>
          <w:sz w:val="22"/>
          <w:szCs w:val="22"/>
        </w:rPr>
        <w:t xml:space="preserve"> </w:t>
      </w:r>
      <w:r w:rsidRPr="005E7BDD">
        <w:rPr>
          <w:rFonts w:asciiTheme="minorHAnsi" w:hAnsiTheme="minorHAnsi"/>
          <w:sz w:val="22"/>
          <w:szCs w:val="22"/>
        </w:rPr>
        <w:t>y</w:t>
      </w:r>
    </w:p>
    <w:p w14:paraId="06B41651" w14:textId="77777777" w:rsidR="008B3730" w:rsidRPr="005E7BDD" w:rsidRDefault="008B3730" w:rsidP="00F0320A">
      <w:pPr>
        <w:pStyle w:val="Prrafodelista"/>
        <w:numPr>
          <w:ilvl w:val="0"/>
          <w:numId w:val="51"/>
        </w:numPr>
        <w:spacing w:after="200"/>
        <w:ind w:left="1276" w:hanging="357"/>
        <w:contextualSpacing w:val="0"/>
        <w:jc w:val="both"/>
        <w:rPr>
          <w:rFonts w:asciiTheme="minorHAnsi" w:hAnsiTheme="minorHAnsi"/>
          <w:sz w:val="22"/>
          <w:szCs w:val="22"/>
        </w:rPr>
      </w:pPr>
      <w:r w:rsidRPr="005E7BDD">
        <w:rPr>
          <w:rFonts w:asciiTheme="minorHAnsi" w:hAnsiTheme="minorHAnsi"/>
          <w:sz w:val="22"/>
          <w:szCs w:val="22"/>
        </w:rPr>
        <w:t>Los informes de solicitudes de registro a la LNERE.</w:t>
      </w:r>
    </w:p>
    <w:p w14:paraId="45C8E1CA" w14:textId="77777777" w:rsidR="00D866EF" w:rsidRPr="005E7BDD" w:rsidRDefault="008B3730" w:rsidP="00F0320A">
      <w:pPr>
        <w:spacing w:after="200"/>
        <w:ind w:left="709"/>
        <w:jc w:val="both"/>
        <w:rPr>
          <w:rFonts w:ascii="Century Gothic" w:hAnsi="Century Gothic" w:cs="Arial"/>
          <w:sz w:val="22"/>
          <w:szCs w:val="22"/>
          <w:lang w:val="es-MX"/>
        </w:rPr>
      </w:pPr>
      <w:r w:rsidRPr="005E7BDD">
        <w:rPr>
          <w:rFonts w:asciiTheme="minorHAnsi" w:hAnsiTheme="minorHAnsi"/>
          <w:sz w:val="22"/>
          <w:szCs w:val="22"/>
        </w:rPr>
        <w:t xml:space="preserve">Con la información antes mencionada, el grupo de trabajo conformado por la DERFE, </w:t>
      </w:r>
      <w:r w:rsidR="0089016B">
        <w:rPr>
          <w:rFonts w:asciiTheme="minorHAnsi" w:hAnsiTheme="minorHAnsi"/>
          <w:sz w:val="22"/>
          <w:szCs w:val="22"/>
        </w:rPr>
        <w:t xml:space="preserve">la </w:t>
      </w:r>
      <w:r w:rsidRPr="005E7BDD">
        <w:rPr>
          <w:rFonts w:asciiTheme="minorHAnsi" w:hAnsiTheme="minorHAnsi"/>
          <w:sz w:val="22"/>
          <w:szCs w:val="22"/>
        </w:rPr>
        <w:t>DECEYEC</w:t>
      </w:r>
      <w:r w:rsidR="0072641F">
        <w:rPr>
          <w:rFonts w:asciiTheme="minorHAnsi" w:hAnsiTheme="minorHAnsi"/>
          <w:sz w:val="22"/>
          <w:szCs w:val="22"/>
        </w:rPr>
        <w:t xml:space="preserve"> y</w:t>
      </w:r>
      <w:r w:rsidRPr="005E7BDD">
        <w:rPr>
          <w:rFonts w:asciiTheme="minorHAnsi" w:hAnsiTheme="minorHAnsi"/>
          <w:sz w:val="22"/>
          <w:szCs w:val="22"/>
        </w:rPr>
        <w:t xml:space="preserve"> </w:t>
      </w:r>
      <w:r w:rsidR="0089016B">
        <w:rPr>
          <w:rFonts w:asciiTheme="minorHAnsi" w:hAnsiTheme="minorHAnsi"/>
          <w:sz w:val="22"/>
          <w:szCs w:val="22"/>
        </w:rPr>
        <w:t xml:space="preserve">la </w:t>
      </w:r>
      <w:r w:rsidRPr="005E7BDD">
        <w:rPr>
          <w:rFonts w:asciiTheme="minorHAnsi" w:hAnsiTheme="minorHAnsi"/>
          <w:sz w:val="22"/>
          <w:szCs w:val="22"/>
        </w:rPr>
        <w:t xml:space="preserve">CNCS integrará un informe mensual de resultados </w:t>
      </w:r>
      <w:r>
        <w:rPr>
          <w:rFonts w:asciiTheme="minorHAnsi" w:hAnsiTheme="minorHAnsi"/>
          <w:sz w:val="22"/>
          <w:szCs w:val="22"/>
        </w:rPr>
        <w:t>a partir</w:t>
      </w:r>
      <w:r w:rsidRPr="005E7BDD">
        <w:rPr>
          <w:rFonts w:asciiTheme="minorHAnsi" w:hAnsiTheme="minorHAnsi"/>
          <w:sz w:val="22"/>
          <w:szCs w:val="22"/>
        </w:rPr>
        <w:t xml:space="preserve"> las acciones de promoción implementadas en plataformas digitales y, de ser necesario, ajustará las piezas informativas, los periodos de publicación o los parámetros de segmentación de la pauta.</w:t>
      </w:r>
      <w:r w:rsidR="00D866EF" w:rsidRPr="005E7BDD">
        <w:rPr>
          <w:rFonts w:ascii="Century Gothic" w:hAnsi="Century Gothic" w:cs="Arial"/>
          <w:sz w:val="22"/>
          <w:szCs w:val="22"/>
          <w:lang w:val="es-MX"/>
        </w:rPr>
        <w:br w:type="page"/>
      </w:r>
    </w:p>
    <w:bookmarkStart w:id="105" w:name="_Toc3374878"/>
    <w:p w14:paraId="468ADD58" w14:textId="77777777" w:rsidR="00D866EF" w:rsidRPr="005E7BDD" w:rsidRDefault="00F1044A" w:rsidP="00542533">
      <w:pPr>
        <w:pStyle w:val="titulosdocs"/>
        <w:numPr>
          <w:ilvl w:val="0"/>
          <w:numId w:val="24"/>
        </w:numPr>
        <w:ind w:left="0" w:hanging="567"/>
        <w:rPr>
          <w:b w:val="0"/>
          <w:color w:val="641345" w:themeColor="accent5"/>
          <w:sz w:val="32"/>
        </w:rPr>
      </w:pPr>
      <w:r w:rsidRPr="005E7BDD">
        <w:rPr>
          <w:noProof/>
          <w:lang w:val="es-MX" w:eastAsia="es-MX"/>
        </w:rPr>
        <w:lastRenderedPageBreak/>
        <mc:AlternateContent>
          <mc:Choice Requires="wps">
            <w:drawing>
              <wp:anchor distT="4294967295" distB="4294967295" distL="114300" distR="114300" simplePos="0" relativeHeight="251702272" behindDoc="0" locked="0" layoutInCell="1" allowOverlap="1" wp14:anchorId="698443A7" wp14:editId="62888551">
                <wp:simplePos x="0" y="0"/>
                <wp:positionH relativeFrom="column">
                  <wp:posOffset>-1447800</wp:posOffset>
                </wp:positionH>
                <wp:positionV relativeFrom="paragraph">
                  <wp:posOffset>354964</wp:posOffset>
                </wp:positionV>
                <wp:extent cx="2636520" cy="0"/>
                <wp:effectExtent l="0" t="0" r="30480" b="190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652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3DBC" id="Conector recto 48"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pt,27.95pt" to="93.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" strokecolor="#641345 [3208]" strokeweight="1.5pt">
                <o:lock v:ext="edit" shapetype="f"/>
              </v:line>
            </w:pict>
          </mc:Fallback>
        </mc:AlternateContent>
      </w:r>
      <w:r w:rsidR="001860CB" w:rsidRPr="005E7BDD">
        <w:rPr>
          <w:b w:val="0"/>
          <w:color w:val="641345" w:themeColor="accent5"/>
          <w:sz w:val="32"/>
        </w:rPr>
        <w:t>Referencias</w:t>
      </w:r>
      <w:bookmarkEnd w:id="105"/>
    </w:p>
    <w:p w14:paraId="585A6670" w14:textId="77777777" w:rsidR="00D866EF" w:rsidRPr="005E7BDD" w:rsidRDefault="00D866EF" w:rsidP="00D866EF">
      <w:pPr>
        <w:jc w:val="both"/>
        <w:rPr>
          <w:rFonts w:ascii="Century Gothic" w:hAnsi="Century Gothic" w:cs="Calibri"/>
        </w:rPr>
      </w:pPr>
    </w:p>
    <w:p w14:paraId="1F18BEFD" w14:textId="77777777" w:rsidR="008078B6" w:rsidRDefault="008078B6" w:rsidP="007015CE">
      <w:pPr>
        <w:spacing w:after="240"/>
        <w:jc w:val="both"/>
        <w:rPr>
          <w:rFonts w:ascii="Century Gothic" w:hAnsi="Century Gothic" w:cs="Calibri"/>
          <w:sz w:val="22"/>
          <w:szCs w:val="22"/>
          <w:highlight w:val="yellow"/>
        </w:rPr>
      </w:pPr>
    </w:p>
    <w:p w14:paraId="1363C3C2"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t>Dirección Ejecutiva del Registro Federal de Electores (DERFE), Coordinación de Procesos Tecnológicos, Dirección de Operaciones del CECYRD.</w:t>
      </w:r>
    </w:p>
    <w:p w14:paraId="7559A6C4"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t xml:space="preserve">Estimaciones del Consejo Nacional de Población (CONAPO), con base en American Community Survey, 2000, 2010, 2015 y 2017, consultado en: </w:t>
      </w:r>
      <w:hyperlink r:id="rId15" w:history="1">
        <w:r w:rsidRPr="007015CE">
          <w:rPr>
            <w:rStyle w:val="Hipervnculo"/>
            <w:rFonts w:asciiTheme="minorHAnsi" w:hAnsiTheme="minorHAnsi"/>
            <w:szCs w:val="22"/>
            <w:lang w:val="es-MX"/>
          </w:rPr>
          <w:t>http://www.omi.gob.mx/es/OMI/Poblacion_nacida_en_Mexico_residente_en_Estados_Unidos_2000-2017</w:t>
        </w:r>
      </w:hyperlink>
    </w:p>
    <w:p w14:paraId="0B5F9D60"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t xml:space="preserve">Estimaciones del Consejo Nacional de Población (CONAPO) con base en U.S Census Bureau, American Community Survey(ACS), 2001-2017. Integrated Public Use Microdata Series (IPUMS) EUA, Minneapolis: Universidad de Minnesota. Consultado en: </w:t>
      </w:r>
      <w:hyperlink r:id="rId16" w:history="1">
        <w:r w:rsidRPr="007015CE">
          <w:rPr>
            <w:rStyle w:val="Hipervnculo"/>
            <w:rFonts w:asciiTheme="minorHAnsi" w:hAnsiTheme="minorHAnsi"/>
            <w:szCs w:val="22"/>
            <w:lang w:val="es-MX"/>
          </w:rPr>
          <w:t>http://www.omi.gob.mx/es/OMI/14_Caracteristicas_Sociodemograficas_de_la_Poblacion_nacidad_en_Mexico_residente_en_Estados_Unidos_2001-2017</w:t>
        </w:r>
      </w:hyperlink>
    </w:p>
    <w:p w14:paraId="6E251C34" w14:textId="59133DC8"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t xml:space="preserve">Estimaciones del Consejo Nacional de Población (CONAPO) con base en U.S Census Bureau, American Community Survey(ACS), 2001-2017. Integrated Public Use Microdata Series (IPUMS) EUA, Minneapolis: Universidad de Minnesota. Consultado en: </w:t>
      </w:r>
      <w:hyperlink r:id="rId17" w:history="1">
        <w:r w:rsidRPr="007015CE">
          <w:rPr>
            <w:rStyle w:val="Hipervnculo"/>
            <w:rFonts w:asciiTheme="minorHAnsi" w:hAnsiTheme="minorHAnsi"/>
            <w:szCs w:val="22"/>
            <w:lang w:val="es-MX"/>
          </w:rPr>
          <w:t>http://www.omi.gob.mx/es/OMI/14_Caracteristicas_Sociodemograficas_de_la_Poblacion_nacidad_en_Mexico_residente_en_Estados_Unidos_2001-2017</w:t>
        </w:r>
      </w:hyperlink>
    </w:p>
    <w:p w14:paraId="20B7D6CD"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t xml:space="preserve">Estimaciones del Consejo Nacional de Población (CONAPO) con base en U.S Census Bureau, Current Population Survey (CPS), marzo de 1994-2018. Integrated Public Use Microdata Series (IPUMS) EUA, Minneapolis: Universidad de Minnesota. Consultado en: </w:t>
      </w:r>
      <w:hyperlink r:id="rId18" w:history="1">
        <w:r w:rsidRPr="007015CE">
          <w:rPr>
            <w:rStyle w:val="Hipervnculo"/>
            <w:rFonts w:asciiTheme="minorHAnsi" w:hAnsiTheme="minorHAnsi"/>
            <w:szCs w:val="22"/>
            <w:lang w:val="es-MX"/>
          </w:rPr>
          <w:t>http://www.omi.gob.mx/es/OMI/13_Caracteristicas_Laborales_de_la_Poblacion_nacida_en_Mexico_residente_en_Estados_Unidos_1994-2018</w:t>
        </w:r>
      </w:hyperlink>
    </w:p>
    <w:p w14:paraId="47B83D21"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t xml:space="preserve">Instituto Federal Electoral (INE), </w:t>
      </w:r>
      <w:r w:rsidRPr="007015CE">
        <w:rPr>
          <w:rFonts w:asciiTheme="minorHAnsi" w:hAnsiTheme="minorHAnsi"/>
          <w:i/>
          <w:szCs w:val="22"/>
          <w:lang w:val="es-MX"/>
        </w:rPr>
        <w:t>Informe final del Comité Técnico de Especialistas para elaborar un análisis jurídico, técnico, organizativo y presupuestal de las alternativas sobre el Voto de los Mexicanos Residentes en el Extranjero</w:t>
      </w:r>
      <w:r w:rsidRPr="007015CE">
        <w:rPr>
          <w:rFonts w:asciiTheme="minorHAnsi" w:hAnsiTheme="minorHAnsi"/>
          <w:szCs w:val="22"/>
          <w:lang w:val="es-MX"/>
        </w:rPr>
        <w:t>, conformado el 5 de diciembre de 2012.</w:t>
      </w:r>
    </w:p>
    <w:p w14:paraId="020DFFD9"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cs="Arial"/>
          <w:szCs w:val="22"/>
        </w:rPr>
        <w:t>Instituto Federal Electoral (INE),</w:t>
      </w:r>
      <w:r w:rsidRPr="007015CE">
        <w:rPr>
          <w:rFonts w:asciiTheme="minorHAnsi" w:hAnsiTheme="minorHAnsi" w:cs="Arial"/>
          <w:i/>
          <w:szCs w:val="22"/>
        </w:rPr>
        <w:t xml:space="preserve"> Informe Final del Voto de los Mexicanos Residentes en el Extranjero, 2006</w:t>
      </w:r>
    </w:p>
    <w:p w14:paraId="6E1CC7AD" w14:textId="77777777" w:rsidR="007015CE" w:rsidRPr="007015CE" w:rsidRDefault="007015CE" w:rsidP="007015CE">
      <w:pPr>
        <w:spacing w:after="240"/>
        <w:jc w:val="both"/>
        <w:rPr>
          <w:rFonts w:asciiTheme="minorHAnsi" w:hAnsiTheme="minorHAnsi"/>
          <w:i/>
          <w:szCs w:val="22"/>
          <w:lang w:val="es-MX"/>
        </w:rPr>
      </w:pPr>
      <w:r>
        <w:rPr>
          <w:rFonts w:asciiTheme="minorHAnsi" w:hAnsiTheme="minorHAnsi"/>
          <w:szCs w:val="22"/>
          <w:lang w:val="es-MX"/>
        </w:rPr>
        <w:t>I</w:t>
      </w:r>
      <w:r w:rsidRPr="007015CE">
        <w:rPr>
          <w:rFonts w:asciiTheme="minorHAnsi" w:hAnsiTheme="minorHAnsi"/>
          <w:szCs w:val="22"/>
          <w:lang w:val="es-MX"/>
        </w:rPr>
        <w:t>nstituto Federal Electoral (INE),</w:t>
      </w:r>
      <w:r w:rsidRPr="007015CE">
        <w:rPr>
          <w:rFonts w:asciiTheme="minorHAnsi" w:hAnsiTheme="minorHAnsi"/>
          <w:i/>
          <w:szCs w:val="22"/>
          <w:lang w:val="es-MX"/>
        </w:rPr>
        <w:t xml:space="preserve"> Informe Final del Voto de los Mexicanos Residentes en el Extranjero, 2012</w:t>
      </w:r>
    </w:p>
    <w:p w14:paraId="61251941" w14:textId="77777777" w:rsidR="007015CE" w:rsidRPr="007015CE" w:rsidRDefault="007015CE" w:rsidP="007015CE">
      <w:pPr>
        <w:spacing w:after="240"/>
        <w:jc w:val="both"/>
        <w:rPr>
          <w:rFonts w:asciiTheme="minorHAnsi" w:hAnsiTheme="minorHAnsi"/>
          <w:i/>
          <w:szCs w:val="22"/>
          <w:lang w:val="es-MX"/>
        </w:rPr>
      </w:pPr>
      <w:r w:rsidRPr="007015CE">
        <w:rPr>
          <w:rFonts w:asciiTheme="minorHAnsi" w:hAnsiTheme="minorHAnsi"/>
          <w:szCs w:val="22"/>
          <w:lang w:val="es-MX"/>
        </w:rPr>
        <w:t xml:space="preserve">Instituto Federal Electoral (INE), </w:t>
      </w:r>
      <w:r w:rsidRPr="007015CE">
        <w:rPr>
          <w:rFonts w:asciiTheme="minorHAnsi" w:hAnsiTheme="minorHAnsi"/>
          <w:i/>
          <w:szCs w:val="22"/>
          <w:lang w:val="es-MX"/>
        </w:rPr>
        <w:t>Informe Final del Voto de los Mexicanos Residentes en el Extranjero, 2018</w:t>
      </w:r>
    </w:p>
    <w:p w14:paraId="6746C8A0" w14:textId="77777777" w:rsidR="007015CE" w:rsidRPr="007015CE" w:rsidRDefault="007015CE" w:rsidP="007015CE">
      <w:pPr>
        <w:spacing w:after="240"/>
        <w:jc w:val="both"/>
        <w:rPr>
          <w:rFonts w:asciiTheme="minorHAnsi" w:hAnsiTheme="minorHAnsi" w:cs="Arial"/>
          <w:i/>
          <w:szCs w:val="22"/>
        </w:rPr>
      </w:pPr>
      <w:r w:rsidRPr="007015CE">
        <w:rPr>
          <w:rFonts w:asciiTheme="minorHAnsi" w:hAnsiTheme="minorHAnsi" w:cs="Arial"/>
          <w:szCs w:val="22"/>
        </w:rPr>
        <w:t xml:space="preserve">Instituto Nacional de Estadística y Geografía (INEGI), </w:t>
      </w:r>
      <w:r w:rsidRPr="007015CE">
        <w:rPr>
          <w:rFonts w:asciiTheme="minorHAnsi" w:hAnsiTheme="minorHAnsi" w:cs="Arial"/>
          <w:i/>
          <w:szCs w:val="22"/>
        </w:rPr>
        <w:t>Censo de Población Vivienda 2010</w:t>
      </w:r>
    </w:p>
    <w:p w14:paraId="218B7F30" w14:textId="77777777" w:rsidR="007015CE" w:rsidRPr="00EA4D3D" w:rsidRDefault="007015CE" w:rsidP="007015CE">
      <w:pPr>
        <w:spacing w:after="240"/>
        <w:jc w:val="both"/>
        <w:rPr>
          <w:rFonts w:asciiTheme="minorHAnsi" w:hAnsiTheme="minorHAnsi" w:cs="Arial"/>
          <w:szCs w:val="22"/>
        </w:rPr>
      </w:pPr>
      <w:r w:rsidRPr="00387AA5">
        <w:rPr>
          <w:rFonts w:asciiTheme="minorHAnsi" w:hAnsiTheme="minorHAnsi" w:cs="Arial"/>
          <w:szCs w:val="22"/>
        </w:rPr>
        <w:t xml:space="preserve">Instituto Nacional de Estadística y Geografía (INEGI), </w:t>
      </w:r>
      <w:r w:rsidRPr="00EA4D3D">
        <w:rPr>
          <w:rFonts w:asciiTheme="minorHAnsi" w:hAnsiTheme="minorHAnsi" w:cs="Arial"/>
          <w:i/>
          <w:szCs w:val="22"/>
        </w:rPr>
        <w:t>Encuesta Intercensal (2015)</w:t>
      </w:r>
      <w:r w:rsidRPr="00EA4D3D">
        <w:rPr>
          <w:rFonts w:asciiTheme="minorHAnsi" w:hAnsiTheme="minorHAnsi" w:cs="Arial"/>
          <w:szCs w:val="22"/>
        </w:rPr>
        <w:t>, consultado en https://www.inegi.org.mx/temas/estructura/</w:t>
      </w:r>
    </w:p>
    <w:p w14:paraId="7F9B1ED6" w14:textId="77777777" w:rsidR="007015CE" w:rsidRPr="007015CE" w:rsidRDefault="007015CE" w:rsidP="007015CE">
      <w:pPr>
        <w:spacing w:after="240"/>
        <w:jc w:val="both"/>
        <w:rPr>
          <w:rFonts w:asciiTheme="minorHAnsi" w:hAnsiTheme="minorHAnsi"/>
          <w:szCs w:val="22"/>
          <w:lang w:val="es-MX"/>
        </w:rPr>
      </w:pPr>
      <w:r w:rsidRPr="007015CE">
        <w:rPr>
          <w:rFonts w:asciiTheme="minorHAnsi" w:hAnsiTheme="minorHAnsi"/>
          <w:szCs w:val="22"/>
          <w:lang w:val="es-MX"/>
        </w:rPr>
        <w:lastRenderedPageBreak/>
        <w:t xml:space="preserve">Jorge Durand y Jorge A. Schiavon editores, </w:t>
      </w:r>
      <w:r w:rsidRPr="007015CE">
        <w:rPr>
          <w:rFonts w:asciiTheme="minorHAnsi" w:hAnsiTheme="minorHAnsi"/>
          <w:i/>
          <w:szCs w:val="22"/>
          <w:lang w:val="es-MX"/>
        </w:rPr>
        <w:t xml:space="preserve">Perspectivas migratorias III. Los derechos políticos de los mexicanos en el exterior, </w:t>
      </w:r>
      <w:r w:rsidRPr="007015CE">
        <w:rPr>
          <w:rFonts w:asciiTheme="minorHAnsi" w:hAnsiTheme="minorHAnsi"/>
          <w:szCs w:val="22"/>
          <w:lang w:val="es-MX"/>
        </w:rPr>
        <w:t>Primera edición, Editorial CIDE, México, 2014</w:t>
      </w:r>
    </w:p>
    <w:p w14:paraId="7CFB061A" w14:textId="5867D086" w:rsidR="007015CE" w:rsidRPr="007015CE" w:rsidRDefault="007015CE" w:rsidP="007015CE">
      <w:pPr>
        <w:spacing w:after="240"/>
        <w:jc w:val="both"/>
        <w:rPr>
          <w:rFonts w:asciiTheme="minorHAnsi" w:hAnsiTheme="minorHAnsi" w:cs="Arial"/>
          <w:szCs w:val="22"/>
          <w:lang w:val="en-US"/>
        </w:rPr>
      </w:pPr>
      <w:r w:rsidRPr="007015CE">
        <w:rPr>
          <w:rFonts w:asciiTheme="minorHAnsi" w:hAnsiTheme="minorHAnsi" w:cs="Arial"/>
          <w:szCs w:val="22"/>
          <w:lang w:val="en-US"/>
        </w:rPr>
        <w:t xml:space="preserve">National Household Survey: </w:t>
      </w:r>
      <w:r w:rsidRPr="007015CE">
        <w:rPr>
          <w:rFonts w:asciiTheme="minorHAnsi" w:hAnsiTheme="minorHAnsi" w:cs="Arial"/>
          <w:i/>
          <w:szCs w:val="22"/>
          <w:lang w:val="en-US"/>
        </w:rPr>
        <w:t xml:space="preserve">(2011) Data tables, </w:t>
      </w:r>
      <w:r w:rsidRPr="007015CE">
        <w:rPr>
          <w:rFonts w:asciiTheme="minorHAnsi" w:hAnsiTheme="minorHAnsi" w:cs="Arial"/>
          <w:szCs w:val="22"/>
          <w:lang w:val="en-US"/>
        </w:rPr>
        <w:t>consultado en:</w:t>
      </w:r>
      <w:r w:rsidR="00F44BC5">
        <w:rPr>
          <w:rFonts w:asciiTheme="minorHAnsi" w:hAnsiTheme="minorHAnsi" w:cs="Arial"/>
          <w:szCs w:val="22"/>
          <w:lang w:val="en-US"/>
        </w:rPr>
        <w:t xml:space="preserve"> </w:t>
      </w:r>
      <w:hyperlink r:id="rId19" w:history="1">
        <w:r w:rsidRPr="007015CE">
          <w:rPr>
            <w:rStyle w:val="Hipervnculo"/>
            <w:rFonts w:asciiTheme="minorHAnsi" w:hAnsiTheme="minorHAnsi" w:cs="Arial"/>
            <w:szCs w:val="22"/>
            <w:lang w:val="en-US"/>
          </w:rPr>
          <w:t>http://www12.statcan.gc.ca/nhs-enm/2011/dp-pd/dt-td/Rp-eng.cfm?LANG=E&amp;APATH=3&amp;DETAIL=0&amp;DIM=0&amp;FL=A&amp;FREE=0&amp;GC=0&amp;GID=0&amp;GK=0&amp;GRP=1&amp;PID=105411&amp;PRID=0&amp;PTYPE=105277&amp;S=0&amp;SHOWALL=0&amp;SUB=0&amp;Temporal=2013&amp;THEME=95&amp;VID=0&amp;VNAMEE=&amp;VNAMEF</w:t>
        </w:r>
      </w:hyperlink>
      <w:r w:rsidRPr="007015CE">
        <w:rPr>
          <w:rFonts w:asciiTheme="minorHAnsi" w:hAnsiTheme="minorHAnsi" w:cs="Arial"/>
          <w:szCs w:val="22"/>
          <w:lang w:val="en-US"/>
        </w:rPr>
        <w:t>=</w:t>
      </w:r>
    </w:p>
    <w:p w14:paraId="45261825" w14:textId="77777777" w:rsidR="007015CE" w:rsidRPr="007015CE" w:rsidRDefault="007015CE" w:rsidP="007015CE">
      <w:pPr>
        <w:spacing w:after="240"/>
        <w:jc w:val="both"/>
        <w:rPr>
          <w:rFonts w:asciiTheme="minorHAnsi" w:hAnsiTheme="minorHAnsi" w:cs="Arial"/>
          <w:szCs w:val="22"/>
          <w:lang w:val="en-US"/>
        </w:rPr>
      </w:pPr>
      <w:r w:rsidRPr="007015CE">
        <w:rPr>
          <w:rFonts w:asciiTheme="minorHAnsi" w:hAnsiTheme="minorHAnsi" w:cs="Arial"/>
          <w:szCs w:val="22"/>
          <w:lang w:val="en-US"/>
        </w:rPr>
        <w:t xml:space="preserve">Pew Hispanic Center. (2013) </w:t>
      </w:r>
      <w:r w:rsidRPr="007015CE">
        <w:rPr>
          <w:rFonts w:asciiTheme="minorHAnsi" w:hAnsiTheme="minorHAnsi" w:cs="Arial"/>
          <w:i/>
          <w:szCs w:val="22"/>
          <w:lang w:val="en-US"/>
        </w:rPr>
        <w:t>A Demographic Portrait of Mexican-Origin Hispanics in the United States</w:t>
      </w:r>
      <w:r w:rsidRPr="007015CE">
        <w:rPr>
          <w:rFonts w:asciiTheme="minorHAnsi" w:hAnsiTheme="minorHAnsi" w:cs="Arial"/>
          <w:szCs w:val="22"/>
          <w:lang w:val="en-US"/>
        </w:rPr>
        <w:t xml:space="preserve">. Washington, DC, Mayo, consultado en: </w:t>
      </w:r>
    </w:p>
    <w:p w14:paraId="6179114A" w14:textId="77777777" w:rsidR="007015CE" w:rsidRPr="007015CE" w:rsidRDefault="007015CE" w:rsidP="00C404E4">
      <w:pPr>
        <w:pStyle w:val="Prrafodelista"/>
        <w:numPr>
          <w:ilvl w:val="0"/>
          <w:numId w:val="58"/>
        </w:numPr>
        <w:spacing w:after="240"/>
        <w:ind w:left="426" w:hanging="426"/>
        <w:jc w:val="both"/>
        <w:rPr>
          <w:rFonts w:asciiTheme="minorHAnsi" w:hAnsiTheme="minorHAnsi" w:cs="Arial"/>
          <w:szCs w:val="22"/>
          <w:lang w:val="en-US"/>
        </w:rPr>
      </w:pPr>
      <w:r w:rsidRPr="007015CE">
        <w:rPr>
          <w:rFonts w:asciiTheme="minorHAnsi" w:hAnsiTheme="minorHAnsi" w:cs="Arial"/>
          <w:szCs w:val="22"/>
          <w:lang w:val="en-US"/>
        </w:rPr>
        <w:t>http://www.pewhispanic.org/2013/05/01/a-demographic-portrait-of-mexican-origin-hispanics-in-the-united-states/</w:t>
      </w:r>
    </w:p>
    <w:p w14:paraId="7C993984" w14:textId="77777777" w:rsidR="007015CE" w:rsidRPr="007015CE" w:rsidRDefault="00117EB9" w:rsidP="00C404E4">
      <w:pPr>
        <w:pStyle w:val="Prrafodelista"/>
        <w:numPr>
          <w:ilvl w:val="0"/>
          <w:numId w:val="58"/>
        </w:numPr>
        <w:spacing w:after="240"/>
        <w:ind w:left="426" w:hanging="426"/>
        <w:jc w:val="both"/>
        <w:rPr>
          <w:rFonts w:asciiTheme="minorHAnsi" w:hAnsiTheme="minorHAnsi" w:cs="Arial"/>
          <w:szCs w:val="22"/>
          <w:lang w:val="en-US"/>
        </w:rPr>
      </w:pPr>
      <w:hyperlink r:id="rId20" w:history="1">
        <w:r w:rsidR="007015CE" w:rsidRPr="007015CE">
          <w:rPr>
            <w:rStyle w:val="Hipervnculo"/>
            <w:rFonts w:asciiTheme="minorHAnsi" w:hAnsiTheme="minorHAnsi" w:cs="Arial"/>
            <w:szCs w:val="22"/>
            <w:lang w:val="en-US"/>
          </w:rPr>
          <w:t>http://www.pewhispanic.org/2015/09/15/hispanics-of-mexican-origin-in-the-united-states-2013/</w:t>
        </w:r>
      </w:hyperlink>
    </w:p>
    <w:p w14:paraId="1D4083E7" w14:textId="77777777" w:rsidR="007015CE" w:rsidRPr="007015CE" w:rsidRDefault="00117EB9" w:rsidP="00C404E4">
      <w:pPr>
        <w:pStyle w:val="Prrafodelista"/>
        <w:numPr>
          <w:ilvl w:val="0"/>
          <w:numId w:val="58"/>
        </w:numPr>
        <w:spacing w:after="240"/>
        <w:ind w:left="426" w:hanging="426"/>
        <w:jc w:val="both"/>
        <w:rPr>
          <w:rFonts w:asciiTheme="minorHAnsi" w:hAnsiTheme="minorHAnsi" w:cs="Arial"/>
          <w:szCs w:val="22"/>
          <w:lang w:val="en-US"/>
        </w:rPr>
      </w:pPr>
      <w:hyperlink r:id="rId21" w:history="1">
        <w:r w:rsidR="007015CE" w:rsidRPr="007015CE">
          <w:rPr>
            <w:rStyle w:val="Hipervnculo"/>
            <w:rFonts w:asciiTheme="minorHAnsi" w:hAnsiTheme="minorHAnsi" w:cs="Arial"/>
            <w:szCs w:val="22"/>
            <w:lang w:val="en-US"/>
          </w:rPr>
          <w:t>http://www.pewhispanic.org/2015/11/19/more-mexicans-leaving-than-coming-to-the-u-s/</w:t>
        </w:r>
      </w:hyperlink>
    </w:p>
    <w:p w14:paraId="4F10EDA3" w14:textId="77777777" w:rsidR="007015CE" w:rsidRPr="007015CE" w:rsidRDefault="00117EB9" w:rsidP="00C404E4">
      <w:pPr>
        <w:pStyle w:val="Prrafodelista"/>
        <w:numPr>
          <w:ilvl w:val="0"/>
          <w:numId w:val="58"/>
        </w:numPr>
        <w:spacing w:after="240"/>
        <w:ind w:left="426" w:hanging="426"/>
        <w:jc w:val="both"/>
        <w:rPr>
          <w:rFonts w:asciiTheme="minorHAnsi" w:hAnsiTheme="minorHAnsi" w:cs="Arial"/>
          <w:szCs w:val="22"/>
          <w:lang w:val="en-US"/>
        </w:rPr>
      </w:pPr>
      <w:hyperlink r:id="rId22" w:history="1">
        <w:r w:rsidR="007015CE" w:rsidRPr="007015CE">
          <w:rPr>
            <w:rStyle w:val="Hipervnculo"/>
            <w:rFonts w:asciiTheme="minorHAnsi" w:hAnsiTheme="minorHAnsi" w:cs="Arial"/>
            <w:szCs w:val="22"/>
            <w:lang w:val="en-US"/>
          </w:rPr>
          <w:t>http://www.migrationpolicy.org/programs/data-hub/charts/us-immigrant-population-state-and-county?width=1000&amp;height=850&amp;iframe=true</w:t>
        </w:r>
      </w:hyperlink>
    </w:p>
    <w:p w14:paraId="5779734F" w14:textId="77777777" w:rsidR="007015CE" w:rsidRPr="007015CE" w:rsidRDefault="007015CE" w:rsidP="007015CE">
      <w:pPr>
        <w:spacing w:after="240"/>
        <w:jc w:val="both"/>
        <w:rPr>
          <w:rFonts w:asciiTheme="minorHAnsi" w:hAnsiTheme="minorHAnsi" w:cs="Arial"/>
          <w:szCs w:val="22"/>
        </w:rPr>
      </w:pPr>
      <w:r w:rsidRPr="007015CE">
        <w:rPr>
          <w:rFonts w:asciiTheme="minorHAnsi" w:hAnsiTheme="minorHAnsi" w:cs="Arial"/>
          <w:szCs w:val="22"/>
        </w:rPr>
        <w:t>Secretaría de Relaciones Exteriores, Instituto de los Mexicanos en el Exterior (IME) (enero-febrero 2019), consultado en:</w:t>
      </w:r>
    </w:p>
    <w:p w14:paraId="69498985" w14:textId="77777777" w:rsidR="007015CE" w:rsidRPr="007015CE" w:rsidRDefault="00117EB9" w:rsidP="00C404E4">
      <w:pPr>
        <w:pStyle w:val="Prrafodelista"/>
        <w:numPr>
          <w:ilvl w:val="0"/>
          <w:numId w:val="59"/>
        </w:numPr>
        <w:spacing w:after="240"/>
        <w:ind w:left="426" w:hanging="426"/>
        <w:jc w:val="both"/>
        <w:rPr>
          <w:rFonts w:asciiTheme="minorHAnsi" w:hAnsiTheme="minorHAnsi" w:cs="Arial"/>
          <w:szCs w:val="22"/>
        </w:rPr>
      </w:pPr>
      <w:hyperlink r:id="rId23" w:history="1">
        <w:r w:rsidR="007015CE" w:rsidRPr="007015CE">
          <w:rPr>
            <w:rStyle w:val="Hipervnculo"/>
            <w:rFonts w:asciiTheme="minorHAnsi" w:hAnsiTheme="minorHAnsi" w:cs="Arial"/>
            <w:szCs w:val="22"/>
          </w:rPr>
          <w:t>http://www.ime.gob.mx/estadisticas/mundo/estadistica_poblacion_pruebas.html</w:t>
        </w:r>
      </w:hyperlink>
    </w:p>
    <w:p w14:paraId="452D9BC4" w14:textId="77777777" w:rsidR="007015CE" w:rsidRPr="007015CE" w:rsidRDefault="00117EB9" w:rsidP="00C404E4">
      <w:pPr>
        <w:pStyle w:val="Prrafodelista"/>
        <w:numPr>
          <w:ilvl w:val="0"/>
          <w:numId w:val="59"/>
        </w:numPr>
        <w:spacing w:after="240"/>
        <w:ind w:left="426" w:hanging="426"/>
        <w:jc w:val="both"/>
        <w:rPr>
          <w:rFonts w:asciiTheme="minorHAnsi" w:hAnsiTheme="minorHAnsi" w:cs="Arial"/>
          <w:szCs w:val="22"/>
        </w:rPr>
      </w:pPr>
      <w:hyperlink r:id="rId24" w:history="1">
        <w:r w:rsidR="007015CE" w:rsidRPr="007015CE">
          <w:rPr>
            <w:rStyle w:val="Hipervnculo"/>
            <w:rFonts w:asciiTheme="minorHAnsi" w:hAnsiTheme="minorHAnsi" w:cs="Arial"/>
            <w:szCs w:val="22"/>
          </w:rPr>
          <w:t>http://www.ime.gob.mx/estadisticas/usa/estadisticas_usa.html</w:t>
        </w:r>
      </w:hyperlink>
    </w:p>
    <w:p w14:paraId="01BD8FFD" w14:textId="77777777" w:rsidR="007015CE" w:rsidRPr="007015CE" w:rsidRDefault="00117EB9" w:rsidP="00C404E4">
      <w:pPr>
        <w:pStyle w:val="Prrafodelista"/>
        <w:numPr>
          <w:ilvl w:val="0"/>
          <w:numId w:val="59"/>
        </w:numPr>
        <w:spacing w:after="240"/>
        <w:ind w:left="426" w:hanging="426"/>
        <w:jc w:val="both"/>
        <w:rPr>
          <w:rFonts w:asciiTheme="minorHAnsi" w:hAnsiTheme="minorHAnsi" w:cs="Arial"/>
          <w:szCs w:val="22"/>
        </w:rPr>
      </w:pPr>
      <w:hyperlink r:id="rId25" w:history="1">
        <w:r w:rsidR="007015CE" w:rsidRPr="007015CE">
          <w:rPr>
            <w:rStyle w:val="Hipervnculo"/>
            <w:rFonts w:asciiTheme="minorHAnsi" w:hAnsiTheme="minorHAnsi" w:cs="Arial"/>
            <w:szCs w:val="22"/>
          </w:rPr>
          <w:t>http://www.ime.gob.mx/gob/estadisticas/2017/mundo/estadistica_poblacion.html</w:t>
        </w:r>
      </w:hyperlink>
      <w:r w:rsidR="007015CE" w:rsidRPr="007015CE">
        <w:rPr>
          <w:rFonts w:asciiTheme="minorHAnsi" w:hAnsiTheme="minorHAnsi" w:cs="Arial"/>
          <w:szCs w:val="22"/>
        </w:rPr>
        <w:t xml:space="preserve"> </w:t>
      </w:r>
    </w:p>
    <w:p w14:paraId="604991F5" w14:textId="77777777" w:rsidR="007015CE" w:rsidRPr="007015CE" w:rsidRDefault="00117EB9" w:rsidP="00C404E4">
      <w:pPr>
        <w:pStyle w:val="Prrafodelista"/>
        <w:numPr>
          <w:ilvl w:val="0"/>
          <w:numId w:val="59"/>
        </w:numPr>
        <w:spacing w:after="240"/>
        <w:ind w:left="426" w:hanging="426"/>
        <w:jc w:val="both"/>
        <w:rPr>
          <w:rFonts w:asciiTheme="minorHAnsi" w:hAnsiTheme="minorHAnsi" w:cs="Arial"/>
          <w:szCs w:val="22"/>
        </w:rPr>
      </w:pPr>
      <w:hyperlink r:id="rId26" w:history="1">
        <w:r w:rsidR="007015CE" w:rsidRPr="007015CE">
          <w:rPr>
            <w:rStyle w:val="Hipervnculo"/>
            <w:rFonts w:asciiTheme="minorHAnsi" w:hAnsiTheme="minorHAnsi" w:cs="Arial"/>
            <w:szCs w:val="22"/>
          </w:rPr>
          <w:t>http://www.ime.gob.mx/gob/estadisticas/2017/usa/estadisticas_usa.html</w:t>
        </w:r>
      </w:hyperlink>
      <w:r w:rsidR="007015CE" w:rsidRPr="007015CE">
        <w:rPr>
          <w:rFonts w:asciiTheme="minorHAnsi" w:hAnsiTheme="minorHAnsi" w:cs="Arial"/>
          <w:szCs w:val="22"/>
        </w:rPr>
        <w:t xml:space="preserve"> </w:t>
      </w:r>
    </w:p>
    <w:p w14:paraId="017154ED" w14:textId="77777777" w:rsidR="007015CE" w:rsidRDefault="007015CE" w:rsidP="007015CE">
      <w:pPr>
        <w:spacing w:after="240"/>
        <w:jc w:val="both"/>
        <w:rPr>
          <w:rFonts w:ascii="Century Gothic" w:hAnsi="Century Gothic" w:cs="Calibri"/>
          <w:sz w:val="22"/>
          <w:szCs w:val="22"/>
        </w:rPr>
      </w:pPr>
    </w:p>
    <w:p w14:paraId="73D3C84F" w14:textId="77777777" w:rsidR="00774E3D" w:rsidRPr="006E0FDB" w:rsidRDefault="00774E3D" w:rsidP="00F44BC5">
      <w:pPr>
        <w:pStyle w:val="tablacontdocs"/>
      </w:pPr>
    </w:p>
    <w:sectPr w:rsidR="00774E3D" w:rsidRPr="006E0FDB" w:rsidSect="00560823">
      <w:headerReference w:type="default" r:id="rId27"/>
      <w:footerReference w:type="even" r:id="rId28"/>
      <w:footerReference w:type="default" r:id="rId29"/>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F36F" w14:textId="77777777" w:rsidR="00E76A75" w:rsidRDefault="00E76A75">
      <w:r>
        <w:separator/>
      </w:r>
    </w:p>
  </w:endnote>
  <w:endnote w:type="continuationSeparator" w:id="0">
    <w:p w14:paraId="488761C4" w14:textId="77777777" w:rsidR="00E76A75" w:rsidRDefault="00E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
    <w:panose1 w:val="020B05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C78F" w14:textId="77777777" w:rsidR="00117EB9" w:rsidRDefault="00117EB9"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42B3E9" w14:textId="77777777" w:rsidR="00117EB9" w:rsidRDefault="00117EB9"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3B72" w14:textId="05590EE5" w:rsidR="00117EB9" w:rsidRPr="00795207" w:rsidRDefault="00117EB9" w:rsidP="000D20F9">
    <w:pPr>
      <w:pStyle w:val="Piedepgina"/>
      <w:framePr w:w="1381" w:wrap="around" w:vAnchor="text" w:hAnchor="page" w:x="9952" w:y="-76"/>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2E14C9">
      <w:rPr>
        <w:rStyle w:val="Nmerodepgina"/>
        <w:rFonts w:ascii="Century Gothic" w:hAnsi="Century Gothic"/>
        <w:noProof/>
        <w:sz w:val="16"/>
        <w:szCs w:val="18"/>
      </w:rPr>
      <w:t>13</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2E14C9">
      <w:rPr>
        <w:rStyle w:val="Nmerodepgina"/>
        <w:rFonts w:ascii="Century Gothic" w:hAnsi="Century Gothic"/>
        <w:noProof/>
        <w:sz w:val="16"/>
        <w:szCs w:val="18"/>
      </w:rPr>
      <w:t>48</w:t>
    </w:r>
    <w:r w:rsidRPr="00795207">
      <w:rPr>
        <w:rStyle w:val="Nmerodepgina"/>
        <w:rFonts w:ascii="Century Gothic" w:hAnsi="Century Gothic"/>
        <w:sz w:val="16"/>
        <w:szCs w:val="18"/>
      </w:rPr>
      <w:fldChar w:fldCharType="end"/>
    </w:r>
  </w:p>
  <w:p w14:paraId="01D95F9B" w14:textId="77777777" w:rsidR="00117EB9" w:rsidRDefault="00117EB9"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7ECD5BD" wp14:editId="63D09A7F">
              <wp:simplePos x="0" y="0"/>
              <wp:positionH relativeFrom="column">
                <wp:posOffset>480060</wp:posOffset>
              </wp:positionH>
              <wp:positionV relativeFrom="paragraph">
                <wp:posOffset>-181610</wp:posOffset>
              </wp:positionV>
              <wp:extent cx="4354195" cy="45212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52120"/>
                      </a:xfrm>
                      <a:prstGeom prst="rect">
                        <a:avLst/>
                      </a:prstGeom>
                      <a:noFill/>
                      <a:ln>
                        <a:noFill/>
                      </a:ln>
                      <a:extLst>
                        <a:ext uri="{909E8E84-426E-40dd-AFC4-6F175D3DCCD1}"/>
                        <a:ext uri="{91240B29-F687-4f45-9708-019B960494DF}"/>
                      </a:extLst>
                    </wps:spPr>
                    <wps:txbx>
                      <w:txbxContent>
                        <w:p w14:paraId="0B3EA501" w14:textId="77777777" w:rsidR="00117EB9" w:rsidRDefault="00117EB9" w:rsidP="009B377B">
                          <w:pPr>
                            <w:jc w:val="right"/>
                            <w:rPr>
                              <w:rFonts w:ascii="Century Gothic" w:hAnsi="Century Gothic"/>
                              <w:sz w:val="16"/>
                            </w:rPr>
                          </w:pPr>
                          <w:r>
                            <w:rPr>
                              <w:rFonts w:ascii="Century Gothic" w:hAnsi="Century Gothic"/>
                              <w:sz w:val="16"/>
                            </w:rPr>
                            <w:t>Estrategia Integral de Promoción del VMRE</w:t>
                          </w:r>
                        </w:p>
                        <w:p w14:paraId="7D4CD850" w14:textId="77777777" w:rsidR="00117EB9" w:rsidRPr="00795207" w:rsidRDefault="00117EB9" w:rsidP="009B377B">
                          <w:pPr>
                            <w:jc w:val="right"/>
                            <w:rPr>
                              <w:rFonts w:ascii="Century Gothic" w:hAnsi="Century Gothic"/>
                              <w:sz w:val="16"/>
                            </w:rPr>
                          </w:pPr>
                          <w:r>
                            <w:rPr>
                              <w:rFonts w:ascii="Century Gothic" w:hAnsi="Century Gothic"/>
                              <w:sz w:val="16"/>
                            </w:rPr>
                            <w:t>2019-2021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CD5BD" id="_x0000_t202" coordsize="21600,21600" o:spt="202" path="m,l,21600r21600,l21600,xe">
              <v:stroke joinstyle="miter"/>
              <v:path gradientshapeok="t" o:connecttype="rect"/>
            </v:shapetype>
            <v:shape id="Text Box 7" o:spid="_x0000_s1032" type="#_x0000_t202" style="position:absolute;margin-left:37.8pt;margin-top:-14.3pt;width:342.8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" filled="f" stroked="f">
              <v:textbox inset=",7.2pt,,7.2pt">
                <w:txbxContent>
                  <w:p w14:paraId="0B3EA501" w14:textId="77777777" w:rsidR="00F248B1" w:rsidRDefault="00F248B1" w:rsidP="009B377B">
                    <w:pPr>
                      <w:jc w:val="right"/>
                      <w:rPr>
                        <w:rFonts w:ascii="Century Gothic" w:hAnsi="Century Gothic"/>
                        <w:sz w:val="16"/>
                      </w:rPr>
                    </w:pPr>
                    <w:r>
                      <w:rPr>
                        <w:rFonts w:ascii="Century Gothic" w:hAnsi="Century Gothic"/>
                        <w:sz w:val="16"/>
                      </w:rPr>
                      <w:t>Estrategia Integral de Promoción del VMRE</w:t>
                    </w:r>
                  </w:p>
                  <w:p w14:paraId="7D4CD850" w14:textId="77777777" w:rsidR="00F248B1" w:rsidRPr="00795207" w:rsidRDefault="00F248B1" w:rsidP="009B377B">
                    <w:pPr>
                      <w:jc w:val="right"/>
                      <w:rPr>
                        <w:rFonts w:ascii="Century Gothic" w:hAnsi="Century Gothic"/>
                        <w:sz w:val="16"/>
                      </w:rPr>
                    </w:pPr>
                    <w:r>
                      <w:rPr>
                        <w:rFonts w:ascii="Century Gothic" w:hAnsi="Century Gothic"/>
                        <w:sz w:val="16"/>
                      </w:rPr>
                      <w:t>2019-2021</w:t>
                    </w:r>
                  </w:p>
                </w:txbxContent>
              </v:textbox>
            </v:shape>
          </w:pict>
        </mc:Fallback>
      </mc:AlternateContent>
    </w:r>
    <w:r>
      <w:rPr>
        <w:noProof/>
        <w:lang w:val="es-MX" w:eastAsia="es-MX"/>
      </w:rPr>
      <mc:AlternateContent>
        <mc:Choice Requires="wps">
          <w:drawing>
            <wp:anchor distT="0" distB="0" distL="114297" distR="114297" simplePos="0" relativeHeight="251654144" behindDoc="0" locked="0" layoutInCell="1" allowOverlap="1" wp14:anchorId="54C3F2C5" wp14:editId="7C455A56">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749DA3" id="Conector recto 6"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855A" w14:textId="77777777" w:rsidR="00E76A75" w:rsidRDefault="00E76A75">
      <w:r>
        <w:separator/>
      </w:r>
    </w:p>
  </w:footnote>
  <w:footnote w:type="continuationSeparator" w:id="0">
    <w:p w14:paraId="3DDCD3C2" w14:textId="77777777" w:rsidR="00E76A75" w:rsidRDefault="00E76A75">
      <w:r>
        <w:continuationSeparator/>
      </w:r>
    </w:p>
  </w:footnote>
  <w:footnote w:id="1">
    <w:p w14:paraId="0BA78F3B" w14:textId="77777777" w:rsidR="00117EB9" w:rsidRPr="00B969DA" w:rsidRDefault="00117EB9" w:rsidP="00B969DA">
      <w:pPr>
        <w:pStyle w:val="Textonotapie"/>
        <w:jc w:val="both"/>
        <w:rPr>
          <w:rFonts w:asciiTheme="minorHAnsi" w:hAnsiTheme="minorHAnsi"/>
          <w:sz w:val="18"/>
          <w:szCs w:val="18"/>
        </w:rPr>
      </w:pPr>
      <w:r w:rsidRPr="00B969DA">
        <w:rPr>
          <w:rStyle w:val="Refdenotaalpie"/>
          <w:rFonts w:asciiTheme="minorHAnsi" w:hAnsiTheme="minorHAnsi"/>
          <w:sz w:val="18"/>
          <w:szCs w:val="18"/>
        </w:rPr>
        <w:footnoteRef/>
      </w:r>
      <w:r w:rsidRPr="00B969DA">
        <w:rPr>
          <w:rFonts w:asciiTheme="minorHAnsi" w:hAnsiTheme="minorHAnsi"/>
          <w:sz w:val="18"/>
          <w:szCs w:val="18"/>
        </w:rPr>
        <w:t>Cifra referenciada con base en las ciudadanas y los ciudadanos que se registraron en las representaciones diplomáticas de México en el exterior, ya que no están obligados a hacerlo (http://www.ime.gob.mx/estadisticas/mundo/estadistica_poblacion_pruebas.html).</w:t>
      </w:r>
    </w:p>
  </w:footnote>
  <w:footnote w:id="2">
    <w:p w14:paraId="362E72D2" w14:textId="77777777" w:rsidR="00117EB9" w:rsidRPr="00B969DA" w:rsidRDefault="00117EB9" w:rsidP="00B969DA">
      <w:pPr>
        <w:pStyle w:val="Textonotapie"/>
        <w:jc w:val="both"/>
        <w:rPr>
          <w:rFonts w:asciiTheme="minorHAnsi" w:hAnsiTheme="minorHAnsi"/>
          <w:color w:val="000000"/>
          <w:sz w:val="18"/>
          <w:szCs w:val="18"/>
        </w:rPr>
      </w:pPr>
      <w:r w:rsidRPr="00B969DA">
        <w:rPr>
          <w:rStyle w:val="Refdenotaalpie"/>
          <w:rFonts w:asciiTheme="minorHAnsi" w:hAnsiTheme="minorHAnsi"/>
          <w:sz w:val="18"/>
          <w:szCs w:val="18"/>
        </w:rPr>
        <w:footnoteRef/>
      </w:r>
      <w:r w:rsidRPr="00B969DA">
        <w:rPr>
          <w:rFonts w:asciiTheme="minorHAnsi" w:hAnsiTheme="minorHAnsi"/>
          <w:sz w:val="18"/>
          <w:szCs w:val="18"/>
        </w:rPr>
        <w:t xml:space="preserve"> INEGI, Encuesta Intercensal (2015), (https://www.inegi.org.mx/temas/estructura/).</w:t>
      </w:r>
    </w:p>
  </w:footnote>
  <w:footnote w:id="3">
    <w:p w14:paraId="20A731A3" w14:textId="1CD9D3A2" w:rsidR="00117EB9" w:rsidRPr="00B969DA" w:rsidRDefault="00117EB9" w:rsidP="00542533">
      <w:pPr>
        <w:pStyle w:val="Textonotapie"/>
        <w:jc w:val="both"/>
        <w:rPr>
          <w:rFonts w:asciiTheme="minorHAnsi" w:hAnsiTheme="minorHAnsi"/>
          <w:sz w:val="18"/>
          <w:szCs w:val="18"/>
          <w:lang w:val="es-MX"/>
        </w:rPr>
      </w:pPr>
      <w:r w:rsidRPr="00B969DA">
        <w:rPr>
          <w:rStyle w:val="Refdenotaalpie"/>
          <w:rFonts w:asciiTheme="minorHAnsi" w:hAnsiTheme="minorHAnsi"/>
          <w:sz w:val="18"/>
          <w:szCs w:val="18"/>
        </w:rPr>
        <w:footnoteRef/>
      </w:r>
      <w:r w:rsidRPr="00B969DA">
        <w:rPr>
          <w:rFonts w:asciiTheme="minorHAnsi" w:hAnsiTheme="minorHAnsi"/>
          <w:sz w:val="18"/>
          <w:szCs w:val="18"/>
        </w:rPr>
        <w:t xml:space="preserve"> </w:t>
      </w:r>
      <w:r w:rsidRPr="00B969DA">
        <w:rPr>
          <w:rFonts w:asciiTheme="minorHAnsi" w:hAnsiTheme="minorHAnsi"/>
          <w:sz w:val="18"/>
          <w:szCs w:val="18"/>
          <w:lang w:val="es-MX"/>
        </w:rPr>
        <w:t>Consultado en http://www.ime.gob.mx/estadisticas/usa/estadisticas_usa.html</w:t>
      </w:r>
      <w:r>
        <w:rPr>
          <w:rFonts w:asciiTheme="minorHAnsi" w:hAnsiTheme="minorHAnsi"/>
          <w:sz w:val="18"/>
          <w:szCs w:val="18"/>
          <w:lang w:val="es-MX"/>
        </w:rPr>
        <w:t>.</w:t>
      </w:r>
    </w:p>
  </w:footnote>
  <w:footnote w:id="4">
    <w:p w14:paraId="77585E8E" w14:textId="77777777" w:rsidR="00117EB9" w:rsidRDefault="00117EB9" w:rsidP="00B969DA">
      <w:pPr>
        <w:pStyle w:val="Textonotapie"/>
        <w:jc w:val="both"/>
        <w:rPr>
          <w:rFonts w:asciiTheme="minorHAnsi" w:hAnsiTheme="minorHAnsi"/>
          <w:color w:val="000000"/>
          <w:sz w:val="18"/>
          <w:szCs w:val="18"/>
        </w:rPr>
      </w:pPr>
      <w:r w:rsidRPr="00B969DA">
        <w:rPr>
          <w:rStyle w:val="Refdenotaalpie"/>
          <w:rFonts w:asciiTheme="minorHAnsi" w:hAnsiTheme="minorHAnsi"/>
          <w:sz w:val="18"/>
          <w:szCs w:val="18"/>
        </w:rPr>
        <w:footnoteRef/>
      </w:r>
      <w:r w:rsidRPr="00B969DA">
        <w:rPr>
          <w:rFonts w:asciiTheme="minorHAnsi" w:hAnsiTheme="minorHAnsi"/>
          <w:sz w:val="18"/>
          <w:szCs w:val="18"/>
        </w:rPr>
        <w:t xml:space="preserve"> </w:t>
      </w:r>
      <w:r w:rsidRPr="00B969DA">
        <w:rPr>
          <w:rFonts w:asciiTheme="minorHAnsi" w:hAnsiTheme="minorHAnsi"/>
          <w:color w:val="000000"/>
          <w:sz w:val="18"/>
          <w:szCs w:val="18"/>
        </w:rPr>
        <w:t>Estimaciones del CONAPO con base en U.S Census Bureau, American Community Survey (ACS), 2001-2017. Integrated Public Use Microdata Series (IPUMS) EUA, Minneapolis: Universidad de Minnesota. Consultado en:</w:t>
      </w:r>
    </w:p>
    <w:p w14:paraId="706C35FF" w14:textId="3C4CAC7A" w:rsidR="00117EB9" w:rsidRPr="00B969DA" w:rsidRDefault="00117EB9" w:rsidP="00B969DA">
      <w:pPr>
        <w:pStyle w:val="Textonotapie"/>
        <w:jc w:val="both"/>
        <w:rPr>
          <w:rFonts w:asciiTheme="minorHAnsi" w:hAnsiTheme="minorHAnsi"/>
          <w:sz w:val="18"/>
          <w:szCs w:val="18"/>
          <w:lang w:val="es-MX"/>
        </w:rPr>
      </w:pPr>
      <w:r w:rsidRPr="00B969DA">
        <w:rPr>
          <w:rFonts w:asciiTheme="minorHAnsi" w:hAnsiTheme="minorHAnsi"/>
          <w:color w:val="000000"/>
          <w:sz w:val="18"/>
          <w:szCs w:val="18"/>
        </w:rPr>
        <w:t>http://www.omi.gob.mx/es/OMI/14_Caracteristicas_Sociodemograficas_de_la_Poblacion_nacidad_en_Mexico_residente_en_Estados_Unidos_2001-2017.</w:t>
      </w:r>
    </w:p>
  </w:footnote>
  <w:footnote w:id="5">
    <w:p w14:paraId="4D01F13A" w14:textId="77777777" w:rsidR="00117EB9" w:rsidRDefault="00117EB9" w:rsidP="00B969DA">
      <w:pPr>
        <w:pStyle w:val="Textonotapie"/>
        <w:jc w:val="both"/>
        <w:rPr>
          <w:rFonts w:asciiTheme="minorHAnsi" w:hAnsiTheme="minorHAnsi"/>
          <w:color w:val="000000"/>
          <w:sz w:val="18"/>
          <w:szCs w:val="18"/>
        </w:rPr>
      </w:pPr>
      <w:r w:rsidRPr="00B969DA">
        <w:rPr>
          <w:rStyle w:val="Refdenotaalpie"/>
          <w:rFonts w:asciiTheme="minorHAnsi" w:hAnsiTheme="minorHAnsi"/>
          <w:sz w:val="18"/>
          <w:szCs w:val="18"/>
        </w:rPr>
        <w:footnoteRef/>
      </w:r>
      <w:r w:rsidRPr="00B969DA">
        <w:rPr>
          <w:rFonts w:asciiTheme="minorHAnsi" w:hAnsiTheme="minorHAnsi"/>
          <w:color w:val="000000"/>
          <w:sz w:val="18"/>
          <w:szCs w:val="18"/>
        </w:rPr>
        <w:t>Estimaciones del CONAPO con base en U.S Census Bureau, American Community Survey(ACS), 2001-2017. Integrated Public Use Microdata Series (IPUMS) EUA, Minneapolis: Universidad de Minnesota. Consultado en:</w:t>
      </w:r>
    </w:p>
    <w:p w14:paraId="02605B25" w14:textId="4B991A18" w:rsidR="00117EB9" w:rsidRPr="00B969DA" w:rsidRDefault="00117EB9" w:rsidP="00B969DA">
      <w:pPr>
        <w:pStyle w:val="Textonotapie"/>
        <w:jc w:val="both"/>
        <w:rPr>
          <w:rFonts w:asciiTheme="minorHAnsi" w:hAnsiTheme="minorHAnsi"/>
          <w:sz w:val="18"/>
          <w:szCs w:val="18"/>
          <w:lang w:val="es-MX"/>
        </w:rPr>
      </w:pPr>
      <w:r w:rsidRPr="00B969DA">
        <w:rPr>
          <w:rFonts w:asciiTheme="minorHAnsi" w:hAnsiTheme="minorHAnsi"/>
          <w:color w:val="000000"/>
          <w:sz w:val="18"/>
          <w:szCs w:val="18"/>
        </w:rPr>
        <w:t>http://www.omi.gob.mx/es/OMI/14_Caracteristicas_Sociodemograficas_de_la_Poblacion_nacidad_en_Mexico_residente_en_Estados_Unidos_2001-2017.</w:t>
      </w:r>
    </w:p>
  </w:footnote>
  <w:footnote w:id="6">
    <w:p w14:paraId="4595564F" w14:textId="77777777" w:rsidR="00117EB9" w:rsidRPr="00B969DA" w:rsidRDefault="00117EB9" w:rsidP="00B969DA">
      <w:pPr>
        <w:pStyle w:val="Textonotapie"/>
        <w:jc w:val="both"/>
        <w:rPr>
          <w:rFonts w:asciiTheme="minorHAnsi" w:hAnsiTheme="minorHAnsi"/>
          <w:sz w:val="18"/>
          <w:szCs w:val="18"/>
          <w:lang w:val="es-MX"/>
        </w:rPr>
      </w:pPr>
      <w:r w:rsidRPr="00B969DA">
        <w:rPr>
          <w:rStyle w:val="Refdenotaalpie"/>
          <w:rFonts w:asciiTheme="minorHAnsi" w:hAnsiTheme="minorHAnsi"/>
          <w:sz w:val="18"/>
          <w:szCs w:val="18"/>
        </w:rPr>
        <w:footnoteRef/>
      </w:r>
      <w:r w:rsidRPr="00B969DA">
        <w:rPr>
          <w:rFonts w:asciiTheme="minorHAnsi" w:hAnsiTheme="minorHAnsi"/>
          <w:sz w:val="18"/>
          <w:szCs w:val="18"/>
        </w:rPr>
        <w:t>http://www.omi.gob.mx/es/OMI/13_Caracteristicas_Laborales_de_la_Poblacion_nacida_en_Mexico_residente_en_Estados_Unidos_1994-2018.</w:t>
      </w:r>
    </w:p>
  </w:footnote>
  <w:footnote w:id="7">
    <w:p w14:paraId="0D1CF390" w14:textId="77777777" w:rsidR="00117EB9" w:rsidRPr="00B969DA" w:rsidRDefault="00117EB9" w:rsidP="00B969DA">
      <w:pPr>
        <w:pStyle w:val="Textonotapie"/>
        <w:jc w:val="both"/>
        <w:rPr>
          <w:rFonts w:asciiTheme="minorHAnsi" w:hAnsiTheme="minorHAnsi"/>
          <w:sz w:val="18"/>
          <w:szCs w:val="18"/>
          <w:lang w:val="es-MX"/>
        </w:rPr>
      </w:pPr>
      <w:r w:rsidRPr="00B969DA">
        <w:rPr>
          <w:rStyle w:val="Refdenotaalpie"/>
          <w:rFonts w:asciiTheme="minorHAnsi" w:hAnsiTheme="minorHAnsi"/>
          <w:sz w:val="18"/>
          <w:szCs w:val="18"/>
        </w:rPr>
        <w:footnoteRef/>
      </w:r>
      <w:r w:rsidRPr="00B969DA">
        <w:rPr>
          <w:rFonts w:asciiTheme="minorHAnsi" w:hAnsiTheme="minorHAnsi"/>
          <w:sz w:val="18"/>
          <w:szCs w:val="18"/>
        </w:rPr>
        <w:t xml:space="preserve"> </w:t>
      </w:r>
      <w:r w:rsidRPr="00B969DA">
        <w:rPr>
          <w:rFonts w:asciiTheme="minorHAnsi" w:hAnsiTheme="minorHAnsi"/>
          <w:sz w:val="18"/>
          <w:szCs w:val="18"/>
          <w:lang w:val="es-MX"/>
        </w:rPr>
        <w:t xml:space="preserve">En los Procesos Electorales 2005-2006 y 2011-2012, se votó desde el extranjero únicamente para renovar la Presidencia de los Estados Unidos Mexicanos; en cambio, durante el Proceso Electoral 2017-2018, se recibieron Sobres-Voto para las elecciones de Presidencia, Senadurías, seis Gubernaturas, la Jefatura de Gobierno para la Ciudad de México, y una Diputación para Jalisco. En este sentido, para fines del comparativo, solamente se considera la cifra de los Sobres-Voto recibidos para la elección presidencial. </w:t>
      </w:r>
    </w:p>
  </w:footnote>
  <w:footnote w:id="8">
    <w:p w14:paraId="2AB8A425" w14:textId="77777777" w:rsidR="00117EB9" w:rsidRPr="00B969DA" w:rsidRDefault="00117EB9" w:rsidP="00B969DA">
      <w:pPr>
        <w:pStyle w:val="Textonotapie"/>
        <w:jc w:val="both"/>
        <w:rPr>
          <w:rFonts w:asciiTheme="minorHAnsi" w:hAnsiTheme="minorHAnsi"/>
          <w:sz w:val="18"/>
          <w:szCs w:val="18"/>
        </w:rPr>
      </w:pPr>
      <w:r w:rsidRPr="00B969DA">
        <w:rPr>
          <w:rStyle w:val="Refdenotaalpie"/>
          <w:rFonts w:asciiTheme="minorHAnsi" w:hAnsiTheme="minorHAnsi"/>
          <w:sz w:val="18"/>
          <w:szCs w:val="18"/>
        </w:rPr>
        <w:footnoteRef/>
      </w:r>
      <w:r w:rsidRPr="00B969DA">
        <w:rPr>
          <w:rFonts w:asciiTheme="minorHAnsi" w:hAnsiTheme="minorHAnsi"/>
          <w:sz w:val="18"/>
          <w:szCs w:val="18"/>
        </w:rPr>
        <w:t xml:space="preserve"> Informe final del Comité Técnico de Especialistas para elaborar un análisis jurídico, técnico, organizativo y presupuestal de las alternativas sobre el Voto de los Mexicanos Residentes en el Extranjero, conformado el 5 de diciembre de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F572" w14:textId="77777777" w:rsidR="00117EB9" w:rsidRDefault="00117EB9">
    <w:pPr>
      <w:pStyle w:val="Encabezado"/>
    </w:pPr>
    <w:r>
      <w:rPr>
        <w:noProof/>
        <w:lang w:val="es-MX" w:eastAsia="es-MX"/>
      </w:rPr>
      <w:drawing>
        <wp:anchor distT="0" distB="0" distL="114300" distR="114300" simplePos="0" relativeHeight="251659264" behindDoc="0" locked="0" layoutInCell="1" allowOverlap="1" wp14:anchorId="27FF9584" wp14:editId="4196388E">
          <wp:simplePos x="0" y="0"/>
          <wp:positionH relativeFrom="margin">
            <wp:align>right</wp:align>
          </wp:positionH>
          <wp:positionV relativeFrom="paragraph">
            <wp:posOffset>-190500</wp:posOffset>
          </wp:positionV>
          <wp:extent cx="1257300" cy="700790"/>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257300" cy="700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7216" behindDoc="0" locked="0" layoutInCell="1" allowOverlap="1" wp14:anchorId="0DD732AE" wp14:editId="13C000D6">
          <wp:simplePos x="0" y="0"/>
          <wp:positionH relativeFrom="column">
            <wp:posOffset>-721995</wp:posOffset>
          </wp:positionH>
          <wp:positionV relativeFrom="paragraph">
            <wp:posOffset>-94615</wp:posOffset>
          </wp:positionV>
          <wp:extent cx="1440815" cy="524510"/>
          <wp:effectExtent l="0" t="0" r="6985" b="8890"/>
          <wp:wrapSquare wrapText="bothSides"/>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4081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4630C18"/>
    <w:multiLevelType w:val="hybridMultilevel"/>
    <w:tmpl w:val="C10C6408"/>
    <w:lvl w:ilvl="0" w:tplc="988A7A7C">
      <w:start w:val="1"/>
      <w:numFmt w:val="bullet"/>
      <w:lvlText w:val=""/>
      <w:lvlJc w:val="left"/>
      <w:pPr>
        <w:ind w:left="383" w:hanging="360"/>
      </w:pPr>
      <w:rPr>
        <w:rFonts w:ascii="Symbol" w:hAnsi="Symbol" w:hint="default"/>
        <w:color w:val="641E46"/>
        <w:sz w:val="18"/>
      </w:rPr>
    </w:lvl>
    <w:lvl w:ilvl="1" w:tplc="22F2FB0A">
      <w:start w:val="1"/>
      <w:numFmt w:val="bullet"/>
      <w:lvlText w:val="o"/>
      <w:lvlJc w:val="left"/>
      <w:pPr>
        <w:ind w:left="1463" w:hanging="360"/>
      </w:pPr>
      <w:rPr>
        <w:rFonts w:ascii="Courier New" w:hAnsi="Courier New" w:cs="Courier New" w:hint="default"/>
        <w:b/>
        <w:color w:val="641345" w:themeColor="accent5"/>
        <w:sz w:val="18"/>
      </w:rPr>
    </w:lvl>
    <w:lvl w:ilvl="2" w:tplc="080A0005" w:tentative="1">
      <w:start w:val="1"/>
      <w:numFmt w:val="bullet"/>
      <w:lvlText w:val=""/>
      <w:lvlJc w:val="left"/>
      <w:pPr>
        <w:ind w:left="2183" w:hanging="360"/>
      </w:pPr>
      <w:rPr>
        <w:rFonts w:ascii="Wingdings" w:hAnsi="Wingdings" w:hint="default"/>
      </w:rPr>
    </w:lvl>
    <w:lvl w:ilvl="3" w:tplc="080A0001" w:tentative="1">
      <w:start w:val="1"/>
      <w:numFmt w:val="bullet"/>
      <w:lvlText w:val=""/>
      <w:lvlJc w:val="left"/>
      <w:pPr>
        <w:ind w:left="2903" w:hanging="360"/>
      </w:pPr>
      <w:rPr>
        <w:rFonts w:ascii="Symbol" w:hAnsi="Symbol" w:hint="default"/>
      </w:rPr>
    </w:lvl>
    <w:lvl w:ilvl="4" w:tplc="080A0003" w:tentative="1">
      <w:start w:val="1"/>
      <w:numFmt w:val="bullet"/>
      <w:lvlText w:val="o"/>
      <w:lvlJc w:val="left"/>
      <w:pPr>
        <w:ind w:left="3623" w:hanging="360"/>
      </w:pPr>
      <w:rPr>
        <w:rFonts w:ascii="Courier New" w:hAnsi="Courier New" w:cs="Courier New" w:hint="default"/>
      </w:rPr>
    </w:lvl>
    <w:lvl w:ilvl="5" w:tplc="080A0005" w:tentative="1">
      <w:start w:val="1"/>
      <w:numFmt w:val="bullet"/>
      <w:lvlText w:val=""/>
      <w:lvlJc w:val="left"/>
      <w:pPr>
        <w:ind w:left="4343" w:hanging="360"/>
      </w:pPr>
      <w:rPr>
        <w:rFonts w:ascii="Wingdings" w:hAnsi="Wingdings" w:hint="default"/>
      </w:rPr>
    </w:lvl>
    <w:lvl w:ilvl="6" w:tplc="080A0001" w:tentative="1">
      <w:start w:val="1"/>
      <w:numFmt w:val="bullet"/>
      <w:lvlText w:val=""/>
      <w:lvlJc w:val="left"/>
      <w:pPr>
        <w:ind w:left="5063" w:hanging="360"/>
      </w:pPr>
      <w:rPr>
        <w:rFonts w:ascii="Symbol" w:hAnsi="Symbol" w:hint="default"/>
      </w:rPr>
    </w:lvl>
    <w:lvl w:ilvl="7" w:tplc="080A0003" w:tentative="1">
      <w:start w:val="1"/>
      <w:numFmt w:val="bullet"/>
      <w:lvlText w:val="o"/>
      <w:lvlJc w:val="left"/>
      <w:pPr>
        <w:ind w:left="5783" w:hanging="360"/>
      </w:pPr>
      <w:rPr>
        <w:rFonts w:ascii="Courier New" w:hAnsi="Courier New" w:cs="Courier New" w:hint="default"/>
      </w:rPr>
    </w:lvl>
    <w:lvl w:ilvl="8" w:tplc="080A0005" w:tentative="1">
      <w:start w:val="1"/>
      <w:numFmt w:val="bullet"/>
      <w:lvlText w:val=""/>
      <w:lvlJc w:val="left"/>
      <w:pPr>
        <w:ind w:left="6503" w:hanging="360"/>
      </w:pPr>
      <w:rPr>
        <w:rFonts w:ascii="Wingdings" w:hAnsi="Wingdings" w:hint="default"/>
      </w:rPr>
    </w:lvl>
  </w:abstractNum>
  <w:abstractNum w:abstractNumId="2" w15:restartNumberingAfterBreak="0">
    <w:nsid w:val="05484F67"/>
    <w:multiLevelType w:val="hybridMultilevel"/>
    <w:tmpl w:val="6E1EDE92"/>
    <w:lvl w:ilvl="0" w:tplc="1C986658">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C3B99"/>
    <w:multiLevelType w:val="hybridMultilevel"/>
    <w:tmpl w:val="67B4D644"/>
    <w:lvl w:ilvl="0" w:tplc="80D02AC4">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FC3DCB"/>
    <w:multiLevelType w:val="hybridMultilevel"/>
    <w:tmpl w:val="2B967F9A"/>
    <w:lvl w:ilvl="0" w:tplc="C76AD3E4">
      <w:start w:val="1"/>
      <w:numFmt w:val="bullet"/>
      <w:lvlText w:val=""/>
      <w:lvlJc w:val="left"/>
      <w:pPr>
        <w:ind w:left="360" w:hanging="360"/>
      </w:pPr>
      <w:rPr>
        <w:rFonts w:ascii="Symbol" w:hAnsi="Symbol" w:hint="default"/>
        <w:color w:val="641E46"/>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7" w15:restartNumberingAfterBreak="0">
    <w:nsid w:val="0C513FCF"/>
    <w:multiLevelType w:val="hybridMultilevel"/>
    <w:tmpl w:val="32AC4F64"/>
    <w:lvl w:ilvl="0" w:tplc="CCC676C6">
      <w:start w:val="1"/>
      <w:numFmt w:val="bullet"/>
      <w:lvlText w:val=""/>
      <w:lvlJc w:val="left"/>
      <w:pPr>
        <w:ind w:left="1854" w:hanging="360"/>
      </w:pPr>
      <w:rPr>
        <w:rFonts w:ascii="Symbol" w:hAnsi="Symbol" w:hint="default"/>
        <w:color w:val="641E46"/>
        <w:sz w:val="18"/>
        <w:szCs w:val="1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0F380449"/>
    <w:multiLevelType w:val="hybridMultilevel"/>
    <w:tmpl w:val="429E2D00"/>
    <w:lvl w:ilvl="0" w:tplc="CCC676C6">
      <w:start w:val="1"/>
      <w:numFmt w:val="bullet"/>
      <w:lvlText w:val=""/>
      <w:lvlJc w:val="left"/>
      <w:pPr>
        <w:ind w:left="360" w:hanging="360"/>
      </w:pPr>
      <w:rPr>
        <w:rFonts w:ascii="Symbol" w:hAnsi="Symbol" w:hint="default"/>
        <w:color w:val="641E46"/>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06D5321"/>
    <w:multiLevelType w:val="hybridMultilevel"/>
    <w:tmpl w:val="3BDE3852"/>
    <w:lvl w:ilvl="0" w:tplc="F404F1C2">
      <w:start w:val="1"/>
      <w:numFmt w:val="bullet"/>
      <w:lvlText w:val=""/>
      <w:lvlJc w:val="left"/>
      <w:pPr>
        <w:ind w:left="1428" w:hanging="360"/>
      </w:pPr>
      <w:rPr>
        <w:rFonts w:ascii="Symbol" w:hAnsi="Symbol" w:hint="default"/>
        <w:color w:val="641345" w:themeColor="accent5"/>
        <w:sz w:val="18"/>
        <w:szCs w:val="18"/>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15346A1"/>
    <w:multiLevelType w:val="hybridMultilevel"/>
    <w:tmpl w:val="EF22871C"/>
    <w:lvl w:ilvl="0" w:tplc="CCC676C6">
      <w:start w:val="1"/>
      <w:numFmt w:val="bullet"/>
      <w:lvlText w:val=""/>
      <w:lvlJc w:val="left"/>
      <w:pPr>
        <w:ind w:left="360" w:hanging="360"/>
      </w:pPr>
      <w:rPr>
        <w:rFonts w:ascii="Symbol" w:hAnsi="Symbol" w:hint="default"/>
        <w:color w:val="641E46"/>
        <w:sz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154700B"/>
    <w:multiLevelType w:val="hybridMultilevel"/>
    <w:tmpl w:val="346ED80C"/>
    <w:lvl w:ilvl="0" w:tplc="BCCA4352">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17601B7"/>
    <w:multiLevelType w:val="hybridMultilevel"/>
    <w:tmpl w:val="AA064E0E"/>
    <w:lvl w:ilvl="0" w:tplc="DCCAE7C0">
      <w:start w:val="1"/>
      <w:numFmt w:val="lowerLetter"/>
      <w:lvlText w:val="%1)"/>
      <w:lvlJc w:val="left"/>
      <w:pPr>
        <w:ind w:left="1854" w:hanging="360"/>
      </w:pPr>
      <w:rPr>
        <w:color w:val="641345" w:themeColor="accent5"/>
        <w:sz w:val="18"/>
        <w:szCs w:val="1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132B7BA1"/>
    <w:multiLevelType w:val="hybridMultilevel"/>
    <w:tmpl w:val="E8ACB102"/>
    <w:lvl w:ilvl="0" w:tplc="0AAA68F8">
      <w:start w:val="1"/>
      <w:numFmt w:val="bullet"/>
      <w:lvlText w:val=""/>
      <w:lvlJc w:val="left"/>
      <w:pPr>
        <w:ind w:left="2136" w:hanging="360"/>
      </w:pPr>
      <w:rPr>
        <w:rFonts w:ascii="Wingdings" w:hAnsi="Wingdings" w:hint="default"/>
        <w:color w:val="641345" w:themeColor="accent5"/>
        <w:sz w:val="20"/>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15:restartNumberingAfterBreak="0">
    <w:nsid w:val="16E20CF9"/>
    <w:multiLevelType w:val="hybridMultilevel"/>
    <w:tmpl w:val="7F14A1F2"/>
    <w:lvl w:ilvl="0" w:tplc="6B82C584">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16" w15:restartNumberingAfterBreak="0">
    <w:nsid w:val="18EF33D9"/>
    <w:multiLevelType w:val="multilevel"/>
    <w:tmpl w:val="586203A6"/>
    <w:lvl w:ilvl="0">
      <w:start w:val="3"/>
      <w:numFmt w:val="decimal"/>
      <w:lvlText w:val="%1."/>
      <w:lvlJc w:val="left"/>
      <w:pPr>
        <w:ind w:left="720" w:hanging="720"/>
      </w:pPr>
      <w:rPr>
        <w:rFonts w:hint="default"/>
        <w:color w:val="641345" w:themeColor="accent5"/>
      </w:rPr>
    </w:lvl>
    <w:lvl w:ilvl="1">
      <w:start w:val="3"/>
      <w:numFmt w:val="decimal"/>
      <w:lvlText w:val="%1.%2."/>
      <w:lvlJc w:val="left"/>
      <w:pPr>
        <w:ind w:left="1192" w:hanging="720"/>
      </w:pPr>
      <w:rPr>
        <w:rFonts w:hint="default"/>
        <w:color w:val="641345" w:themeColor="accent5"/>
      </w:rPr>
    </w:lvl>
    <w:lvl w:ilvl="2">
      <w:start w:val="3"/>
      <w:numFmt w:val="decimal"/>
      <w:lvlText w:val="%1.%2.%3."/>
      <w:lvlJc w:val="left"/>
      <w:pPr>
        <w:ind w:left="1664" w:hanging="720"/>
      </w:pPr>
      <w:rPr>
        <w:rFonts w:hint="default"/>
        <w:color w:val="641345" w:themeColor="accent5"/>
      </w:rPr>
    </w:lvl>
    <w:lvl w:ilvl="3">
      <w:start w:val="1"/>
      <w:numFmt w:val="decimal"/>
      <w:lvlText w:val="%1.%2.%3.%4."/>
      <w:lvlJc w:val="left"/>
      <w:pPr>
        <w:ind w:left="2496" w:hanging="1080"/>
      </w:pPr>
      <w:rPr>
        <w:rFonts w:hint="default"/>
        <w:b w:val="0"/>
        <w:color w:val="641345" w:themeColor="accent5"/>
        <w:sz w:val="18"/>
      </w:rPr>
    </w:lvl>
    <w:lvl w:ilvl="4">
      <w:start w:val="1"/>
      <w:numFmt w:val="decimal"/>
      <w:lvlText w:val="%1.%2.%3.%4.%5."/>
      <w:lvlJc w:val="left"/>
      <w:pPr>
        <w:ind w:left="2968" w:hanging="1080"/>
      </w:pPr>
      <w:rPr>
        <w:rFonts w:hint="default"/>
        <w:color w:val="641345" w:themeColor="accent5"/>
      </w:rPr>
    </w:lvl>
    <w:lvl w:ilvl="5">
      <w:start w:val="1"/>
      <w:numFmt w:val="decimal"/>
      <w:lvlText w:val="%1.%2.%3.%4.%5.%6."/>
      <w:lvlJc w:val="left"/>
      <w:pPr>
        <w:ind w:left="3800" w:hanging="1440"/>
      </w:pPr>
      <w:rPr>
        <w:rFonts w:hint="default"/>
        <w:color w:val="641345" w:themeColor="accent5"/>
      </w:rPr>
    </w:lvl>
    <w:lvl w:ilvl="6">
      <w:start w:val="1"/>
      <w:numFmt w:val="decimal"/>
      <w:lvlText w:val="%1.%2.%3.%4.%5.%6.%7."/>
      <w:lvlJc w:val="left"/>
      <w:pPr>
        <w:ind w:left="4272" w:hanging="1440"/>
      </w:pPr>
      <w:rPr>
        <w:rFonts w:hint="default"/>
        <w:color w:val="641345" w:themeColor="accent5"/>
      </w:rPr>
    </w:lvl>
    <w:lvl w:ilvl="7">
      <w:start w:val="1"/>
      <w:numFmt w:val="decimal"/>
      <w:lvlText w:val="%1.%2.%3.%4.%5.%6.%7.%8."/>
      <w:lvlJc w:val="left"/>
      <w:pPr>
        <w:ind w:left="5104" w:hanging="1800"/>
      </w:pPr>
      <w:rPr>
        <w:rFonts w:hint="default"/>
        <w:color w:val="641345" w:themeColor="accent5"/>
      </w:rPr>
    </w:lvl>
    <w:lvl w:ilvl="8">
      <w:start w:val="1"/>
      <w:numFmt w:val="decimal"/>
      <w:lvlText w:val="%1.%2.%3.%4.%5.%6.%7.%8.%9."/>
      <w:lvlJc w:val="left"/>
      <w:pPr>
        <w:ind w:left="5576" w:hanging="1800"/>
      </w:pPr>
      <w:rPr>
        <w:rFonts w:hint="default"/>
        <w:color w:val="641345" w:themeColor="accent5"/>
      </w:rPr>
    </w:lvl>
  </w:abstractNum>
  <w:abstractNum w:abstractNumId="17" w15:restartNumberingAfterBreak="0">
    <w:nsid w:val="1A740BF1"/>
    <w:multiLevelType w:val="hybridMultilevel"/>
    <w:tmpl w:val="F9A49882"/>
    <w:lvl w:ilvl="0" w:tplc="193ED250">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7D56C5"/>
    <w:multiLevelType w:val="hybridMultilevel"/>
    <w:tmpl w:val="94948454"/>
    <w:lvl w:ilvl="0" w:tplc="3258DEB0">
      <w:start w:val="1"/>
      <w:numFmt w:val="bullet"/>
      <w:lvlText w:val=""/>
      <w:lvlJc w:val="left"/>
      <w:pPr>
        <w:ind w:left="1494" w:hanging="360"/>
      </w:pPr>
      <w:rPr>
        <w:rFonts w:ascii="Symbol" w:hAnsi="Symbol" w:hint="default"/>
        <w:color w:val="641E46"/>
        <w:sz w:val="18"/>
        <w:szCs w:val="1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20" w15:restartNumberingAfterBreak="0">
    <w:nsid w:val="1FF121E2"/>
    <w:multiLevelType w:val="hybridMultilevel"/>
    <w:tmpl w:val="388CBA54"/>
    <w:lvl w:ilvl="0" w:tplc="2DBE3EC6">
      <w:start w:val="1"/>
      <w:numFmt w:val="bullet"/>
      <w:lvlText w:val=""/>
      <w:lvlJc w:val="left"/>
      <w:pPr>
        <w:tabs>
          <w:tab w:val="num" w:pos="360"/>
        </w:tabs>
        <w:ind w:left="360" w:hanging="360"/>
      </w:pPr>
      <w:rPr>
        <w:rFonts w:ascii="Symbol" w:hAnsi="Symbol" w:hint="default"/>
        <w:color w:val="641E46"/>
      </w:rPr>
    </w:lvl>
    <w:lvl w:ilvl="1" w:tplc="843457FC" w:tentative="1">
      <w:start w:val="1"/>
      <w:numFmt w:val="bullet"/>
      <w:lvlText w:val=""/>
      <w:lvlJc w:val="left"/>
      <w:pPr>
        <w:tabs>
          <w:tab w:val="num" w:pos="1080"/>
        </w:tabs>
        <w:ind w:left="1080" w:hanging="360"/>
      </w:pPr>
      <w:rPr>
        <w:rFonts w:ascii="Webdings" w:hAnsi="Webdings" w:hint="default"/>
      </w:rPr>
    </w:lvl>
    <w:lvl w:ilvl="2" w:tplc="D4F2F734" w:tentative="1">
      <w:start w:val="1"/>
      <w:numFmt w:val="bullet"/>
      <w:lvlText w:val=""/>
      <w:lvlJc w:val="left"/>
      <w:pPr>
        <w:tabs>
          <w:tab w:val="num" w:pos="1800"/>
        </w:tabs>
        <w:ind w:left="1800" w:hanging="360"/>
      </w:pPr>
      <w:rPr>
        <w:rFonts w:ascii="Webdings" w:hAnsi="Webdings" w:hint="default"/>
      </w:rPr>
    </w:lvl>
    <w:lvl w:ilvl="3" w:tplc="0E1801B6" w:tentative="1">
      <w:start w:val="1"/>
      <w:numFmt w:val="bullet"/>
      <w:lvlText w:val=""/>
      <w:lvlJc w:val="left"/>
      <w:pPr>
        <w:tabs>
          <w:tab w:val="num" w:pos="2520"/>
        </w:tabs>
        <w:ind w:left="2520" w:hanging="360"/>
      </w:pPr>
      <w:rPr>
        <w:rFonts w:ascii="Webdings" w:hAnsi="Webdings" w:hint="default"/>
      </w:rPr>
    </w:lvl>
    <w:lvl w:ilvl="4" w:tplc="F44EEC14" w:tentative="1">
      <w:start w:val="1"/>
      <w:numFmt w:val="bullet"/>
      <w:lvlText w:val=""/>
      <w:lvlJc w:val="left"/>
      <w:pPr>
        <w:tabs>
          <w:tab w:val="num" w:pos="3240"/>
        </w:tabs>
        <w:ind w:left="3240" w:hanging="360"/>
      </w:pPr>
      <w:rPr>
        <w:rFonts w:ascii="Webdings" w:hAnsi="Webdings" w:hint="default"/>
      </w:rPr>
    </w:lvl>
    <w:lvl w:ilvl="5" w:tplc="3F46EFFE" w:tentative="1">
      <w:start w:val="1"/>
      <w:numFmt w:val="bullet"/>
      <w:lvlText w:val=""/>
      <w:lvlJc w:val="left"/>
      <w:pPr>
        <w:tabs>
          <w:tab w:val="num" w:pos="3960"/>
        </w:tabs>
        <w:ind w:left="3960" w:hanging="360"/>
      </w:pPr>
      <w:rPr>
        <w:rFonts w:ascii="Webdings" w:hAnsi="Webdings" w:hint="default"/>
      </w:rPr>
    </w:lvl>
    <w:lvl w:ilvl="6" w:tplc="64325960" w:tentative="1">
      <w:start w:val="1"/>
      <w:numFmt w:val="bullet"/>
      <w:lvlText w:val=""/>
      <w:lvlJc w:val="left"/>
      <w:pPr>
        <w:tabs>
          <w:tab w:val="num" w:pos="4680"/>
        </w:tabs>
        <w:ind w:left="4680" w:hanging="360"/>
      </w:pPr>
      <w:rPr>
        <w:rFonts w:ascii="Webdings" w:hAnsi="Webdings" w:hint="default"/>
      </w:rPr>
    </w:lvl>
    <w:lvl w:ilvl="7" w:tplc="3F0ABF8A" w:tentative="1">
      <w:start w:val="1"/>
      <w:numFmt w:val="bullet"/>
      <w:lvlText w:val=""/>
      <w:lvlJc w:val="left"/>
      <w:pPr>
        <w:tabs>
          <w:tab w:val="num" w:pos="5400"/>
        </w:tabs>
        <w:ind w:left="5400" w:hanging="360"/>
      </w:pPr>
      <w:rPr>
        <w:rFonts w:ascii="Webdings" w:hAnsi="Webdings" w:hint="default"/>
      </w:rPr>
    </w:lvl>
    <w:lvl w:ilvl="8" w:tplc="B582B490" w:tentative="1">
      <w:start w:val="1"/>
      <w:numFmt w:val="bullet"/>
      <w:lvlText w:val=""/>
      <w:lvlJc w:val="left"/>
      <w:pPr>
        <w:tabs>
          <w:tab w:val="num" w:pos="6120"/>
        </w:tabs>
        <w:ind w:left="6120" w:hanging="360"/>
      </w:pPr>
      <w:rPr>
        <w:rFonts w:ascii="Webdings" w:hAnsi="Webdings" w:hint="default"/>
      </w:rPr>
    </w:lvl>
  </w:abstractNum>
  <w:abstractNum w:abstractNumId="21" w15:restartNumberingAfterBreak="0">
    <w:nsid w:val="213B1EC1"/>
    <w:multiLevelType w:val="hybridMultilevel"/>
    <w:tmpl w:val="6422CF76"/>
    <w:lvl w:ilvl="0" w:tplc="9848864C">
      <w:start w:val="1"/>
      <w:numFmt w:val="lowerLetter"/>
      <w:lvlText w:val="%1)"/>
      <w:lvlJc w:val="left"/>
      <w:pPr>
        <w:ind w:left="723" w:hanging="360"/>
      </w:pPr>
      <w:rPr>
        <w:b w:val="0"/>
        <w:color w:val="641345" w:themeColor="accent5"/>
        <w:sz w:val="22"/>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22" w15:restartNumberingAfterBreak="0">
    <w:nsid w:val="21EC093D"/>
    <w:multiLevelType w:val="hybridMultilevel"/>
    <w:tmpl w:val="318E5AB2"/>
    <w:lvl w:ilvl="0" w:tplc="CA0A58F0">
      <w:start w:val="1"/>
      <w:numFmt w:val="bullet"/>
      <w:lvlText w:val=""/>
      <w:lvlJc w:val="left"/>
      <w:pPr>
        <w:ind w:left="-3207" w:hanging="360"/>
      </w:pPr>
      <w:rPr>
        <w:rFonts w:ascii="Symbol" w:hAnsi="Symbol" w:hint="default"/>
        <w:color w:val="641E46"/>
        <w:sz w:val="18"/>
        <w:szCs w:val="18"/>
      </w:rPr>
    </w:lvl>
    <w:lvl w:ilvl="1" w:tplc="0C0A0003" w:tentative="1">
      <w:start w:val="1"/>
      <w:numFmt w:val="bullet"/>
      <w:lvlText w:val="o"/>
      <w:lvlJc w:val="left"/>
      <w:pPr>
        <w:ind w:left="-2487" w:hanging="360"/>
      </w:pPr>
      <w:rPr>
        <w:rFonts w:ascii="Courier New" w:hAnsi="Courier New" w:hint="default"/>
      </w:rPr>
    </w:lvl>
    <w:lvl w:ilvl="2" w:tplc="0C0A0005" w:tentative="1">
      <w:start w:val="1"/>
      <w:numFmt w:val="bullet"/>
      <w:lvlText w:val=""/>
      <w:lvlJc w:val="left"/>
      <w:pPr>
        <w:ind w:left="-1767" w:hanging="360"/>
      </w:pPr>
      <w:rPr>
        <w:rFonts w:ascii="Wingdings" w:hAnsi="Wingdings" w:hint="default"/>
      </w:rPr>
    </w:lvl>
    <w:lvl w:ilvl="3" w:tplc="0C0A0001" w:tentative="1">
      <w:start w:val="1"/>
      <w:numFmt w:val="bullet"/>
      <w:lvlText w:val=""/>
      <w:lvlJc w:val="left"/>
      <w:pPr>
        <w:ind w:left="-1047" w:hanging="360"/>
      </w:pPr>
      <w:rPr>
        <w:rFonts w:ascii="Symbol" w:hAnsi="Symbol" w:hint="default"/>
      </w:rPr>
    </w:lvl>
    <w:lvl w:ilvl="4" w:tplc="0C0A0003" w:tentative="1">
      <w:start w:val="1"/>
      <w:numFmt w:val="bullet"/>
      <w:lvlText w:val="o"/>
      <w:lvlJc w:val="left"/>
      <w:pPr>
        <w:ind w:left="-327" w:hanging="360"/>
      </w:pPr>
      <w:rPr>
        <w:rFonts w:ascii="Courier New" w:hAnsi="Courier New" w:hint="default"/>
      </w:rPr>
    </w:lvl>
    <w:lvl w:ilvl="5" w:tplc="0C0A0005" w:tentative="1">
      <w:start w:val="1"/>
      <w:numFmt w:val="bullet"/>
      <w:lvlText w:val=""/>
      <w:lvlJc w:val="left"/>
      <w:pPr>
        <w:ind w:left="393" w:hanging="360"/>
      </w:pPr>
      <w:rPr>
        <w:rFonts w:ascii="Wingdings" w:hAnsi="Wingdings" w:hint="default"/>
      </w:rPr>
    </w:lvl>
    <w:lvl w:ilvl="6" w:tplc="0C0A0001" w:tentative="1">
      <w:start w:val="1"/>
      <w:numFmt w:val="bullet"/>
      <w:lvlText w:val=""/>
      <w:lvlJc w:val="left"/>
      <w:pPr>
        <w:ind w:left="1113" w:hanging="360"/>
      </w:pPr>
      <w:rPr>
        <w:rFonts w:ascii="Symbol" w:hAnsi="Symbol" w:hint="default"/>
      </w:rPr>
    </w:lvl>
    <w:lvl w:ilvl="7" w:tplc="0C0A0003" w:tentative="1">
      <w:start w:val="1"/>
      <w:numFmt w:val="bullet"/>
      <w:lvlText w:val="o"/>
      <w:lvlJc w:val="left"/>
      <w:pPr>
        <w:ind w:left="1833" w:hanging="360"/>
      </w:pPr>
      <w:rPr>
        <w:rFonts w:ascii="Courier New" w:hAnsi="Courier New" w:hint="default"/>
      </w:rPr>
    </w:lvl>
    <w:lvl w:ilvl="8" w:tplc="0C0A0005" w:tentative="1">
      <w:start w:val="1"/>
      <w:numFmt w:val="bullet"/>
      <w:lvlText w:val=""/>
      <w:lvlJc w:val="left"/>
      <w:pPr>
        <w:ind w:left="2553" w:hanging="360"/>
      </w:pPr>
      <w:rPr>
        <w:rFonts w:ascii="Wingdings" w:hAnsi="Wingdings" w:hint="default"/>
      </w:rPr>
    </w:lvl>
  </w:abstractNum>
  <w:abstractNum w:abstractNumId="23"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24"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11CA6"/>
    <w:multiLevelType w:val="hybridMultilevel"/>
    <w:tmpl w:val="AEEE756A"/>
    <w:lvl w:ilvl="0" w:tplc="FAD092F2">
      <w:start w:val="1"/>
      <w:numFmt w:val="bullet"/>
      <w:lvlText w:val=""/>
      <w:lvlJc w:val="left"/>
      <w:pPr>
        <w:ind w:left="1429" w:hanging="360"/>
      </w:pPr>
      <w:rPr>
        <w:rFonts w:ascii="Symbol" w:hAnsi="Symbol" w:hint="default"/>
        <w:color w:val="640045"/>
        <w:sz w:val="18"/>
        <w:szCs w:val="18"/>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2DC647ED"/>
    <w:multiLevelType w:val="hybridMultilevel"/>
    <w:tmpl w:val="5410813A"/>
    <w:lvl w:ilvl="0" w:tplc="FDB6DDB6">
      <w:start w:val="1"/>
      <w:numFmt w:val="decimal"/>
      <w:lvlText w:val="%1."/>
      <w:lvlJc w:val="left"/>
      <w:pPr>
        <w:ind w:left="360" w:hanging="360"/>
      </w:pPr>
      <w:rPr>
        <w:rFonts w:hint="default"/>
        <w:b w:val="0"/>
        <w:color w:val="641E46"/>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2DE739C3"/>
    <w:multiLevelType w:val="hybridMultilevel"/>
    <w:tmpl w:val="6736EF5A"/>
    <w:lvl w:ilvl="0" w:tplc="0D76EE92">
      <w:start w:val="1"/>
      <w:numFmt w:val="lowerLetter"/>
      <w:lvlText w:val="%1)"/>
      <w:lvlJc w:val="left"/>
      <w:pPr>
        <w:ind w:left="717" w:hanging="360"/>
      </w:pPr>
      <w:rPr>
        <w:rFonts w:hint="default"/>
        <w:b/>
        <w:i/>
        <w:color w:val="641345" w:themeColor="accent5"/>
        <w:sz w:val="18"/>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8"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29"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30" w15:restartNumberingAfterBreak="0">
    <w:nsid w:val="327E3C03"/>
    <w:multiLevelType w:val="hybridMultilevel"/>
    <w:tmpl w:val="DA8CD9C0"/>
    <w:lvl w:ilvl="0" w:tplc="50683A9E">
      <w:start w:val="1"/>
      <w:numFmt w:val="bullet"/>
      <w:lvlText w:val="o"/>
      <w:lvlJc w:val="left"/>
      <w:pPr>
        <w:ind w:left="360" w:hanging="360"/>
      </w:pPr>
      <w:rPr>
        <w:rFonts w:ascii="Courier New" w:hAnsi="Courier New" w:cs="Courier New" w:hint="default"/>
        <w:color w:val="641E46"/>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337A1384"/>
    <w:multiLevelType w:val="hybridMultilevel"/>
    <w:tmpl w:val="DD5C9DC2"/>
    <w:lvl w:ilvl="0" w:tplc="84A2CF56">
      <w:start w:val="1"/>
      <w:numFmt w:val="bullet"/>
      <w:lvlText w:val=""/>
      <w:lvlJc w:val="left"/>
      <w:pPr>
        <w:ind w:left="-3207" w:hanging="360"/>
      </w:pPr>
      <w:rPr>
        <w:rFonts w:ascii="Symbol" w:hAnsi="Symbol" w:hint="default"/>
        <w:color w:val="641E46"/>
        <w:sz w:val="18"/>
        <w:szCs w:val="18"/>
      </w:rPr>
    </w:lvl>
    <w:lvl w:ilvl="1" w:tplc="0C0A0003" w:tentative="1">
      <w:start w:val="1"/>
      <w:numFmt w:val="bullet"/>
      <w:lvlText w:val="o"/>
      <w:lvlJc w:val="left"/>
      <w:pPr>
        <w:ind w:left="-2487" w:hanging="360"/>
      </w:pPr>
      <w:rPr>
        <w:rFonts w:ascii="Courier New" w:hAnsi="Courier New" w:hint="default"/>
      </w:rPr>
    </w:lvl>
    <w:lvl w:ilvl="2" w:tplc="0C0A0005" w:tentative="1">
      <w:start w:val="1"/>
      <w:numFmt w:val="bullet"/>
      <w:lvlText w:val=""/>
      <w:lvlJc w:val="left"/>
      <w:pPr>
        <w:ind w:left="-1767" w:hanging="360"/>
      </w:pPr>
      <w:rPr>
        <w:rFonts w:ascii="Wingdings" w:hAnsi="Wingdings" w:hint="default"/>
      </w:rPr>
    </w:lvl>
    <w:lvl w:ilvl="3" w:tplc="0C0A0001" w:tentative="1">
      <w:start w:val="1"/>
      <w:numFmt w:val="bullet"/>
      <w:lvlText w:val=""/>
      <w:lvlJc w:val="left"/>
      <w:pPr>
        <w:ind w:left="-1047" w:hanging="360"/>
      </w:pPr>
      <w:rPr>
        <w:rFonts w:ascii="Symbol" w:hAnsi="Symbol" w:hint="default"/>
      </w:rPr>
    </w:lvl>
    <w:lvl w:ilvl="4" w:tplc="0C0A0003" w:tentative="1">
      <w:start w:val="1"/>
      <w:numFmt w:val="bullet"/>
      <w:lvlText w:val="o"/>
      <w:lvlJc w:val="left"/>
      <w:pPr>
        <w:ind w:left="-327" w:hanging="360"/>
      </w:pPr>
      <w:rPr>
        <w:rFonts w:ascii="Courier New" w:hAnsi="Courier New" w:hint="default"/>
      </w:rPr>
    </w:lvl>
    <w:lvl w:ilvl="5" w:tplc="0C0A0005" w:tentative="1">
      <w:start w:val="1"/>
      <w:numFmt w:val="bullet"/>
      <w:lvlText w:val=""/>
      <w:lvlJc w:val="left"/>
      <w:pPr>
        <w:ind w:left="393" w:hanging="360"/>
      </w:pPr>
      <w:rPr>
        <w:rFonts w:ascii="Wingdings" w:hAnsi="Wingdings" w:hint="default"/>
      </w:rPr>
    </w:lvl>
    <w:lvl w:ilvl="6" w:tplc="0C0A0001" w:tentative="1">
      <w:start w:val="1"/>
      <w:numFmt w:val="bullet"/>
      <w:lvlText w:val=""/>
      <w:lvlJc w:val="left"/>
      <w:pPr>
        <w:ind w:left="1113" w:hanging="360"/>
      </w:pPr>
      <w:rPr>
        <w:rFonts w:ascii="Symbol" w:hAnsi="Symbol" w:hint="default"/>
      </w:rPr>
    </w:lvl>
    <w:lvl w:ilvl="7" w:tplc="0C0A0003" w:tentative="1">
      <w:start w:val="1"/>
      <w:numFmt w:val="bullet"/>
      <w:lvlText w:val="o"/>
      <w:lvlJc w:val="left"/>
      <w:pPr>
        <w:ind w:left="1833" w:hanging="360"/>
      </w:pPr>
      <w:rPr>
        <w:rFonts w:ascii="Courier New" w:hAnsi="Courier New" w:hint="default"/>
      </w:rPr>
    </w:lvl>
    <w:lvl w:ilvl="8" w:tplc="0C0A0005" w:tentative="1">
      <w:start w:val="1"/>
      <w:numFmt w:val="bullet"/>
      <w:lvlText w:val=""/>
      <w:lvlJc w:val="left"/>
      <w:pPr>
        <w:ind w:left="2553" w:hanging="360"/>
      </w:pPr>
      <w:rPr>
        <w:rFonts w:ascii="Wingdings" w:hAnsi="Wingdings" w:hint="default"/>
      </w:rPr>
    </w:lvl>
  </w:abstractNum>
  <w:abstractNum w:abstractNumId="32" w15:restartNumberingAfterBreak="0">
    <w:nsid w:val="354B3234"/>
    <w:multiLevelType w:val="hybridMultilevel"/>
    <w:tmpl w:val="1CD808F0"/>
    <w:lvl w:ilvl="0" w:tplc="463004F8">
      <w:start w:val="1"/>
      <w:numFmt w:val="bullet"/>
      <w:lvlText w:val=""/>
      <w:lvlJc w:val="left"/>
      <w:pPr>
        <w:ind w:left="360" w:hanging="360"/>
      </w:pPr>
      <w:rPr>
        <w:rFonts w:ascii="Symbol" w:hAnsi="Symbol" w:hint="default"/>
        <w:color w:val="641E46"/>
        <w:sz w:val="18"/>
        <w:szCs w:val="18"/>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34" w15:restartNumberingAfterBreak="0">
    <w:nsid w:val="373F2551"/>
    <w:multiLevelType w:val="hybridMultilevel"/>
    <w:tmpl w:val="AB24025E"/>
    <w:lvl w:ilvl="0" w:tplc="080A000F">
      <w:start w:val="1"/>
      <w:numFmt w:val="decimal"/>
      <w:lvlText w:val="%1."/>
      <w:lvlJc w:val="left"/>
      <w:pPr>
        <w:ind w:left="360" w:hanging="360"/>
      </w:pPr>
      <w:rPr>
        <w:rFonts w:hint="default"/>
        <w:color w:val="641E46"/>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36"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CDB6259"/>
    <w:multiLevelType w:val="hybridMultilevel"/>
    <w:tmpl w:val="70169038"/>
    <w:lvl w:ilvl="0" w:tplc="4260C07C">
      <w:start w:val="1"/>
      <w:numFmt w:val="bullet"/>
      <w:lvlText w:val=""/>
      <w:lvlJc w:val="left"/>
      <w:pPr>
        <w:ind w:left="720" w:hanging="360"/>
      </w:pPr>
      <w:rPr>
        <w:rFonts w:ascii="Symbol" w:hAnsi="Symbol" w:hint="default"/>
        <w:color w:val="641E46"/>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E921F9E"/>
    <w:multiLevelType w:val="hybridMultilevel"/>
    <w:tmpl w:val="82C075EE"/>
    <w:lvl w:ilvl="0" w:tplc="B5F628E8">
      <w:start w:val="1"/>
      <w:numFmt w:val="bullet"/>
      <w:lvlText w:val="o"/>
      <w:lvlJc w:val="left"/>
      <w:pPr>
        <w:ind w:left="2136" w:hanging="360"/>
      </w:pPr>
      <w:rPr>
        <w:rFonts w:ascii="Courier New" w:hAnsi="Courier New" w:cs="Courier New" w:hint="default"/>
        <w:b/>
        <w:color w:val="641345" w:themeColor="accent5"/>
        <w:sz w:val="18"/>
        <w:szCs w:val="18"/>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9"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40" w15:restartNumberingAfterBreak="0">
    <w:nsid w:val="467700D2"/>
    <w:multiLevelType w:val="hybridMultilevel"/>
    <w:tmpl w:val="A4D0483A"/>
    <w:lvl w:ilvl="0" w:tplc="2D0A41EC">
      <w:start w:val="1"/>
      <w:numFmt w:val="bullet"/>
      <w:lvlText w:val=""/>
      <w:lvlJc w:val="left"/>
      <w:pPr>
        <w:ind w:left="646" w:hanging="360"/>
      </w:pPr>
      <w:rPr>
        <w:rFonts w:ascii="Symbol" w:hAnsi="Symbol" w:hint="default"/>
        <w:color w:val="641E46"/>
        <w:sz w:val="18"/>
        <w:szCs w:val="18"/>
      </w:rPr>
    </w:lvl>
    <w:lvl w:ilvl="1" w:tplc="080A0003" w:tentative="1">
      <w:start w:val="1"/>
      <w:numFmt w:val="bullet"/>
      <w:lvlText w:val="o"/>
      <w:lvlJc w:val="left"/>
      <w:pPr>
        <w:ind w:left="1366" w:hanging="360"/>
      </w:pPr>
      <w:rPr>
        <w:rFonts w:ascii="Courier New" w:hAnsi="Courier New" w:cs="Courier New" w:hint="default"/>
      </w:rPr>
    </w:lvl>
    <w:lvl w:ilvl="2" w:tplc="080A0005" w:tentative="1">
      <w:start w:val="1"/>
      <w:numFmt w:val="bullet"/>
      <w:lvlText w:val=""/>
      <w:lvlJc w:val="left"/>
      <w:pPr>
        <w:ind w:left="2086" w:hanging="360"/>
      </w:pPr>
      <w:rPr>
        <w:rFonts w:ascii="Wingdings" w:hAnsi="Wingdings" w:hint="default"/>
      </w:rPr>
    </w:lvl>
    <w:lvl w:ilvl="3" w:tplc="080A0001" w:tentative="1">
      <w:start w:val="1"/>
      <w:numFmt w:val="bullet"/>
      <w:lvlText w:val=""/>
      <w:lvlJc w:val="left"/>
      <w:pPr>
        <w:ind w:left="2806" w:hanging="360"/>
      </w:pPr>
      <w:rPr>
        <w:rFonts w:ascii="Symbol" w:hAnsi="Symbol" w:hint="default"/>
      </w:rPr>
    </w:lvl>
    <w:lvl w:ilvl="4" w:tplc="080A0003" w:tentative="1">
      <w:start w:val="1"/>
      <w:numFmt w:val="bullet"/>
      <w:lvlText w:val="o"/>
      <w:lvlJc w:val="left"/>
      <w:pPr>
        <w:ind w:left="3526" w:hanging="360"/>
      </w:pPr>
      <w:rPr>
        <w:rFonts w:ascii="Courier New" w:hAnsi="Courier New" w:cs="Courier New" w:hint="default"/>
      </w:rPr>
    </w:lvl>
    <w:lvl w:ilvl="5" w:tplc="080A0005" w:tentative="1">
      <w:start w:val="1"/>
      <w:numFmt w:val="bullet"/>
      <w:lvlText w:val=""/>
      <w:lvlJc w:val="left"/>
      <w:pPr>
        <w:ind w:left="4246" w:hanging="360"/>
      </w:pPr>
      <w:rPr>
        <w:rFonts w:ascii="Wingdings" w:hAnsi="Wingdings" w:hint="default"/>
      </w:rPr>
    </w:lvl>
    <w:lvl w:ilvl="6" w:tplc="080A0001" w:tentative="1">
      <w:start w:val="1"/>
      <w:numFmt w:val="bullet"/>
      <w:lvlText w:val=""/>
      <w:lvlJc w:val="left"/>
      <w:pPr>
        <w:ind w:left="4966" w:hanging="360"/>
      </w:pPr>
      <w:rPr>
        <w:rFonts w:ascii="Symbol" w:hAnsi="Symbol" w:hint="default"/>
      </w:rPr>
    </w:lvl>
    <w:lvl w:ilvl="7" w:tplc="080A0003" w:tentative="1">
      <w:start w:val="1"/>
      <w:numFmt w:val="bullet"/>
      <w:lvlText w:val="o"/>
      <w:lvlJc w:val="left"/>
      <w:pPr>
        <w:ind w:left="5686" w:hanging="360"/>
      </w:pPr>
      <w:rPr>
        <w:rFonts w:ascii="Courier New" w:hAnsi="Courier New" w:cs="Courier New" w:hint="default"/>
      </w:rPr>
    </w:lvl>
    <w:lvl w:ilvl="8" w:tplc="080A0005" w:tentative="1">
      <w:start w:val="1"/>
      <w:numFmt w:val="bullet"/>
      <w:lvlText w:val=""/>
      <w:lvlJc w:val="left"/>
      <w:pPr>
        <w:ind w:left="6406" w:hanging="360"/>
      </w:pPr>
      <w:rPr>
        <w:rFonts w:ascii="Wingdings" w:hAnsi="Wingdings" w:hint="default"/>
      </w:rPr>
    </w:lvl>
  </w:abstractNum>
  <w:abstractNum w:abstractNumId="41" w15:restartNumberingAfterBreak="0">
    <w:nsid w:val="483B4688"/>
    <w:multiLevelType w:val="hybridMultilevel"/>
    <w:tmpl w:val="98EE54B0"/>
    <w:lvl w:ilvl="0" w:tplc="57E41F56">
      <w:start w:val="1"/>
      <w:numFmt w:val="bullet"/>
      <w:lvlText w:val=""/>
      <w:lvlJc w:val="left"/>
      <w:pPr>
        <w:ind w:left="1428" w:hanging="360"/>
      </w:pPr>
      <w:rPr>
        <w:rFonts w:ascii="Symbol" w:hAnsi="Symbol" w:hint="default"/>
        <w:color w:val="640045"/>
        <w:sz w:val="18"/>
        <w:szCs w:val="18"/>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2"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43" w15:restartNumberingAfterBreak="0">
    <w:nsid w:val="502A2EA7"/>
    <w:multiLevelType w:val="multilevel"/>
    <w:tmpl w:val="0980D4F6"/>
    <w:lvl w:ilvl="0">
      <w:start w:val="1"/>
      <w:numFmt w:val="lowerLetter"/>
      <w:lvlText w:val="%1)"/>
      <w:lvlJc w:val="left"/>
      <w:pPr>
        <w:ind w:left="363" w:hanging="360"/>
      </w:pPr>
      <w:rPr>
        <w:rFonts w:hint="default"/>
        <w:color w:val="641E46"/>
        <w:sz w:val="18"/>
      </w:rPr>
    </w:lvl>
    <w:lvl w:ilvl="1">
      <w:start w:val="1"/>
      <w:numFmt w:val="decimal"/>
      <w:isLgl/>
      <w:lvlText w:val="%1.%2."/>
      <w:lvlJc w:val="left"/>
      <w:pPr>
        <w:ind w:left="723" w:hanging="7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443" w:hanging="144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803" w:hanging="1800"/>
      </w:pPr>
      <w:rPr>
        <w:rFonts w:hint="default"/>
      </w:rPr>
    </w:lvl>
    <w:lvl w:ilvl="7">
      <w:start w:val="1"/>
      <w:numFmt w:val="decimal"/>
      <w:isLgl/>
      <w:lvlText w:val="%1.%2.%3.%4.%5.%6.%7.%8."/>
      <w:lvlJc w:val="left"/>
      <w:pPr>
        <w:ind w:left="2163" w:hanging="2160"/>
      </w:pPr>
      <w:rPr>
        <w:rFonts w:hint="default"/>
      </w:rPr>
    </w:lvl>
    <w:lvl w:ilvl="8">
      <w:start w:val="1"/>
      <w:numFmt w:val="decimal"/>
      <w:isLgl/>
      <w:lvlText w:val="%1.%2.%3.%4.%5.%6.%7.%8.%9."/>
      <w:lvlJc w:val="left"/>
      <w:pPr>
        <w:ind w:left="2163" w:hanging="2160"/>
      </w:pPr>
      <w:rPr>
        <w:rFonts w:hint="default"/>
      </w:rPr>
    </w:lvl>
  </w:abstractNum>
  <w:abstractNum w:abstractNumId="44" w15:restartNumberingAfterBreak="0">
    <w:nsid w:val="503B2A54"/>
    <w:multiLevelType w:val="hybridMultilevel"/>
    <w:tmpl w:val="053AC456"/>
    <w:lvl w:ilvl="0" w:tplc="2DBE3EC6">
      <w:start w:val="1"/>
      <w:numFmt w:val="bullet"/>
      <w:lvlText w:val=""/>
      <w:lvlJc w:val="left"/>
      <w:pPr>
        <w:ind w:left="1778" w:hanging="360"/>
      </w:pPr>
      <w:rPr>
        <w:rFonts w:ascii="Symbol" w:hAnsi="Symbol" w:hint="default"/>
        <w:color w:val="641E46"/>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5"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46" w15:restartNumberingAfterBreak="0">
    <w:nsid w:val="518701A9"/>
    <w:multiLevelType w:val="hybridMultilevel"/>
    <w:tmpl w:val="B3FC6D36"/>
    <w:lvl w:ilvl="0" w:tplc="23A6DBB0">
      <w:start w:val="1"/>
      <w:numFmt w:val="lowerLetter"/>
      <w:lvlText w:val="%1)"/>
      <w:lvlJc w:val="left"/>
      <w:pPr>
        <w:ind w:left="1429" w:hanging="360"/>
      </w:pPr>
      <w:rPr>
        <w:rFonts w:hint="default"/>
        <w:color w:val="641345" w:themeColor="accent5"/>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48"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51" w15:restartNumberingAfterBreak="0">
    <w:nsid w:val="65C7556D"/>
    <w:multiLevelType w:val="hybridMultilevel"/>
    <w:tmpl w:val="F8B2556C"/>
    <w:lvl w:ilvl="0" w:tplc="CCC676C6">
      <w:start w:val="1"/>
      <w:numFmt w:val="bullet"/>
      <w:lvlText w:val=""/>
      <w:lvlJc w:val="left"/>
      <w:pPr>
        <w:ind w:left="360" w:hanging="360"/>
      </w:pPr>
      <w:rPr>
        <w:rFonts w:ascii="Symbol" w:hAnsi="Symbol" w:hint="default"/>
        <w:b w:val="0"/>
        <w:color w:val="641E46"/>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15:restartNumberingAfterBreak="0">
    <w:nsid w:val="666A46B3"/>
    <w:multiLevelType w:val="hybridMultilevel"/>
    <w:tmpl w:val="27F2BC26"/>
    <w:lvl w:ilvl="0" w:tplc="864C74C2">
      <w:start w:val="1"/>
      <w:numFmt w:val="bullet"/>
      <w:lvlText w:val=""/>
      <w:lvlJc w:val="left"/>
      <w:pPr>
        <w:ind w:left="-3207" w:hanging="360"/>
      </w:pPr>
      <w:rPr>
        <w:rFonts w:ascii="Symbol" w:hAnsi="Symbol" w:hint="default"/>
        <w:color w:val="641E46"/>
        <w:sz w:val="18"/>
      </w:rPr>
    </w:lvl>
    <w:lvl w:ilvl="1" w:tplc="0C0A0003" w:tentative="1">
      <w:start w:val="1"/>
      <w:numFmt w:val="bullet"/>
      <w:lvlText w:val="o"/>
      <w:lvlJc w:val="left"/>
      <w:pPr>
        <w:ind w:left="-2487" w:hanging="360"/>
      </w:pPr>
      <w:rPr>
        <w:rFonts w:ascii="Courier New" w:hAnsi="Courier New" w:hint="default"/>
      </w:rPr>
    </w:lvl>
    <w:lvl w:ilvl="2" w:tplc="0C0A0005" w:tentative="1">
      <w:start w:val="1"/>
      <w:numFmt w:val="bullet"/>
      <w:lvlText w:val=""/>
      <w:lvlJc w:val="left"/>
      <w:pPr>
        <w:ind w:left="-1767" w:hanging="360"/>
      </w:pPr>
      <w:rPr>
        <w:rFonts w:ascii="Wingdings" w:hAnsi="Wingdings" w:hint="default"/>
      </w:rPr>
    </w:lvl>
    <w:lvl w:ilvl="3" w:tplc="0C0A0001" w:tentative="1">
      <w:start w:val="1"/>
      <w:numFmt w:val="bullet"/>
      <w:lvlText w:val=""/>
      <w:lvlJc w:val="left"/>
      <w:pPr>
        <w:ind w:left="-1047" w:hanging="360"/>
      </w:pPr>
      <w:rPr>
        <w:rFonts w:ascii="Symbol" w:hAnsi="Symbol" w:hint="default"/>
      </w:rPr>
    </w:lvl>
    <w:lvl w:ilvl="4" w:tplc="0C0A0003" w:tentative="1">
      <w:start w:val="1"/>
      <w:numFmt w:val="bullet"/>
      <w:lvlText w:val="o"/>
      <w:lvlJc w:val="left"/>
      <w:pPr>
        <w:ind w:left="-327" w:hanging="360"/>
      </w:pPr>
      <w:rPr>
        <w:rFonts w:ascii="Courier New" w:hAnsi="Courier New" w:hint="default"/>
      </w:rPr>
    </w:lvl>
    <w:lvl w:ilvl="5" w:tplc="0C0A0005" w:tentative="1">
      <w:start w:val="1"/>
      <w:numFmt w:val="bullet"/>
      <w:lvlText w:val=""/>
      <w:lvlJc w:val="left"/>
      <w:pPr>
        <w:ind w:left="393" w:hanging="360"/>
      </w:pPr>
      <w:rPr>
        <w:rFonts w:ascii="Wingdings" w:hAnsi="Wingdings" w:hint="default"/>
      </w:rPr>
    </w:lvl>
    <w:lvl w:ilvl="6" w:tplc="0C0A0001" w:tentative="1">
      <w:start w:val="1"/>
      <w:numFmt w:val="bullet"/>
      <w:lvlText w:val=""/>
      <w:lvlJc w:val="left"/>
      <w:pPr>
        <w:ind w:left="1113" w:hanging="360"/>
      </w:pPr>
      <w:rPr>
        <w:rFonts w:ascii="Symbol" w:hAnsi="Symbol" w:hint="default"/>
      </w:rPr>
    </w:lvl>
    <w:lvl w:ilvl="7" w:tplc="0C0A0003" w:tentative="1">
      <w:start w:val="1"/>
      <w:numFmt w:val="bullet"/>
      <w:lvlText w:val="o"/>
      <w:lvlJc w:val="left"/>
      <w:pPr>
        <w:ind w:left="1833" w:hanging="360"/>
      </w:pPr>
      <w:rPr>
        <w:rFonts w:ascii="Courier New" w:hAnsi="Courier New" w:hint="default"/>
      </w:rPr>
    </w:lvl>
    <w:lvl w:ilvl="8" w:tplc="0C0A0005" w:tentative="1">
      <w:start w:val="1"/>
      <w:numFmt w:val="bullet"/>
      <w:lvlText w:val=""/>
      <w:lvlJc w:val="left"/>
      <w:pPr>
        <w:ind w:left="2553" w:hanging="360"/>
      </w:pPr>
      <w:rPr>
        <w:rFonts w:ascii="Wingdings" w:hAnsi="Wingdings" w:hint="default"/>
      </w:rPr>
    </w:lvl>
  </w:abstractNum>
  <w:abstractNum w:abstractNumId="53" w15:restartNumberingAfterBreak="0">
    <w:nsid w:val="66F80CC3"/>
    <w:multiLevelType w:val="hybridMultilevel"/>
    <w:tmpl w:val="85AC8D38"/>
    <w:lvl w:ilvl="0" w:tplc="FB7439FE">
      <w:start w:val="1"/>
      <w:numFmt w:val="bullet"/>
      <w:lvlText w:val="-"/>
      <w:lvlJc w:val="left"/>
      <w:pPr>
        <w:ind w:left="722" w:hanging="360"/>
      </w:pPr>
      <w:rPr>
        <w:rFonts w:ascii="Century Gothic" w:hAnsi="Century Gothic" w:cs="Times New Roman" w:hint="default"/>
        <w:b w:val="0"/>
        <w:i/>
        <w:color w:val="640045"/>
      </w:rPr>
    </w:lvl>
    <w:lvl w:ilvl="1" w:tplc="080A0003" w:tentative="1">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5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57" w15:restartNumberingAfterBreak="0">
    <w:nsid w:val="6E162123"/>
    <w:multiLevelType w:val="hybridMultilevel"/>
    <w:tmpl w:val="F51E3AC8"/>
    <w:lvl w:ilvl="0" w:tplc="6AEE9DE2">
      <w:start w:val="1"/>
      <w:numFmt w:val="bullet"/>
      <w:lvlText w:val=""/>
      <w:lvlJc w:val="left"/>
      <w:pPr>
        <w:ind w:left="720" w:hanging="360"/>
      </w:pPr>
      <w:rPr>
        <w:rFonts w:ascii="Symbol" w:hAnsi="Symbol" w:hint="default"/>
        <w:color w:val="641E46"/>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17A3219"/>
    <w:multiLevelType w:val="hybridMultilevel"/>
    <w:tmpl w:val="A84615CE"/>
    <w:lvl w:ilvl="0" w:tplc="BCC087CE">
      <w:start w:val="1"/>
      <w:numFmt w:val="bullet"/>
      <w:lvlText w:val=""/>
      <w:lvlJc w:val="left"/>
      <w:pPr>
        <w:ind w:left="1437" w:hanging="360"/>
      </w:pPr>
      <w:rPr>
        <w:rFonts w:ascii="Symbol" w:hAnsi="Symbol" w:hint="default"/>
        <w:color w:val="641345" w:themeColor="accent5"/>
        <w:sz w:val="20"/>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59" w15:restartNumberingAfterBreak="0">
    <w:nsid w:val="729045EB"/>
    <w:multiLevelType w:val="hybridMultilevel"/>
    <w:tmpl w:val="E1703D2A"/>
    <w:lvl w:ilvl="0" w:tplc="CFC8D7CE">
      <w:start w:val="1"/>
      <w:numFmt w:val="bullet"/>
      <w:lvlText w:val=""/>
      <w:lvlJc w:val="left"/>
      <w:pPr>
        <w:ind w:left="383" w:hanging="360"/>
      </w:pPr>
      <w:rPr>
        <w:rFonts w:ascii="Symbol" w:hAnsi="Symbol" w:hint="default"/>
        <w:color w:val="641E46"/>
        <w:sz w:val="18"/>
      </w:rPr>
    </w:lvl>
    <w:lvl w:ilvl="1" w:tplc="080A0003" w:tentative="1">
      <w:start w:val="1"/>
      <w:numFmt w:val="bullet"/>
      <w:lvlText w:val="o"/>
      <w:lvlJc w:val="left"/>
      <w:pPr>
        <w:ind w:left="1463" w:hanging="360"/>
      </w:pPr>
      <w:rPr>
        <w:rFonts w:ascii="Courier New" w:hAnsi="Courier New" w:cs="Courier New" w:hint="default"/>
      </w:rPr>
    </w:lvl>
    <w:lvl w:ilvl="2" w:tplc="080A0005" w:tentative="1">
      <w:start w:val="1"/>
      <w:numFmt w:val="bullet"/>
      <w:lvlText w:val=""/>
      <w:lvlJc w:val="left"/>
      <w:pPr>
        <w:ind w:left="2183" w:hanging="360"/>
      </w:pPr>
      <w:rPr>
        <w:rFonts w:ascii="Wingdings" w:hAnsi="Wingdings" w:hint="default"/>
      </w:rPr>
    </w:lvl>
    <w:lvl w:ilvl="3" w:tplc="080A0001" w:tentative="1">
      <w:start w:val="1"/>
      <w:numFmt w:val="bullet"/>
      <w:lvlText w:val=""/>
      <w:lvlJc w:val="left"/>
      <w:pPr>
        <w:ind w:left="2903" w:hanging="360"/>
      </w:pPr>
      <w:rPr>
        <w:rFonts w:ascii="Symbol" w:hAnsi="Symbol" w:hint="default"/>
      </w:rPr>
    </w:lvl>
    <w:lvl w:ilvl="4" w:tplc="080A0003" w:tentative="1">
      <w:start w:val="1"/>
      <w:numFmt w:val="bullet"/>
      <w:lvlText w:val="o"/>
      <w:lvlJc w:val="left"/>
      <w:pPr>
        <w:ind w:left="3623" w:hanging="360"/>
      </w:pPr>
      <w:rPr>
        <w:rFonts w:ascii="Courier New" w:hAnsi="Courier New" w:cs="Courier New" w:hint="default"/>
      </w:rPr>
    </w:lvl>
    <w:lvl w:ilvl="5" w:tplc="080A0005" w:tentative="1">
      <w:start w:val="1"/>
      <w:numFmt w:val="bullet"/>
      <w:lvlText w:val=""/>
      <w:lvlJc w:val="left"/>
      <w:pPr>
        <w:ind w:left="4343" w:hanging="360"/>
      </w:pPr>
      <w:rPr>
        <w:rFonts w:ascii="Wingdings" w:hAnsi="Wingdings" w:hint="default"/>
      </w:rPr>
    </w:lvl>
    <w:lvl w:ilvl="6" w:tplc="080A0001" w:tentative="1">
      <w:start w:val="1"/>
      <w:numFmt w:val="bullet"/>
      <w:lvlText w:val=""/>
      <w:lvlJc w:val="left"/>
      <w:pPr>
        <w:ind w:left="5063" w:hanging="360"/>
      </w:pPr>
      <w:rPr>
        <w:rFonts w:ascii="Symbol" w:hAnsi="Symbol" w:hint="default"/>
      </w:rPr>
    </w:lvl>
    <w:lvl w:ilvl="7" w:tplc="080A0003" w:tentative="1">
      <w:start w:val="1"/>
      <w:numFmt w:val="bullet"/>
      <w:lvlText w:val="o"/>
      <w:lvlJc w:val="left"/>
      <w:pPr>
        <w:ind w:left="5783" w:hanging="360"/>
      </w:pPr>
      <w:rPr>
        <w:rFonts w:ascii="Courier New" w:hAnsi="Courier New" w:cs="Courier New" w:hint="default"/>
      </w:rPr>
    </w:lvl>
    <w:lvl w:ilvl="8" w:tplc="080A0005" w:tentative="1">
      <w:start w:val="1"/>
      <w:numFmt w:val="bullet"/>
      <w:lvlText w:val=""/>
      <w:lvlJc w:val="left"/>
      <w:pPr>
        <w:ind w:left="6503" w:hanging="360"/>
      </w:pPr>
      <w:rPr>
        <w:rFonts w:ascii="Wingdings" w:hAnsi="Wingdings" w:hint="default"/>
      </w:rPr>
    </w:lvl>
  </w:abstractNum>
  <w:abstractNum w:abstractNumId="60"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61"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1B4DDC"/>
    <w:multiLevelType w:val="multilevel"/>
    <w:tmpl w:val="8FB69D56"/>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20"/>
        <w:szCs w:val="20"/>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val="0"/>
        <w:color w:val="641345"/>
        <w:sz w:val="18"/>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63" w15:restartNumberingAfterBreak="0">
    <w:nsid w:val="7720567A"/>
    <w:multiLevelType w:val="multilevel"/>
    <w:tmpl w:val="7A941234"/>
    <w:styleLink w:val="WWNum1"/>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4" w15:restartNumberingAfterBreak="0">
    <w:nsid w:val="78220487"/>
    <w:multiLevelType w:val="hybridMultilevel"/>
    <w:tmpl w:val="9B64F8F6"/>
    <w:lvl w:ilvl="0" w:tplc="B0CCFC1C">
      <w:start w:val="1"/>
      <w:numFmt w:val="bullet"/>
      <w:lvlText w:val=""/>
      <w:lvlJc w:val="left"/>
      <w:pPr>
        <w:ind w:left="1440" w:hanging="360"/>
      </w:pPr>
      <w:rPr>
        <w:rFonts w:ascii="Symbol" w:hAnsi="Symbol" w:hint="default"/>
        <w:color w:val="641345" w:themeColor="accent5"/>
        <w:sz w:val="18"/>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15:restartNumberingAfterBreak="0">
    <w:nsid w:val="7C6045D0"/>
    <w:multiLevelType w:val="hybridMultilevel"/>
    <w:tmpl w:val="1DCC65A4"/>
    <w:lvl w:ilvl="0" w:tplc="FB7439FE">
      <w:start w:val="1"/>
      <w:numFmt w:val="bullet"/>
      <w:lvlText w:val="-"/>
      <w:lvlJc w:val="left"/>
      <w:pPr>
        <w:ind w:left="719" w:hanging="360"/>
      </w:pPr>
      <w:rPr>
        <w:rFonts w:ascii="Century Gothic" w:hAnsi="Century Gothic" w:cs="Times New Roman" w:hint="default"/>
        <w:b w:val="0"/>
        <w:i/>
        <w:color w:val="640045"/>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66" w15:restartNumberingAfterBreak="0">
    <w:nsid w:val="7D003B5C"/>
    <w:multiLevelType w:val="hybridMultilevel"/>
    <w:tmpl w:val="DE420346"/>
    <w:lvl w:ilvl="0" w:tplc="CCC676C6">
      <w:start w:val="1"/>
      <w:numFmt w:val="bullet"/>
      <w:lvlText w:val=""/>
      <w:lvlJc w:val="left"/>
      <w:pPr>
        <w:ind w:left="360" w:hanging="360"/>
      </w:pPr>
      <w:rPr>
        <w:rFonts w:ascii="Symbol" w:hAnsi="Symbol" w:hint="default"/>
        <w:color w:val="641E46"/>
        <w:sz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42"/>
  </w:num>
  <w:num w:numId="4">
    <w:abstractNumId w:val="48"/>
  </w:num>
  <w:num w:numId="5">
    <w:abstractNumId w:val="28"/>
  </w:num>
  <w:num w:numId="6">
    <w:abstractNumId w:val="19"/>
  </w:num>
  <w:num w:numId="7">
    <w:abstractNumId w:val="6"/>
  </w:num>
  <w:num w:numId="8">
    <w:abstractNumId w:val="47"/>
  </w:num>
  <w:num w:numId="9">
    <w:abstractNumId w:val="23"/>
  </w:num>
  <w:num w:numId="10">
    <w:abstractNumId w:val="54"/>
  </w:num>
  <w:num w:numId="11">
    <w:abstractNumId w:val="45"/>
  </w:num>
  <w:num w:numId="12">
    <w:abstractNumId w:val="61"/>
  </w:num>
  <w:num w:numId="13">
    <w:abstractNumId w:val="55"/>
  </w:num>
  <w:num w:numId="14">
    <w:abstractNumId w:val="29"/>
  </w:num>
  <w:num w:numId="15">
    <w:abstractNumId w:val="15"/>
  </w:num>
  <w:num w:numId="16">
    <w:abstractNumId w:val="56"/>
  </w:num>
  <w:num w:numId="17">
    <w:abstractNumId w:val="35"/>
  </w:num>
  <w:num w:numId="18">
    <w:abstractNumId w:val="36"/>
  </w:num>
  <w:num w:numId="19">
    <w:abstractNumId w:val="39"/>
  </w:num>
  <w:num w:numId="20">
    <w:abstractNumId w:val="33"/>
  </w:num>
  <w:num w:numId="21">
    <w:abstractNumId w:val="50"/>
  </w:num>
  <w:num w:numId="22">
    <w:abstractNumId w:val="60"/>
  </w:num>
  <w:num w:numId="23">
    <w:abstractNumId w:val="49"/>
  </w:num>
  <w:num w:numId="24">
    <w:abstractNumId w:val="62"/>
  </w:num>
  <w:num w:numId="25">
    <w:abstractNumId w:val="63"/>
  </w:num>
  <w:num w:numId="26">
    <w:abstractNumId w:val="20"/>
  </w:num>
  <w:num w:numId="27">
    <w:abstractNumId w:val="44"/>
  </w:num>
  <w:num w:numId="28">
    <w:abstractNumId w:val="10"/>
  </w:num>
  <w:num w:numId="29">
    <w:abstractNumId w:val="2"/>
  </w:num>
  <w:num w:numId="30">
    <w:abstractNumId w:val="18"/>
  </w:num>
  <w:num w:numId="31">
    <w:abstractNumId w:val="57"/>
  </w:num>
  <w:num w:numId="32">
    <w:abstractNumId w:val="34"/>
  </w:num>
  <w:num w:numId="33">
    <w:abstractNumId w:val="3"/>
  </w:num>
  <w:num w:numId="34">
    <w:abstractNumId w:val="37"/>
  </w:num>
  <w:num w:numId="35">
    <w:abstractNumId w:val="59"/>
  </w:num>
  <w:num w:numId="36">
    <w:abstractNumId w:val="1"/>
  </w:num>
  <w:num w:numId="37">
    <w:abstractNumId w:val="4"/>
  </w:num>
  <w:num w:numId="38">
    <w:abstractNumId w:val="27"/>
  </w:num>
  <w:num w:numId="39">
    <w:abstractNumId w:val="25"/>
  </w:num>
  <w:num w:numId="40">
    <w:abstractNumId w:val="30"/>
  </w:num>
  <w:num w:numId="41">
    <w:abstractNumId w:val="12"/>
  </w:num>
  <w:num w:numId="42">
    <w:abstractNumId w:val="43"/>
  </w:num>
  <w:num w:numId="43">
    <w:abstractNumId w:val="32"/>
  </w:num>
  <w:num w:numId="44">
    <w:abstractNumId w:val="11"/>
  </w:num>
  <w:num w:numId="45">
    <w:abstractNumId w:val="14"/>
  </w:num>
  <w:num w:numId="46">
    <w:abstractNumId w:val="40"/>
  </w:num>
  <w:num w:numId="47">
    <w:abstractNumId w:val="21"/>
  </w:num>
  <w:num w:numId="48">
    <w:abstractNumId w:val="52"/>
  </w:num>
  <w:num w:numId="49">
    <w:abstractNumId w:val="22"/>
  </w:num>
  <w:num w:numId="50">
    <w:abstractNumId w:val="31"/>
  </w:num>
  <w:num w:numId="51">
    <w:abstractNumId w:val="17"/>
  </w:num>
  <w:num w:numId="52">
    <w:abstractNumId w:val="13"/>
  </w:num>
  <w:num w:numId="53">
    <w:abstractNumId w:val="9"/>
  </w:num>
  <w:num w:numId="54">
    <w:abstractNumId w:val="41"/>
  </w:num>
  <w:num w:numId="55">
    <w:abstractNumId w:val="58"/>
  </w:num>
  <w:num w:numId="56">
    <w:abstractNumId w:val="64"/>
  </w:num>
  <w:num w:numId="57">
    <w:abstractNumId w:val="46"/>
  </w:num>
  <w:num w:numId="58">
    <w:abstractNumId w:val="53"/>
  </w:num>
  <w:num w:numId="59">
    <w:abstractNumId w:val="65"/>
  </w:num>
  <w:num w:numId="60">
    <w:abstractNumId w:val="26"/>
  </w:num>
  <w:num w:numId="61">
    <w:abstractNumId w:val="16"/>
  </w:num>
  <w:num w:numId="62">
    <w:abstractNumId w:val="51"/>
  </w:num>
  <w:num w:numId="63">
    <w:abstractNumId w:val="66"/>
  </w:num>
  <w:num w:numId="64">
    <w:abstractNumId w:val="8"/>
  </w:num>
  <w:num w:numId="65">
    <w:abstractNumId w:val="7"/>
  </w:num>
  <w:num w:numId="66">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8CF"/>
    <w:rsid w:val="00004B0E"/>
    <w:rsid w:val="000056C4"/>
    <w:rsid w:val="000060FA"/>
    <w:rsid w:val="0000674B"/>
    <w:rsid w:val="0000680B"/>
    <w:rsid w:val="00006C64"/>
    <w:rsid w:val="00006C71"/>
    <w:rsid w:val="000073C4"/>
    <w:rsid w:val="00007517"/>
    <w:rsid w:val="00007717"/>
    <w:rsid w:val="00007817"/>
    <w:rsid w:val="00007C4B"/>
    <w:rsid w:val="0001004E"/>
    <w:rsid w:val="0001020A"/>
    <w:rsid w:val="000109FE"/>
    <w:rsid w:val="00010AAA"/>
    <w:rsid w:val="00010C50"/>
    <w:rsid w:val="00011973"/>
    <w:rsid w:val="000125AA"/>
    <w:rsid w:val="0001290D"/>
    <w:rsid w:val="00012AC4"/>
    <w:rsid w:val="00012F8E"/>
    <w:rsid w:val="0001302C"/>
    <w:rsid w:val="000134F5"/>
    <w:rsid w:val="000135FE"/>
    <w:rsid w:val="000141FD"/>
    <w:rsid w:val="00014339"/>
    <w:rsid w:val="00014803"/>
    <w:rsid w:val="00014FE0"/>
    <w:rsid w:val="000154A1"/>
    <w:rsid w:val="0001558C"/>
    <w:rsid w:val="0001650B"/>
    <w:rsid w:val="0001672D"/>
    <w:rsid w:val="00016DEE"/>
    <w:rsid w:val="000173F4"/>
    <w:rsid w:val="0001756B"/>
    <w:rsid w:val="00017792"/>
    <w:rsid w:val="00017EF5"/>
    <w:rsid w:val="00017F47"/>
    <w:rsid w:val="00020069"/>
    <w:rsid w:val="0002050D"/>
    <w:rsid w:val="000208A7"/>
    <w:rsid w:val="00020927"/>
    <w:rsid w:val="00020974"/>
    <w:rsid w:val="00020CCB"/>
    <w:rsid w:val="000210EE"/>
    <w:rsid w:val="000214F0"/>
    <w:rsid w:val="00021CFD"/>
    <w:rsid w:val="0002235D"/>
    <w:rsid w:val="0002265D"/>
    <w:rsid w:val="000232AE"/>
    <w:rsid w:val="00023303"/>
    <w:rsid w:val="00023781"/>
    <w:rsid w:val="000244FB"/>
    <w:rsid w:val="00024558"/>
    <w:rsid w:val="0002456E"/>
    <w:rsid w:val="000245CB"/>
    <w:rsid w:val="000245CE"/>
    <w:rsid w:val="00024663"/>
    <w:rsid w:val="00024D26"/>
    <w:rsid w:val="00024FB7"/>
    <w:rsid w:val="00024FB8"/>
    <w:rsid w:val="00025091"/>
    <w:rsid w:val="00025405"/>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05F"/>
    <w:rsid w:val="000363A0"/>
    <w:rsid w:val="00036409"/>
    <w:rsid w:val="00036685"/>
    <w:rsid w:val="00037BD5"/>
    <w:rsid w:val="000403FC"/>
    <w:rsid w:val="00040747"/>
    <w:rsid w:val="00040BDF"/>
    <w:rsid w:val="00040C5A"/>
    <w:rsid w:val="000411B5"/>
    <w:rsid w:val="00041E86"/>
    <w:rsid w:val="00042327"/>
    <w:rsid w:val="00043037"/>
    <w:rsid w:val="0004327F"/>
    <w:rsid w:val="0004334C"/>
    <w:rsid w:val="000433FE"/>
    <w:rsid w:val="00043BB8"/>
    <w:rsid w:val="00043C94"/>
    <w:rsid w:val="000440EA"/>
    <w:rsid w:val="0004421A"/>
    <w:rsid w:val="0004454E"/>
    <w:rsid w:val="00044DF6"/>
    <w:rsid w:val="00044EC0"/>
    <w:rsid w:val="00045068"/>
    <w:rsid w:val="00045AAD"/>
    <w:rsid w:val="00046826"/>
    <w:rsid w:val="000474E4"/>
    <w:rsid w:val="00047D5B"/>
    <w:rsid w:val="000504C0"/>
    <w:rsid w:val="000506B8"/>
    <w:rsid w:val="00050BD0"/>
    <w:rsid w:val="0005186C"/>
    <w:rsid w:val="0005197E"/>
    <w:rsid w:val="000522EC"/>
    <w:rsid w:val="000528FB"/>
    <w:rsid w:val="000529BA"/>
    <w:rsid w:val="00053826"/>
    <w:rsid w:val="00054105"/>
    <w:rsid w:val="00054F7D"/>
    <w:rsid w:val="00054FF0"/>
    <w:rsid w:val="00055470"/>
    <w:rsid w:val="00055691"/>
    <w:rsid w:val="0005621C"/>
    <w:rsid w:val="000562CD"/>
    <w:rsid w:val="0005663A"/>
    <w:rsid w:val="00056AF1"/>
    <w:rsid w:val="00056E34"/>
    <w:rsid w:val="0005744C"/>
    <w:rsid w:val="00057554"/>
    <w:rsid w:val="00057811"/>
    <w:rsid w:val="00060088"/>
    <w:rsid w:val="00060AEC"/>
    <w:rsid w:val="00060BA2"/>
    <w:rsid w:val="00060C09"/>
    <w:rsid w:val="00060DD2"/>
    <w:rsid w:val="00060F16"/>
    <w:rsid w:val="0006111B"/>
    <w:rsid w:val="0006124F"/>
    <w:rsid w:val="000612D0"/>
    <w:rsid w:val="00061436"/>
    <w:rsid w:val="00061639"/>
    <w:rsid w:val="00061759"/>
    <w:rsid w:val="00061CE8"/>
    <w:rsid w:val="0006223B"/>
    <w:rsid w:val="0006280E"/>
    <w:rsid w:val="00063035"/>
    <w:rsid w:val="00063189"/>
    <w:rsid w:val="00063CF3"/>
    <w:rsid w:val="00064327"/>
    <w:rsid w:val="00064891"/>
    <w:rsid w:val="00065210"/>
    <w:rsid w:val="00065292"/>
    <w:rsid w:val="00065852"/>
    <w:rsid w:val="00065EDF"/>
    <w:rsid w:val="00066FE6"/>
    <w:rsid w:val="00067AE0"/>
    <w:rsid w:val="00067BCA"/>
    <w:rsid w:val="00070B04"/>
    <w:rsid w:val="00070E4A"/>
    <w:rsid w:val="000712E5"/>
    <w:rsid w:val="00071966"/>
    <w:rsid w:val="00071F75"/>
    <w:rsid w:val="000729ED"/>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8B4"/>
    <w:rsid w:val="000769DF"/>
    <w:rsid w:val="00076A5E"/>
    <w:rsid w:val="0007743F"/>
    <w:rsid w:val="00077554"/>
    <w:rsid w:val="000776C8"/>
    <w:rsid w:val="000776D3"/>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2E0"/>
    <w:rsid w:val="0008645B"/>
    <w:rsid w:val="00086765"/>
    <w:rsid w:val="00086773"/>
    <w:rsid w:val="00086A67"/>
    <w:rsid w:val="00086B11"/>
    <w:rsid w:val="0008726B"/>
    <w:rsid w:val="00087D07"/>
    <w:rsid w:val="00087D22"/>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2"/>
    <w:rsid w:val="00093799"/>
    <w:rsid w:val="0009396D"/>
    <w:rsid w:val="00093FC7"/>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364"/>
    <w:rsid w:val="000A3B3A"/>
    <w:rsid w:val="000A3C9E"/>
    <w:rsid w:val="000A3E8D"/>
    <w:rsid w:val="000A3F60"/>
    <w:rsid w:val="000A4150"/>
    <w:rsid w:val="000A4345"/>
    <w:rsid w:val="000A462F"/>
    <w:rsid w:val="000A4E9F"/>
    <w:rsid w:val="000A677C"/>
    <w:rsid w:val="000A70B7"/>
    <w:rsid w:val="000A71EF"/>
    <w:rsid w:val="000A720D"/>
    <w:rsid w:val="000A79A3"/>
    <w:rsid w:val="000A7C77"/>
    <w:rsid w:val="000B0E6C"/>
    <w:rsid w:val="000B12F1"/>
    <w:rsid w:val="000B162C"/>
    <w:rsid w:val="000B178E"/>
    <w:rsid w:val="000B1AFE"/>
    <w:rsid w:val="000B1F54"/>
    <w:rsid w:val="000B27ED"/>
    <w:rsid w:val="000B2952"/>
    <w:rsid w:val="000B2A78"/>
    <w:rsid w:val="000B2E57"/>
    <w:rsid w:val="000B2FC6"/>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746"/>
    <w:rsid w:val="000B7DEC"/>
    <w:rsid w:val="000B7E8C"/>
    <w:rsid w:val="000C02ED"/>
    <w:rsid w:val="000C0382"/>
    <w:rsid w:val="000C04CD"/>
    <w:rsid w:val="000C06EA"/>
    <w:rsid w:val="000C0764"/>
    <w:rsid w:val="000C1320"/>
    <w:rsid w:val="000C175C"/>
    <w:rsid w:val="000C25A4"/>
    <w:rsid w:val="000C274F"/>
    <w:rsid w:val="000C37F8"/>
    <w:rsid w:val="000C410A"/>
    <w:rsid w:val="000C5112"/>
    <w:rsid w:val="000C567A"/>
    <w:rsid w:val="000C5F90"/>
    <w:rsid w:val="000C6022"/>
    <w:rsid w:val="000C604C"/>
    <w:rsid w:val="000C676F"/>
    <w:rsid w:val="000C75EC"/>
    <w:rsid w:val="000C7E75"/>
    <w:rsid w:val="000D014E"/>
    <w:rsid w:val="000D0981"/>
    <w:rsid w:val="000D0AC3"/>
    <w:rsid w:val="000D11BC"/>
    <w:rsid w:val="000D142B"/>
    <w:rsid w:val="000D163D"/>
    <w:rsid w:val="000D1642"/>
    <w:rsid w:val="000D20F9"/>
    <w:rsid w:val="000D2DAC"/>
    <w:rsid w:val="000D2F96"/>
    <w:rsid w:val="000D3678"/>
    <w:rsid w:val="000D3D6D"/>
    <w:rsid w:val="000D3FF9"/>
    <w:rsid w:val="000D457B"/>
    <w:rsid w:val="000D469C"/>
    <w:rsid w:val="000D498B"/>
    <w:rsid w:val="000D4BED"/>
    <w:rsid w:val="000D53F2"/>
    <w:rsid w:val="000D5A6B"/>
    <w:rsid w:val="000D6439"/>
    <w:rsid w:val="000D6914"/>
    <w:rsid w:val="000D729B"/>
    <w:rsid w:val="000D738B"/>
    <w:rsid w:val="000D7510"/>
    <w:rsid w:val="000D75DB"/>
    <w:rsid w:val="000D76FC"/>
    <w:rsid w:val="000E03B5"/>
    <w:rsid w:val="000E08EC"/>
    <w:rsid w:val="000E0C97"/>
    <w:rsid w:val="000E0D25"/>
    <w:rsid w:val="000E0FF3"/>
    <w:rsid w:val="000E12C0"/>
    <w:rsid w:val="000E1871"/>
    <w:rsid w:val="000E1B5C"/>
    <w:rsid w:val="000E2110"/>
    <w:rsid w:val="000E2A6C"/>
    <w:rsid w:val="000E2C6F"/>
    <w:rsid w:val="000E3443"/>
    <w:rsid w:val="000E35A6"/>
    <w:rsid w:val="000E37AF"/>
    <w:rsid w:val="000E3C0D"/>
    <w:rsid w:val="000E453E"/>
    <w:rsid w:val="000E46F1"/>
    <w:rsid w:val="000E48E3"/>
    <w:rsid w:val="000E4AD3"/>
    <w:rsid w:val="000E56D8"/>
    <w:rsid w:val="000E59A4"/>
    <w:rsid w:val="000E5A6F"/>
    <w:rsid w:val="000E5C54"/>
    <w:rsid w:val="000E6551"/>
    <w:rsid w:val="000E6CA7"/>
    <w:rsid w:val="000E6EEE"/>
    <w:rsid w:val="000E7099"/>
    <w:rsid w:val="000E726A"/>
    <w:rsid w:val="000E745B"/>
    <w:rsid w:val="000E7DC9"/>
    <w:rsid w:val="000F01E5"/>
    <w:rsid w:val="000F05CE"/>
    <w:rsid w:val="000F07FE"/>
    <w:rsid w:val="000F0926"/>
    <w:rsid w:val="000F125F"/>
    <w:rsid w:val="000F1283"/>
    <w:rsid w:val="000F1342"/>
    <w:rsid w:val="000F1978"/>
    <w:rsid w:val="000F256F"/>
    <w:rsid w:val="000F28A2"/>
    <w:rsid w:val="000F2D3C"/>
    <w:rsid w:val="000F3732"/>
    <w:rsid w:val="000F3778"/>
    <w:rsid w:val="000F3828"/>
    <w:rsid w:val="000F3AE3"/>
    <w:rsid w:val="000F3F3B"/>
    <w:rsid w:val="000F5334"/>
    <w:rsid w:val="000F539A"/>
    <w:rsid w:val="000F54F7"/>
    <w:rsid w:val="000F55FE"/>
    <w:rsid w:val="000F569C"/>
    <w:rsid w:val="000F59AC"/>
    <w:rsid w:val="000F5CBF"/>
    <w:rsid w:val="000F617D"/>
    <w:rsid w:val="000F63B4"/>
    <w:rsid w:val="000F701F"/>
    <w:rsid w:val="000F7279"/>
    <w:rsid w:val="000F738D"/>
    <w:rsid w:val="000F748D"/>
    <w:rsid w:val="000F7D41"/>
    <w:rsid w:val="0010014F"/>
    <w:rsid w:val="00101023"/>
    <w:rsid w:val="001015CA"/>
    <w:rsid w:val="00101691"/>
    <w:rsid w:val="001018A6"/>
    <w:rsid w:val="00102210"/>
    <w:rsid w:val="0010256B"/>
    <w:rsid w:val="0010316E"/>
    <w:rsid w:val="001033DB"/>
    <w:rsid w:val="001044F4"/>
    <w:rsid w:val="001045DF"/>
    <w:rsid w:val="001047B5"/>
    <w:rsid w:val="00104E25"/>
    <w:rsid w:val="001056CF"/>
    <w:rsid w:val="001066AC"/>
    <w:rsid w:val="00106B3A"/>
    <w:rsid w:val="00106D65"/>
    <w:rsid w:val="0010759C"/>
    <w:rsid w:val="00107878"/>
    <w:rsid w:val="00107D6E"/>
    <w:rsid w:val="0011086C"/>
    <w:rsid w:val="00110A3E"/>
    <w:rsid w:val="00111541"/>
    <w:rsid w:val="00111557"/>
    <w:rsid w:val="00111765"/>
    <w:rsid w:val="00111829"/>
    <w:rsid w:val="00111893"/>
    <w:rsid w:val="00111CEE"/>
    <w:rsid w:val="0011207F"/>
    <w:rsid w:val="001122B9"/>
    <w:rsid w:val="001127CB"/>
    <w:rsid w:val="0011282F"/>
    <w:rsid w:val="00113248"/>
    <w:rsid w:val="001132D5"/>
    <w:rsid w:val="001132EE"/>
    <w:rsid w:val="001132EF"/>
    <w:rsid w:val="0011351F"/>
    <w:rsid w:val="00113AA3"/>
    <w:rsid w:val="00113F0E"/>
    <w:rsid w:val="00113F2C"/>
    <w:rsid w:val="001146DA"/>
    <w:rsid w:val="0011475A"/>
    <w:rsid w:val="001147A7"/>
    <w:rsid w:val="00114C17"/>
    <w:rsid w:val="00114C4A"/>
    <w:rsid w:val="00114CE8"/>
    <w:rsid w:val="00114E50"/>
    <w:rsid w:val="0011579B"/>
    <w:rsid w:val="001159CB"/>
    <w:rsid w:val="00115BC0"/>
    <w:rsid w:val="0011604E"/>
    <w:rsid w:val="001163A2"/>
    <w:rsid w:val="00116716"/>
    <w:rsid w:val="00116C98"/>
    <w:rsid w:val="00116F14"/>
    <w:rsid w:val="00117D5E"/>
    <w:rsid w:val="00117DF6"/>
    <w:rsid w:val="00117E10"/>
    <w:rsid w:val="00117E6E"/>
    <w:rsid w:val="00117EB9"/>
    <w:rsid w:val="0012025D"/>
    <w:rsid w:val="0012028F"/>
    <w:rsid w:val="0012032F"/>
    <w:rsid w:val="001204B1"/>
    <w:rsid w:val="001204BE"/>
    <w:rsid w:val="0012073D"/>
    <w:rsid w:val="0012099C"/>
    <w:rsid w:val="00120C94"/>
    <w:rsid w:val="00121325"/>
    <w:rsid w:val="00121CE9"/>
    <w:rsid w:val="00121FF4"/>
    <w:rsid w:val="00122F9D"/>
    <w:rsid w:val="00123117"/>
    <w:rsid w:val="00123573"/>
    <w:rsid w:val="00123A63"/>
    <w:rsid w:val="00123A78"/>
    <w:rsid w:val="00123BB6"/>
    <w:rsid w:val="00123D9C"/>
    <w:rsid w:val="00124063"/>
    <w:rsid w:val="00124380"/>
    <w:rsid w:val="001243EE"/>
    <w:rsid w:val="001245A8"/>
    <w:rsid w:val="001245D9"/>
    <w:rsid w:val="00124997"/>
    <w:rsid w:val="00124B3F"/>
    <w:rsid w:val="001257AD"/>
    <w:rsid w:val="00125A08"/>
    <w:rsid w:val="00125C87"/>
    <w:rsid w:val="00126080"/>
    <w:rsid w:val="001262AF"/>
    <w:rsid w:val="00126593"/>
    <w:rsid w:val="00126765"/>
    <w:rsid w:val="001268B9"/>
    <w:rsid w:val="0012699D"/>
    <w:rsid w:val="00126CED"/>
    <w:rsid w:val="00127D2A"/>
    <w:rsid w:val="001300B5"/>
    <w:rsid w:val="00130464"/>
    <w:rsid w:val="0013099D"/>
    <w:rsid w:val="00130CB1"/>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36A94"/>
    <w:rsid w:val="00140023"/>
    <w:rsid w:val="001401DD"/>
    <w:rsid w:val="001404EB"/>
    <w:rsid w:val="00140C9B"/>
    <w:rsid w:val="00140D2F"/>
    <w:rsid w:val="0014122B"/>
    <w:rsid w:val="001414A1"/>
    <w:rsid w:val="00141A2E"/>
    <w:rsid w:val="001420CE"/>
    <w:rsid w:val="00142157"/>
    <w:rsid w:val="00142428"/>
    <w:rsid w:val="00143E3A"/>
    <w:rsid w:val="00144174"/>
    <w:rsid w:val="00144742"/>
    <w:rsid w:val="00144A1A"/>
    <w:rsid w:val="00145380"/>
    <w:rsid w:val="00145824"/>
    <w:rsid w:val="00145851"/>
    <w:rsid w:val="00145A82"/>
    <w:rsid w:val="00145E8A"/>
    <w:rsid w:val="00146759"/>
    <w:rsid w:val="00146E08"/>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3223"/>
    <w:rsid w:val="001540E5"/>
    <w:rsid w:val="001550E5"/>
    <w:rsid w:val="00155501"/>
    <w:rsid w:val="00155978"/>
    <w:rsid w:val="001561BC"/>
    <w:rsid w:val="00156E9F"/>
    <w:rsid w:val="001571EC"/>
    <w:rsid w:val="00160117"/>
    <w:rsid w:val="00160B7C"/>
    <w:rsid w:val="00160E5F"/>
    <w:rsid w:val="00160E7E"/>
    <w:rsid w:val="00161DB8"/>
    <w:rsid w:val="00161E17"/>
    <w:rsid w:val="001620F9"/>
    <w:rsid w:val="001623F3"/>
    <w:rsid w:val="00162AC4"/>
    <w:rsid w:val="00162FB5"/>
    <w:rsid w:val="0016373F"/>
    <w:rsid w:val="00163EC7"/>
    <w:rsid w:val="00163F5A"/>
    <w:rsid w:val="00164A7D"/>
    <w:rsid w:val="00164D7B"/>
    <w:rsid w:val="001657DB"/>
    <w:rsid w:val="00165B28"/>
    <w:rsid w:val="00166924"/>
    <w:rsid w:val="00167080"/>
    <w:rsid w:val="001671D8"/>
    <w:rsid w:val="00167332"/>
    <w:rsid w:val="0016771F"/>
    <w:rsid w:val="00167729"/>
    <w:rsid w:val="001706F5"/>
    <w:rsid w:val="00170836"/>
    <w:rsid w:val="00171310"/>
    <w:rsid w:val="00171795"/>
    <w:rsid w:val="00171CBD"/>
    <w:rsid w:val="00172401"/>
    <w:rsid w:val="001730A9"/>
    <w:rsid w:val="00173202"/>
    <w:rsid w:val="00173579"/>
    <w:rsid w:val="001735B2"/>
    <w:rsid w:val="001737BC"/>
    <w:rsid w:val="00173BEA"/>
    <w:rsid w:val="001743B3"/>
    <w:rsid w:val="001743D7"/>
    <w:rsid w:val="00174522"/>
    <w:rsid w:val="00175DA8"/>
    <w:rsid w:val="001763E2"/>
    <w:rsid w:val="001767C4"/>
    <w:rsid w:val="0017681D"/>
    <w:rsid w:val="0017718A"/>
    <w:rsid w:val="0017735B"/>
    <w:rsid w:val="0017750B"/>
    <w:rsid w:val="00180819"/>
    <w:rsid w:val="00180951"/>
    <w:rsid w:val="00180B48"/>
    <w:rsid w:val="00181481"/>
    <w:rsid w:val="00181605"/>
    <w:rsid w:val="00181B0C"/>
    <w:rsid w:val="00181F58"/>
    <w:rsid w:val="00182434"/>
    <w:rsid w:val="00182B98"/>
    <w:rsid w:val="00182C20"/>
    <w:rsid w:val="00182E7D"/>
    <w:rsid w:val="001838A2"/>
    <w:rsid w:val="001844D9"/>
    <w:rsid w:val="00184637"/>
    <w:rsid w:val="00184CA1"/>
    <w:rsid w:val="001856B7"/>
    <w:rsid w:val="001860CB"/>
    <w:rsid w:val="001860E7"/>
    <w:rsid w:val="001863F7"/>
    <w:rsid w:val="00186769"/>
    <w:rsid w:val="001868C1"/>
    <w:rsid w:val="00186B1E"/>
    <w:rsid w:val="00186EF7"/>
    <w:rsid w:val="00187765"/>
    <w:rsid w:val="0018799A"/>
    <w:rsid w:val="00187D1D"/>
    <w:rsid w:val="00190032"/>
    <w:rsid w:val="0019022E"/>
    <w:rsid w:val="00191216"/>
    <w:rsid w:val="00191232"/>
    <w:rsid w:val="001915D1"/>
    <w:rsid w:val="001915E2"/>
    <w:rsid w:val="00191B83"/>
    <w:rsid w:val="00192018"/>
    <w:rsid w:val="001920C2"/>
    <w:rsid w:val="001920CC"/>
    <w:rsid w:val="00192637"/>
    <w:rsid w:val="00192722"/>
    <w:rsid w:val="00192805"/>
    <w:rsid w:val="00192C03"/>
    <w:rsid w:val="00192E3B"/>
    <w:rsid w:val="0019350A"/>
    <w:rsid w:val="00193AB7"/>
    <w:rsid w:val="0019450C"/>
    <w:rsid w:val="001945B5"/>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A65"/>
    <w:rsid w:val="001A3CB7"/>
    <w:rsid w:val="001A4170"/>
    <w:rsid w:val="001A4240"/>
    <w:rsid w:val="001A4F35"/>
    <w:rsid w:val="001A52EB"/>
    <w:rsid w:val="001A55AF"/>
    <w:rsid w:val="001A55CB"/>
    <w:rsid w:val="001A5634"/>
    <w:rsid w:val="001A5906"/>
    <w:rsid w:val="001A5FB9"/>
    <w:rsid w:val="001A6290"/>
    <w:rsid w:val="001A683C"/>
    <w:rsid w:val="001A6C12"/>
    <w:rsid w:val="001A72D0"/>
    <w:rsid w:val="001A739D"/>
    <w:rsid w:val="001A750D"/>
    <w:rsid w:val="001A7739"/>
    <w:rsid w:val="001A7AE3"/>
    <w:rsid w:val="001A7D7E"/>
    <w:rsid w:val="001B0045"/>
    <w:rsid w:val="001B0D6A"/>
    <w:rsid w:val="001B17B6"/>
    <w:rsid w:val="001B17EE"/>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5F97"/>
    <w:rsid w:val="001B6287"/>
    <w:rsid w:val="001B695E"/>
    <w:rsid w:val="001B6A17"/>
    <w:rsid w:val="001B7DDA"/>
    <w:rsid w:val="001B7F37"/>
    <w:rsid w:val="001C01E5"/>
    <w:rsid w:val="001C0609"/>
    <w:rsid w:val="001C11DE"/>
    <w:rsid w:val="001C1D23"/>
    <w:rsid w:val="001C1F0E"/>
    <w:rsid w:val="001C1F24"/>
    <w:rsid w:val="001C221A"/>
    <w:rsid w:val="001C2CA0"/>
    <w:rsid w:val="001C2CB7"/>
    <w:rsid w:val="001C3AC1"/>
    <w:rsid w:val="001C3DAF"/>
    <w:rsid w:val="001C40FB"/>
    <w:rsid w:val="001C461E"/>
    <w:rsid w:val="001C4A24"/>
    <w:rsid w:val="001C53F2"/>
    <w:rsid w:val="001C618A"/>
    <w:rsid w:val="001C6378"/>
    <w:rsid w:val="001C638B"/>
    <w:rsid w:val="001C69D7"/>
    <w:rsid w:val="001C6F3F"/>
    <w:rsid w:val="001C757E"/>
    <w:rsid w:val="001C7800"/>
    <w:rsid w:val="001C7AA3"/>
    <w:rsid w:val="001D007B"/>
    <w:rsid w:val="001D02D8"/>
    <w:rsid w:val="001D0568"/>
    <w:rsid w:val="001D0DB7"/>
    <w:rsid w:val="001D1018"/>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6460"/>
    <w:rsid w:val="001D7274"/>
    <w:rsid w:val="001D7498"/>
    <w:rsid w:val="001D7A14"/>
    <w:rsid w:val="001D7EB3"/>
    <w:rsid w:val="001D7EC9"/>
    <w:rsid w:val="001E064B"/>
    <w:rsid w:val="001E1095"/>
    <w:rsid w:val="001E1A97"/>
    <w:rsid w:val="001E2227"/>
    <w:rsid w:val="001E2498"/>
    <w:rsid w:val="001E2855"/>
    <w:rsid w:val="001E2AA7"/>
    <w:rsid w:val="001E2B52"/>
    <w:rsid w:val="001E2B6A"/>
    <w:rsid w:val="001E2C01"/>
    <w:rsid w:val="001E35F0"/>
    <w:rsid w:val="001E39DD"/>
    <w:rsid w:val="001E3E50"/>
    <w:rsid w:val="001E4449"/>
    <w:rsid w:val="001E47D9"/>
    <w:rsid w:val="001E51E9"/>
    <w:rsid w:val="001E537E"/>
    <w:rsid w:val="001E593E"/>
    <w:rsid w:val="001E5CC9"/>
    <w:rsid w:val="001E7068"/>
    <w:rsid w:val="001E7475"/>
    <w:rsid w:val="001E79EC"/>
    <w:rsid w:val="001F019B"/>
    <w:rsid w:val="001F095D"/>
    <w:rsid w:val="001F0D66"/>
    <w:rsid w:val="001F0DEF"/>
    <w:rsid w:val="001F126E"/>
    <w:rsid w:val="001F1587"/>
    <w:rsid w:val="001F1C50"/>
    <w:rsid w:val="001F227F"/>
    <w:rsid w:val="001F24CA"/>
    <w:rsid w:val="001F2BE1"/>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3B5"/>
    <w:rsid w:val="0020175E"/>
    <w:rsid w:val="00201A67"/>
    <w:rsid w:val="00202035"/>
    <w:rsid w:val="0020227C"/>
    <w:rsid w:val="002023DC"/>
    <w:rsid w:val="0020271D"/>
    <w:rsid w:val="00202A08"/>
    <w:rsid w:val="00202B83"/>
    <w:rsid w:val="002037F1"/>
    <w:rsid w:val="00204220"/>
    <w:rsid w:val="00204A88"/>
    <w:rsid w:val="00204FB5"/>
    <w:rsid w:val="002050BA"/>
    <w:rsid w:val="0020516E"/>
    <w:rsid w:val="00205DC8"/>
    <w:rsid w:val="00205E58"/>
    <w:rsid w:val="002069EA"/>
    <w:rsid w:val="00206C05"/>
    <w:rsid w:val="00206C68"/>
    <w:rsid w:val="0020713E"/>
    <w:rsid w:val="00207648"/>
    <w:rsid w:val="002079B0"/>
    <w:rsid w:val="00210007"/>
    <w:rsid w:val="0021020C"/>
    <w:rsid w:val="0021040B"/>
    <w:rsid w:val="00210970"/>
    <w:rsid w:val="00210AF8"/>
    <w:rsid w:val="00210C66"/>
    <w:rsid w:val="002111BD"/>
    <w:rsid w:val="002112C9"/>
    <w:rsid w:val="002118DF"/>
    <w:rsid w:val="00211D61"/>
    <w:rsid w:val="00212266"/>
    <w:rsid w:val="00212798"/>
    <w:rsid w:val="00212CE9"/>
    <w:rsid w:val="00212E1D"/>
    <w:rsid w:val="00212F45"/>
    <w:rsid w:val="00213550"/>
    <w:rsid w:val="0021375E"/>
    <w:rsid w:val="00213DBB"/>
    <w:rsid w:val="0021403C"/>
    <w:rsid w:val="00214C3C"/>
    <w:rsid w:val="00215071"/>
    <w:rsid w:val="002159FE"/>
    <w:rsid w:val="00215AC4"/>
    <w:rsid w:val="00215B31"/>
    <w:rsid w:val="00215BD3"/>
    <w:rsid w:val="00215C7D"/>
    <w:rsid w:val="002161AC"/>
    <w:rsid w:val="00216568"/>
    <w:rsid w:val="002165BD"/>
    <w:rsid w:val="00217643"/>
    <w:rsid w:val="0021773A"/>
    <w:rsid w:val="00217D0E"/>
    <w:rsid w:val="00220220"/>
    <w:rsid w:val="00220A57"/>
    <w:rsid w:val="00221ABF"/>
    <w:rsid w:val="00221DF5"/>
    <w:rsid w:val="002222A2"/>
    <w:rsid w:val="0022250B"/>
    <w:rsid w:val="0022284E"/>
    <w:rsid w:val="00222C0B"/>
    <w:rsid w:val="00223DA4"/>
    <w:rsid w:val="00224126"/>
    <w:rsid w:val="00224895"/>
    <w:rsid w:val="00224980"/>
    <w:rsid w:val="002249E9"/>
    <w:rsid w:val="00224AB5"/>
    <w:rsid w:val="0022511E"/>
    <w:rsid w:val="0022531B"/>
    <w:rsid w:val="002253AE"/>
    <w:rsid w:val="002255FF"/>
    <w:rsid w:val="00225AD8"/>
    <w:rsid w:val="002262D7"/>
    <w:rsid w:val="002262D9"/>
    <w:rsid w:val="00226D66"/>
    <w:rsid w:val="00226DF5"/>
    <w:rsid w:val="002279D5"/>
    <w:rsid w:val="00227C01"/>
    <w:rsid w:val="00227C97"/>
    <w:rsid w:val="00227E8E"/>
    <w:rsid w:val="002301FB"/>
    <w:rsid w:val="0023048B"/>
    <w:rsid w:val="00230E87"/>
    <w:rsid w:val="00230F33"/>
    <w:rsid w:val="002311ED"/>
    <w:rsid w:val="002318FF"/>
    <w:rsid w:val="0023197E"/>
    <w:rsid w:val="00231F06"/>
    <w:rsid w:val="0023245C"/>
    <w:rsid w:val="00232817"/>
    <w:rsid w:val="00232EF0"/>
    <w:rsid w:val="00232FC4"/>
    <w:rsid w:val="00233264"/>
    <w:rsid w:val="00233646"/>
    <w:rsid w:val="00233C24"/>
    <w:rsid w:val="00233F07"/>
    <w:rsid w:val="00233F78"/>
    <w:rsid w:val="00234728"/>
    <w:rsid w:val="00234C68"/>
    <w:rsid w:val="00234FD2"/>
    <w:rsid w:val="0023518C"/>
    <w:rsid w:val="00235366"/>
    <w:rsid w:val="002354CD"/>
    <w:rsid w:val="00235D08"/>
    <w:rsid w:val="0023650F"/>
    <w:rsid w:val="0023673A"/>
    <w:rsid w:val="00236900"/>
    <w:rsid w:val="00236D00"/>
    <w:rsid w:val="00236E9D"/>
    <w:rsid w:val="00237690"/>
    <w:rsid w:val="00240367"/>
    <w:rsid w:val="002408DA"/>
    <w:rsid w:val="00241065"/>
    <w:rsid w:val="002410F6"/>
    <w:rsid w:val="00241162"/>
    <w:rsid w:val="00241251"/>
    <w:rsid w:val="00241687"/>
    <w:rsid w:val="00241C73"/>
    <w:rsid w:val="00241EA8"/>
    <w:rsid w:val="00242236"/>
    <w:rsid w:val="00242A77"/>
    <w:rsid w:val="00242D37"/>
    <w:rsid w:val="00242D38"/>
    <w:rsid w:val="002445BF"/>
    <w:rsid w:val="00244D43"/>
    <w:rsid w:val="002451C8"/>
    <w:rsid w:val="002453B4"/>
    <w:rsid w:val="00245A82"/>
    <w:rsid w:val="00245C49"/>
    <w:rsid w:val="00245D7B"/>
    <w:rsid w:val="002468B2"/>
    <w:rsid w:val="00247039"/>
    <w:rsid w:val="00247327"/>
    <w:rsid w:val="0024750C"/>
    <w:rsid w:val="00247655"/>
    <w:rsid w:val="00247B40"/>
    <w:rsid w:val="00247BDA"/>
    <w:rsid w:val="002505AE"/>
    <w:rsid w:val="002510A0"/>
    <w:rsid w:val="002511DA"/>
    <w:rsid w:val="002514B3"/>
    <w:rsid w:val="00251632"/>
    <w:rsid w:val="0025209B"/>
    <w:rsid w:val="002522B3"/>
    <w:rsid w:val="00252519"/>
    <w:rsid w:val="0025292C"/>
    <w:rsid w:val="00252A32"/>
    <w:rsid w:val="00252A84"/>
    <w:rsid w:val="0025327F"/>
    <w:rsid w:val="002532A4"/>
    <w:rsid w:val="00253447"/>
    <w:rsid w:val="00253682"/>
    <w:rsid w:val="00253B33"/>
    <w:rsid w:val="00253C35"/>
    <w:rsid w:val="00254270"/>
    <w:rsid w:val="002546A3"/>
    <w:rsid w:val="002550EB"/>
    <w:rsid w:val="00255251"/>
    <w:rsid w:val="002557EB"/>
    <w:rsid w:val="002558FD"/>
    <w:rsid w:val="00256159"/>
    <w:rsid w:val="00256293"/>
    <w:rsid w:val="00256DA5"/>
    <w:rsid w:val="00257691"/>
    <w:rsid w:val="002577E9"/>
    <w:rsid w:val="002578E8"/>
    <w:rsid w:val="0026002B"/>
    <w:rsid w:val="002604F4"/>
    <w:rsid w:val="00260833"/>
    <w:rsid w:val="002616A5"/>
    <w:rsid w:val="0026186E"/>
    <w:rsid w:val="0026217F"/>
    <w:rsid w:val="0026220A"/>
    <w:rsid w:val="00262707"/>
    <w:rsid w:val="0026292D"/>
    <w:rsid w:val="002633D3"/>
    <w:rsid w:val="00263640"/>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70F"/>
    <w:rsid w:val="00271889"/>
    <w:rsid w:val="00271A13"/>
    <w:rsid w:val="00271BBA"/>
    <w:rsid w:val="002726DB"/>
    <w:rsid w:val="002729E7"/>
    <w:rsid w:val="00272CA2"/>
    <w:rsid w:val="00273013"/>
    <w:rsid w:val="0027354E"/>
    <w:rsid w:val="002738A4"/>
    <w:rsid w:val="002739BA"/>
    <w:rsid w:val="00273E0C"/>
    <w:rsid w:val="0027459B"/>
    <w:rsid w:val="00274667"/>
    <w:rsid w:val="00274A5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2983"/>
    <w:rsid w:val="0028302B"/>
    <w:rsid w:val="00283312"/>
    <w:rsid w:val="00283907"/>
    <w:rsid w:val="00283FEE"/>
    <w:rsid w:val="00284107"/>
    <w:rsid w:val="002841BB"/>
    <w:rsid w:val="00284216"/>
    <w:rsid w:val="002844D3"/>
    <w:rsid w:val="00284558"/>
    <w:rsid w:val="0028462F"/>
    <w:rsid w:val="00284672"/>
    <w:rsid w:val="00284F10"/>
    <w:rsid w:val="00284F86"/>
    <w:rsid w:val="002851E1"/>
    <w:rsid w:val="002854AF"/>
    <w:rsid w:val="002857B7"/>
    <w:rsid w:val="0028637A"/>
    <w:rsid w:val="00286AE2"/>
    <w:rsid w:val="00286E9B"/>
    <w:rsid w:val="002870BB"/>
    <w:rsid w:val="0028723A"/>
    <w:rsid w:val="00287915"/>
    <w:rsid w:val="00287EB0"/>
    <w:rsid w:val="00290D51"/>
    <w:rsid w:val="0029147F"/>
    <w:rsid w:val="0029171E"/>
    <w:rsid w:val="00291B6A"/>
    <w:rsid w:val="002926F6"/>
    <w:rsid w:val="00292B11"/>
    <w:rsid w:val="00292D84"/>
    <w:rsid w:val="002930C8"/>
    <w:rsid w:val="00293D95"/>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B87"/>
    <w:rsid w:val="002A3C5E"/>
    <w:rsid w:val="002A3D50"/>
    <w:rsid w:val="002A4940"/>
    <w:rsid w:val="002A4A0E"/>
    <w:rsid w:val="002A6193"/>
    <w:rsid w:val="002A6459"/>
    <w:rsid w:val="002A656A"/>
    <w:rsid w:val="002A6644"/>
    <w:rsid w:val="002A6BE2"/>
    <w:rsid w:val="002A6C1B"/>
    <w:rsid w:val="002A7671"/>
    <w:rsid w:val="002A7B7B"/>
    <w:rsid w:val="002B000D"/>
    <w:rsid w:val="002B07D3"/>
    <w:rsid w:val="002B08C5"/>
    <w:rsid w:val="002B0DAD"/>
    <w:rsid w:val="002B0F63"/>
    <w:rsid w:val="002B0F93"/>
    <w:rsid w:val="002B11A5"/>
    <w:rsid w:val="002B130D"/>
    <w:rsid w:val="002B1E1F"/>
    <w:rsid w:val="002B2106"/>
    <w:rsid w:val="002B2185"/>
    <w:rsid w:val="002B24E8"/>
    <w:rsid w:val="002B333D"/>
    <w:rsid w:val="002B4030"/>
    <w:rsid w:val="002B438F"/>
    <w:rsid w:val="002B45B6"/>
    <w:rsid w:val="002B4806"/>
    <w:rsid w:val="002B4EBA"/>
    <w:rsid w:val="002B5242"/>
    <w:rsid w:val="002B529A"/>
    <w:rsid w:val="002B55C7"/>
    <w:rsid w:val="002B6079"/>
    <w:rsid w:val="002B62E8"/>
    <w:rsid w:val="002B63CD"/>
    <w:rsid w:val="002B659E"/>
    <w:rsid w:val="002B6B09"/>
    <w:rsid w:val="002B6B8D"/>
    <w:rsid w:val="002B7167"/>
    <w:rsid w:val="002C03F5"/>
    <w:rsid w:val="002C096B"/>
    <w:rsid w:val="002C1730"/>
    <w:rsid w:val="002C2026"/>
    <w:rsid w:val="002C22DB"/>
    <w:rsid w:val="002C2FA8"/>
    <w:rsid w:val="002C32B2"/>
    <w:rsid w:val="002C33CA"/>
    <w:rsid w:val="002C4154"/>
    <w:rsid w:val="002C43DF"/>
    <w:rsid w:val="002C4701"/>
    <w:rsid w:val="002C4878"/>
    <w:rsid w:val="002C4952"/>
    <w:rsid w:val="002C4ECE"/>
    <w:rsid w:val="002C5AF8"/>
    <w:rsid w:val="002C5E89"/>
    <w:rsid w:val="002C5FD2"/>
    <w:rsid w:val="002C7027"/>
    <w:rsid w:val="002C7410"/>
    <w:rsid w:val="002C7542"/>
    <w:rsid w:val="002C7897"/>
    <w:rsid w:val="002D0660"/>
    <w:rsid w:val="002D0729"/>
    <w:rsid w:val="002D0797"/>
    <w:rsid w:val="002D083F"/>
    <w:rsid w:val="002D08FB"/>
    <w:rsid w:val="002D0BA3"/>
    <w:rsid w:val="002D0BF9"/>
    <w:rsid w:val="002D11C5"/>
    <w:rsid w:val="002D1B6D"/>
    <w:rsid w:val="002D1CCF"/>
    <w:rsid w:val="002D1FE6"/>
    <w:rsid w:val="002D2405"/>
    <w:rsid w:val="002D2473"/>
    <w:rsid w:val="002D2B0B"/>
    <w:rsid w:val="002D3034"/>
    <w:rsid w:val="002D32C0"/>
    <w:rsid w:val="002D3858"/>
    <w:rsid w:val="002D3E20"/>
    <w:rsid w:val="002D3F53"/>
    <w:rsid w:val="002D4177"/>
    <w:rsid w:val="002D4B26"/>
    <w:rsid w:val="002D4C80"/>
    <w:rsid w:val="002D5631"/>
    <w:rsid w:val="002D5B3B"/>
    <w:rsid w:val="002D5DEB"/>
    <w:rsid w:val="002D5E2B"/>
    <w:rsid w:val="002D605B"/>
    <w:rsid w:val="002D617D"/>
    <w:rsid w:val="002D6FED"/>
    <w:rsid w:val="002D7CE8"/>
    <w:rsid w:val="002D7E77"/>
    <w:rsid w:val="002E0772"/>
    <w:rsid w:val="002E14C9"/>
    <w:rsid w:val="002E1598"/>
    <w:rsid w:val="002E24EE"/>
    <w:rsid w:val="002E2CBD"/>
    <w:rsid w:val="002E2D77"/>
    <w:rsid w:val="002E3771"/>
    <w:rsid w:val="002E3953"/>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83"/>
    <w:rsid w:val="002F1C93"/>
    <w:rsid w:val="002F1D51"/>
    <w:rsid w:val="002F1D59"/>
    <w:rsid w:val="002F2122"/>
    <w:rsid w:val="002F2490"/>
    <w:rsid w:val="002F272D"/>
    <w:rsid w:val="002F29B9"/>
    <w:rsid w:val="002F2B8F"/>
    <w:rsid w:val="002F2E91"/>
    <w:rsid w:val="002F3681"/>
    <w:rsid w:val="002F38A4"/>
    <w:rsid w:val="002F39B0"/>
    <w:rsid w:val="002F4FF9"/>
    <w:rsid w:val="002F56E5"/>
    <w:rsid w:val="002F5742"/>
    <w:rsid w:val="002F646E"/>
    <w:rsid w:val="002F6683"/>
    <w:rsid w:val="002F6B66"/>
    <w:rsid w:val="002F6DBC"/>
    <w:rsid w:val="002F77BA"/>
    <w:rsid w:val="002F7B36"/>
    <w:rsid w:val="003006EA"/>
    <w:rsid w:val="00300E69"/>
    <w:rsid w:val="003011C5"/>
    <w:rsid w:val="00301BBC"/>
    <w:rsid w:val="00301D6E"/>
    <w:rsid w:val="003020FB"/>
    <w:rsid w:val="003021E7"/>
    <w:rsid w:val="003027C9"/>
    <w:rsid w:val="00302B54"/>
    <w:rsid w:val="00302DA7"/>
    <w:rsid w:val="00302E25"/>
    <w:rsid w:val="00302FF0"/>
    <w:rsid w:val="003031F9"/>
    <w:rsid w:val="00303AE9"/>
    <w:rsid w:val="003048F5"/>
    <w:rsid w:val="0030492D"/>
    <w:rsid w:val="00304E80"/>
    <w:rsid w:val="00305BD0"/>
    <w:rsid w:val="003061F0"/>
    <w:rsid w:val="00306378"/>
    <w:rsid w:val="00306755"/>
    <w:rsid w:val="003067D9"/>
    <w:rsid w:val="00306DE4"/>
    <w:rsid w:val="003070AC"/>
    <w:rsid w:val="0030714D"/>
    <w:rsid w:val="003072A7"/>
    <w:rsid w:val="0030795A"/>
    <w:rsid w:val="00307F70"/>
    <w:rsid w:val="00310DB9"/>
    <w:rsid w:val="003116F4"/>
    <w:rsid w:val="00311BA5"/>
    <w:rsid w:val="00311D17"/>
    <w:rsid w:val="00312693"/>
    <w:rsid w:val="00312BBA"/>
    <w:rsid w:val="00312C9A"/>
    <w:rsid w:val="00313061"/>
    <w:rsid w:val="00313179"/>
    <w:rsid w:val="003137E8"/>
    <w:rsid w:val="00314123"/>
    <w:rsid w:val="00314398"/>
    <w:rsid w:val="0031597B"/>
    <w:rsid w:val="00315FFA"/>
    <w:rsid w:val="00316297"/>
    <w:rsid w:val="0031689F"/>
    <w:rsid w:val="00316A35"/>
    <w:rsid w:val="00317168"/>
    <w:rsid w:val="003171A8"/>
    <w:rsid w:val="003171BE"/>
    <w:rsid w:val="003172B2"/>
    <w:rsid w:val="00320536"/>
    <w:rsid w:val="003205C1"/>
    <w:rsid w:val="003210BB"/>
    <w:rsid w:val="003217A9"/>
    <w:rsid w:val="00321DFA"/>
    <w:rsid w:val="00321E01"/>
    <w:rsid w:val="00321E7D"/>
    <w:rsid w:val="00322AED"/>
    <w:rsid w:val="00322F16"/>
    <w:rsid w:val="00323196"/>
    <w:rsid w:val="003231AD"/>
    <w:rsid w:val="00323CCD"/>
    <w:rsid w:val="00324053"/>
    <w:rsid w:val="00324AAF"/>
    <w:rsid w:val="00324E27"/>
    <w:rsid w:val="00324E59"/>
    <w:rsid w:val="00325042"/>
    <w:rsid w:val="00325510"/>
    <w:rsid w:val="0032574A"/>
    <w:rsid w:val="00325DF4"/>
    <w:rsid w:val="00325F30"/>
    <w:rsid w:val="00327086"/>
    <w:rsid w:val="003270E6"/>
    <w:rsid w:val="0032723B"/>
    <w:rsid w:val="00327450"/>
    <w:rsid w:val="00327530"/>
    <w:rsid w:val="00327BD5"/>
    <w:rsid w:val="00327DB1"/>
    <w:rsid w:val="0033025B"/>
    <w:rsid w:val="0033028B"/>
    <w:rsid w:val="00330384"/>
    <w:rsid w:val="00330437"/>
    <w:rsid w:val="00330675"/>
    <w:rsid w:val="00330919"/>
    <w:rsid w:val="00330D7A"/>
    <w:rsid w:val="00331159"/>
    <w:rsid w:val="00331438"/>
    <w:rsid w:val="0033146F"/>
    <w:rsid w:val="00331508"/>
    <w:rsid w:val="00331BE3"/>
    <w:rsid w:val="0033218D"/>
    <w:rsid w:val="0033228B"/>
    <w:rsid w:val="0033283D"/>
    <w:rsid w:val="003328A9"/>
    <w:rsid w:val="0033426F"/>
    <w:rsid w:val="003348D1"/>
    <w:rsid w:val="00335843"/>
    <w:rsid w:val="003365EA"/>
    <w:rsid w:val="00336621"/>
    <w:rsid w:val="003378EE"/>
    <w:rsid w:val="00337B6A"/>
    <w:rsid w:val="00340B8B"/>
    <w:rsid w:val="00341343"/>
    <w:rsid w:val="0034161C"/>
    <w:rsid w:val="00341C25"/>
    <w:rsid w:val="00341EEB"/>
    <w:rsid w:val="0034225B"/>
    <w:rsid w:val="003426B2"/>
    <w:rsid w:val="00343716"/>
    <w:rsid w:val="00343DC5"/>
    <w:rsid w:val="003444D3"/>
    <w:rsid w:val="003450DF"/>
    <w:rsid w:val="00345BF1"/>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578AE"/>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98C"/>
    <w:rsid w:val="00363BD0"/>
    <w:rsid w:val="00363C9C"/>
    <w:rsid w:val="0036403B"/>
    <w:rsid w:val="00364450"/>
    <w:rsid w:val="003653E7"/>
    <w:rsid w:val="00365691"/>
    <w:rsid w:val="00365692"/>
    <w:rsid w:val="00365986"/>
    <w:rsid w:val="003666B2"/>
    <w:rsid w:val="003667E6"/>
    <w:rsid w:val="00366833"/>
    <w:rsid w:val="00366D65"/>
    <w:rsid w:val="00367273"/>
    <w:rsid w:val="0036738F"/>
    <w:rsid w:val="00367411"/>
    <w:rsid w:val="0036766C"/>
    <w:rsid w:val="00367755"/>
    <w:rsid w:val="003677F3"/>
    <w:rsid w:val="0036782E"/>
    <w:rsid w:val="00367CF6"/>
    <w:rsid w:val="003701FE"/>
    <w:rsid w:val="003706A1"/>
    <w:rsid w:val="0037082F"/>
    <w:rsid w:val="00370936"/>
    <w:rsid w:val="00370A56"/>
    <w:rsid w:val="00370A66"/>
    <w:rsid w:val="00371E40"/>
    <w:rsid w:val="00371FA0"/>
    <w:rsid w:val="003722DA"/>
    <w:rsid w:val="00372888"/>
    <w:rsid w:val="00372B70"/>
    <w:rsid w:val="00372E64"/>
    <w:rsid w:val="003731A5"/>
    <w:rsid w:val="003732D6"/>
    <w:rsid w:val="00373BB9"/>
    <w:rsid w:val="003740EF"/>
    <w:rsid w:val="00374557"/>
    <w:rsid w:val="00374AAA"/>
    <w:rsid w:val="00374BB2"/>
    <w:rsid w:val="00374DFE"/>
    <w:rsid w:val="00374FE5"/>
    <w:rsid w:val="00374FEC"/>
    <w:rsid w:val="003752B2"/>
    <w:rsid w:val="00375370"/>
    <w:rsid w:val="0037648F"/>
    <w:rsid w:val="00376E6A"/>
    <w:rsid w:val="003771D4"/>
    <w:rsid w:val="00377AC9"/>
    <w:rsid w:val="00377F6D"/>
    <w:rsid w:val="00377F9F"/>
    <w:rsid w:val="00380084"/>
    <w:rsid w:val="00380B9E"/>
    <w:rsid w:val="00380D86"/>
    <w:rsid w:val="00381035"/>
    <w:rsid w:val="00381284"/>
    <w:rsid w:val="00381BC9"/>
    <w:rsid w:val="00381F7D"/>
    <w:rsid w:val="0038202A"/>
    <w:rsid w:val="0038221E"/>
    <w:rsid w:val="0038231C"/>
    <w:rsid w:val="003828A7"/>
    <w:rsid w:val="00383001"/>
    <w:rsid w:val="00383DBE"/>
    <w:rsid w:val="00384381"/>
    <w:rsid w:val="003843DC"/>
    <w:rsid w:val="00384FD6"/>
    <w:rsid w:val="00385069"/>
    <w:rsid w:val="00385CD3"/>
    <w:rsid w:val="00385F34"/>
    <w:rsid w:val="00386156"/>
    <w:rsid w:val="00386400"/>
    <w:rsid w:val="003864CE"/>
    <w:rsid w:val="0038732E"/>
    <w:rsid w:val="00387411"/>
    <w:rsid w:val="003878C1"/>
    <w:rsid w:val="00387EFA"/>
    <w:rsid w:val="003902E1"/>
    <w:rsid w:val="003907C9"/>
    <w:rsid w:val="003908CA"/>
    <w:rsid w:val="00390FDD"/>
    <w:rsid w:val="00391601"/>
    <w:rsid w:val="003925AE"/>
    <w:rsid w:val="003926F8"/>
    <w:rsid w:val="0039366D"/>
    <w:rsid w:val="003937F0"/>
    <w:rsid w:val="00393A47"/>
    <w:rsid w:val="00394D4C"/>
    <w:rsid w:val="00394E06"/>
    <w:rsid w:val="0039532B"/>
    <w:rsid w:val="003958DC"/>
    <w:rsid w:val="003959F1"/>
    <w:rsid w:val="00395D9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4E85"/>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6A1"/>
    <w:rsid w:val="003B0B2D"/>
    <w:rsid w:val="003B0DE5"/>
    <w:rsid w:val="003B16DC"/>
    <w:rsid w:val="003B18DC"/>
    <w:rsid w:val="003B1CE3"/>
    <w:rsid w:val="003B24AB"/>
    <w:rsid w:val="003B2EA5"/>
    <w:rsid w:val="003B3262"/>
    <w:rsid w:val="003B33A9"/>
    <w:rsid w:val="003B3911"/>
    <w:rsid w:val="003B3F39"/>
    <w:rsid w:val="003B41ED"/>
    <w:rsid w:val="003B44FA"/>
    <w:rsid w:val="003B5EC3"/>
    <w:rsid w:val="003B5F63"/>
    <w:rsid w:val="003B6215"/>
    <w:rsid w:val="003B63AA"/>
    <w:rsid w:val="003B69BC"/>
    <w:rsid w:val="003B6F88"/>
    <w:rsid w:val="003B7FDD"/>
    <w:rsid w:val="003C003B"/>
    <w:rsid w:val="003C05E9"/>
    <w:rsid w:val="003C07B8"/>
    <w:rsid w:val="003C0828"/>
    <w:rsid w:val="003C0D53"/>
    <w:rsid w:val="003C0F95"/>
    <w:rsid w:val="003C11EB"/>
    <w:rsid w:val="003C12CF"/>
    <w:rsid w:val="003C1C3F"/>
    <w:rsid w:val="003C1F3A"/>
    <w:rsid w:val="003C2243"/>
    <w:rsid w:val="003C241F"/>
    <w:rsid w:val="003C251C"/>
    <w:rsid w:val="003C269A"/>
    <w:rsid w:val="003C296B"/>
    <w:rsid w:val="003C344C"/>
    <w:rsid w:val="003C35D7"/>
    <w:rsid w:val="003C3F62"/>
    <w:rsid w:val="003C40C6"/>
    <w:rsid w:val="003C48DD"/>
    <w:rsid w:val="003C4928"/>
    <w:rsid w:val="003C5A1E"/>
    <w:rsid w:val="003C5CA0"/>
    <w:rsid w:val="003C60C4"/>
    <w:rsid w:val="003C6324"/>
    <w:rsid w:val="003C692F"/>
    <w:rsid w:val="003C6A26"/>
    <w:rsid w:val="003C6A59"/>
    <w:rsid w:val="003C6F59"/>
    <w:rsid w:val="003C7258"/>
    <w:rsid w:val="003C7A4E"/>
    <w:rsid w:val="003D0066"/>
    <w:rsid w:val="003D152B"/>
    <w:rsid w:val="003D1921"/>
    <w:rsid w:val="003D192C"/>
    <w:rsid w:val="003D1A63"/>
    <w:rsid w:val="003D1B73"/>
    <w:rsid w:val="003D1D9D"/>
    <w:rsid w:val="003D2068"/>
    <w:rsid w:val="003D22BB"/>
    <w:rsid w:val="003D2937"/>
    <w:rsid w:val="003D2C1E"/>
    <w:rsid w:val="003D33F5"/>
    <w:rsid w:val="003D3724"/>
    <w:rsid w:val="003D4259"/>
    <w:rsid w:val="003D4CED"/>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346D"/>
    <w:rsid w:val="003E3DC8"/>
    <w:rsid w:val="003E45D1"/>
    <w:rsid w:val="003E5244"/>
    <w:rsid w:val="003E5670"/>
    <w:rsid w:val="003E5AD6"/>
    <w:rsid w:val="003E7B30"/>
    <w:rsid w:val="003E7B51"/>
    <w:rsid w:val="003E7C22"/>
    <w:rsid w:val="003F05BB"/>
    <w:rsid w:val="003F093B"/>
    <w:rsid w:val="003F185E"/>
    <w:rsid w:val="003F19E2"/>
    <w:rsid w:val="003F1C88"/>
    <w:rsid w:val="003F3664"/>
    <w:rsid w:val="003F3828"/>
    <w:rsid w:val="003F383C"/>
    <w:rsid w:val="003F3E84"/>
    <w:rsid w:val="003F4428"/>
    <w:rsid w:val="003F4625"/>
    <w:rsid w:val="003F48E8"/>
    <w:rsid w:val="003F4957"/>
    <w:rsid w:val="003F4AF6"/>
    <w:rsid w:val="003F4E7F"/>
    <w:rsid w:val="003F52FF"/>
    <w:rsid w:val="003F5999"/>
    <w:rsid w:val="003F5B29"/>
    <w:rsid w:val="003F5C15"/>
    <w:rsid w:val="003F60FF"/>
    <w:rsid w:val="003F6400"/>
    <w:rsid w:val="003F6624"/>
    <w:rsid w:val="003F6939"/>
    <w:rsid w:val="003F7047"/>
    <w:rsid w:val="003F7C4A"/>
    <w:rsid w:val="00400BF6"/>
    <w:rsid w:val="00400F06"/>
    <w:rsid w:val="004010B0"/>
    <w:rsid w:val="00401AC9"/>
    <w:rsid w:val="00402A33"/>
    <w:rsid w:val="00402D68"/>
    <w:rsid w:val="00403229"/>
    <w:rsid w:val="00403B23"/>
    <w:rsid w:val="004040B8"/>
    <w:rsid w:val="004048FE"/>
    <w:rsid w:val="004049C6"/>
    <w:rsid w:val="00404A87"/>
    <w:rsid w:val="00404DD4"/>
    <w:rsid w:val="00405387"/>
    <w:rsid w:val="00405712"/>
    <w:rsid w:val="00405C1E"/>
    <w:rsid w:val="00406788"/>
    <w:rsid w:val="00407459"/>
    <w:rsid w:val="00407C56"/>
    <w:rsid w:val="00407CB6"/>
    <w:rsid w:val="00411AF8"/>
    <w:rsid w:val="00411D79"/>
    <w:rsid w:val="004125AB"/>
    <w:rsid w:val="0041260F"/>
    <w:rsid w:val="00412707"/>
    <w:rsid w:val="00412EA1"/>
    <w:rsid w:val="004131B9"/>
    <w:rsid w:val="00414C5F"/>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952"/>
    <w:rsid w:val="00423AE5"/>
    <w:rsid w:val="00423D03"/>
    <w:rsid w:val="0042421D"/>
    <w:rsid w:val="00424B74"/>
    <w:rsid w:val="00425001"/>
    <w:rsid w:val="00425302"/>
    <w:rsid w:val="00425A86"/>
    <w:rsid w:val="00425F79"/>
    <w:rsid w:val="00426357"/>
    <w:rsid w:val="00426FFF"/>
    <w:rsid w:val="0042710A"/>
    <w:rsid w:val="0042740C"/>
    <w:rsid w:val="0043008A"/>
    <w:rsid w:val="0043162C"/>
    <w:rsid w:val="00431753"/>
    <w:rsid w:val="00431B52"/>
    <w:rsid w:val="00431DEE"/>
    <w:rsid w:val="00431EAD"/>
    <w:rsid w:val="00431F7C"/>
    <w:rsid w:val="00433552"/>
    <w:rsid w:val="004335E9"/>
    <w:rsid w:val="00433893"/>
    <w:rsid w:val="004345D5"/>
    <w:rsid w:val="004346E1"/>
    <w:rsid w:val="00434829"/>
    <w:rsid w:val="00434B44"/>
    <w:rsid w:val="00434C43"/>
    <w:rsid w:val="004354A2"/>
    <w:rsid w:val="00435BC8"/>
    <w:rsid w:val="00437275"/>
    <w:rsid w:val="0043766C"/>
    <w:rsid w:val="004376B3"/>
    <w:rsid w:val="00437AC1"/>
    <w:rsid w:val="004402A2"/>
    <w:rsid w:val="0044125F"/>
    <w:rsid w:val="004413FB"/>
    <w:rsid w:val="00441A37"/>
    <w:rsid w:val="00442885"/>
    <w:rsid w:val="004428E7"/>
    <w:rsid w:val="00442933"/>
    <w:rsid w:val="00442EE5"/>
    <w:rsid w:val="0044343F"/>
    <w:rsid w:val="00443EC7"/>
    <w:rsid w:val="00444A0C"/>
    <w:rsid w:val="00445450"/>
    <w:rsid w:val="00445FC7"/>
    <w:rsid w:val="00446014"/>
    <w:rsid w:val="00446349"/>
    <w:rsid w:val="00446703"/>
    <w:rsid w:val="0044766E"/>
    <w:rsid w:val="00447B76"/>
    <w:rsid w:val="00447DD6"/>
    <w:rsid w:val="00450125"/>
    <w:rsid w:val="004501B8"/>
    <w:rsid w:val="004502D1"/>
    <w:rsid w:val="00450723"/>
    <w:rsid w:val="004507B2"/>
    <w:rsid w:val="004509A7"/>
    <w:rsid w:val="004509F2"/>
    <w:rsid w:val="00450E26"/>
    <w:rsid w:val="00452449"/>
    <w:rsid w:val="00452833"/>
    <w:rsid w:val="004533DF"/>
    <w:rsid w:val="0045349C"/>
    <w:rsid w:val="0045409D"/>
    <w:rsid w:val="00454632"/>
    <w:rsid w:val="00454757"/>
    <w:rsid w:val="00454F04"/>
    <w:rsid w:val="00455016"/>
    <w:rsid w:val="0045572F"/>
    <w:rsid w:val="004564AF"/>
    <w:rsid w:val="00456BBE"/>
    <w:rsid w:val="00456D6D"/>
    <w:rsid w:val="00456E72"/>
    <w:rsid w:val="004570A3"/>
    <w:rsid w:val="0045772E"/>
    <w:rsid w:val="00457FEF"/>
    <w:rsid w:val="0046050D"/>
    <w:rsid w:val="00460994"/>
    <w:rsid w:val="00460ABB"/>
    <w:rsid w:val="00460E25"/>
    <w:rsid w:val="00461179"/>
    <w:rsid w:val="004612ED"/>
    <w:rsid w:val="0046154C"/>
    <w:rsid w:val="00461D4B"/>
    <w:rsid w:val="00462C51"/>
    <w:rsid w:val="00462DC6"/>
    <w:rsid w:val="00463431"/>
    <w:rsid w:val="0046351F"/>
    <w:rsid w:val="00463997"/>
    <w:rsid w:val="00463CD0"/>
    <w:rsid w:val="00464756"/>
    <w:rsid w:val="00464B0C"/>
    <w:rsid w:val="00464DC8"/>
    <w:rsid w:val="00465232"/>
    <w:rsid w:val="00465507"/>
    <w:rsid w:val="004655AC"/>
    <w:rsid w:val="0046575B"/>
    <w:rsid w:val="00465CF3"/>
    <w:rsid w:val="0046610D"/>
    <w:rsid w:val="00466209"/>
    <w:rsid w:val="0046627C"/>
    <w:rsid w:val="00466663"/>
    <w:rsid w:val="00466A37"/>
    <w:rsid w:val="00466EAF"/>
    <w:rsid w:val="004673C2"/>
    <w:rsid w:val="00467774"/>
    <w:rsid w:val="00467EF5"/>
    <w:rsid w:val="0047011F"/>
    <w:rsid w:val="004705E1"/>
    <w:rsid w:val="00470F3A"/>
    <w:rsid w:val="00471140"/>
    <w:rsid w:val="004717D4"/>
    <w:rsid w:val="004723D4"/>
    <w:rsid w:val="00472AC6"/>
    <w:rsid w:val="00473590"/>
    <w:rsid w:val="00474BF1"/>
    <w:rsid w:val="00474F95"/>
    <w:rsid w:val="00475437"/>
    <w:rsid w:val="00475808"/>
    <w:rsid w:val="004758F5"/>
    <w:rsid w:val="0047595C"/>
    <w:rsid w:val="004759FB"/>
    <w:rsid w:val="00475A93"/>
    <w:rsid w:val="004760A9"/>
    <w:rsid w:val="004761D8"/>
    <w:rsid w:val="004764B4"/>
    <w:rsid w:val="00477648"/>
    <w:rsid w:val="0047787D"/>
    <w:rsid w:val="00477E66"/>
    <w:rsid w:val="00477EE2"/>
    <w:rsid w:val="00480145"/>
    <w:rsid w:val="00480CC2"/>
    <w:rsid w:val="00480DC7"/>
    <w:rsid w:val="00481389"/>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0D2"/>
    <w:rsid w:val="00486593"/>
    <w:rsid w:val="004865DF"/>
    <w:rsid w:val="00486A5E"/>
    <w:rsid w:val="0048750A"/>
    <w:rsid w:val="00487957"/>
    <w:rsid w:val="0049046A"/>
    <w:rsid w:val="004908F9"/>
    <w:rsid w:val="00490D32"/>
    <w:rsid w:val="00491418"/>
    <w:rsid w:val="00491478"/>
    <w:rsid w:val="00491C7C"/>
    <w:rsid w:val="004922D6"/>
    <w:rsid w:val="0049270D"/>
    <w:rsid w:val="00492A58"/>
    <w:rsid w:val="00492A61"/>
    <w:rsid w:val="00492D99"/>
    <w:rsid w:val="00492F71"/>
    <w:rsid w:val="00493048"/>
    <w:rsid w:val="00493525"/>
    <w:rsid w:val="00493783"/>
    <w:rsid w:val="00493859"/>
    <w:rsid w:val="004939A0"/>
    <w:rsid w:val="004945F2"/>
    <w:rsid w:val="00494857"/>
    <w:rsid w:val="00494BD3"/>
    <w:rsid w:val="00494BE1"/>
    <w:rsid w:val="00494C02"/>
    <w:rsid w:val="00494D55"/>
    <w:rsid w:val="00495654"/>
    <w:rsid w:val="00495721"/>
    <w:rsid w:val="004958B3"/>
    <w:rsid w:val="00495DAC"/>
    <w:rsid w:val="00496D16"/>
    <w:rsid w:val="0049765E"/>
    <w:rsid w:val="0049785A"/>
    <w:rsid w:val="004978B2"/>
    <w:rsid w:val="00497A32"/>
    <w:rsid w:val="00497FCE"/>
    <w:rsid w:val="00497FFD"/>
    <w:rsid w:val="004A0620"/>
    <w:rsid w:val="004A12A0"/>
    <w:rsid w:val="004A1366"/>
    <w:rsid w:val="004A256E"/>
    <w:rsid w:val="004A2B33"/>
    <w:rsid w:val="004A2D73"/>
    <w:rsid w:val="004A3D46"/>
    <w:rsid w:val="004A46DB"/>
    <w:rsid w:val="004A47F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308E"/>
    <w:rsid w:val="004B30DA"/>
    <w:rsid w:val="004B329C"/>
    <w:rsid w:val="004B33A7"/>
    <w:rsid w:val="004B3757"/>
    <w:rsid w:val="004B37E3"/>
    <w:rsid w:val="004B3A99"/>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189"/>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C7C"/>
    <w:rsid w:val="004D3E61"/>
    <w:rsid w:val="004D3F64"/>
    <w:rsid w:val="004D41E1"/>
    <w:rsid w:val="004D4359"/>
    <w:rsid w:val="004D43F1"/>
    <w:rsid w:val="004D44D6"/>
    <w:rsid w:val="004D473B"/>
    <w:rsid w:val="004D49D9"/>
    <w:rsid w:val="004D4DC8"/>
    <w:rsid w:val="004D54E3"/>
    <w:rsid w:val="004D5629"/>
    <w:rsid w:val="004D5BCF"/>
    <w:rsid w:val="004D6780"/>
    <w:rsid w:val="004D6937"/>
    <w:rsid w:val="004D6A0D"/>
    <w:rsid w:val="004D6AF8"/>
    <w:rsid w:val="004D6EA2"/>
    <w:rsid w:val="004D71CF"/>
    <w:rsid w:val="004D7590"/>
    <w:rsid w:val="004D778A"/>
    <w:rsid w:val="004E005D"/>
    <w:rsid w:val="004E1412"/>
    <w:rsid w:val="004E1720"/>
    <w:rsid w:val="004E254C"/>
    <w:rsid w:val="004E275D"/>
    <w:rsid w:val="004E2E86"/>
    <w:rsid w:val="004E32BE"/>
    <w:rsid w:val="004E34C2"/>
    <w:rsid w:val="004E3587"/>
    <w:rsid w:val="004E37EA"/>
    <w:rsid w:val="004E4DF3"/>
    <w:rsid w:val="004E4FFC"/>
    <w:rsid w:val="004E60CC"/>
    <w:rsid w:val="004E6235"/>
    <w:rsid w:val="004E643B"/>
    <w:rsid w:val="004E6610"/>
    <w:rsid w:val="004E67B1"/>
    <w:rsid w:val="004E74C9"/>
    <w:rsid w:val="004E7503"/>
    <w:rsid w:val="004E778F"/>
    <w:rsid w:val="004E7C98"/>
    <w:rsid w:val="004F0AA7"/>
    <w:rsid w:val="004F0E14"/>
    <w:rsid w:val="004F0E4D"/>
    <w:rsid w:val="004F0E87"/>
    <w:rsid w:val="004F1320"/>
    <w:rsid w:val="004F17D9"/>
    <w:rsid w:val="004F2405"/>
    <w:rsid w:val="004F2C13"/>
    <w:rsid w:val="004F34C4"/>
    <w:rsid w:val="004F36F3"/>
    <w:rsid w:val="004F37DB"/>
    <w:rsid w:val="004F3E89"/>
    <w:rsid w:val="004F3FB4"/>
    <w:rsid w:val="004F408F"/>
    <w:rsid w:val="004F42E5"/>
    <w:rsid w:val="004F441A"/>
    <w:rsid w:val="004F46B6"/>
    <w:rsid w:val="004F49BD"/>
    <w:rsid w:val="004F4D0F"/>
    <w:rsid w:val="004F4FAA"/>
    <w:rsid w:val="004F5C07"/>
    <w:rsid w:val="004F5CB1"/>
    <w:rsid w:val="004F5D02"/>
    <w:rsid w:val="004F5E2B"/>
    <w:rsid w:val="004F63AA"/>
    <w:rsid w:val="004F68A3"/>
    <w:rsid w:val="004F702E"/>
    <w:rsid w:val="004F72D7"/>
    <w:rsid w:val="004F76F6"/>
    <w:rsid w:val="004F7D76"/>
    <w:rsid w:val="0050015B"/>
    <w:rsid w:val="005003AF"/>
    <w:rsid w:val="00500ADA"/>
    <w:rsid w:val="00500EF6"/>
    <w:rsid w:val="00501924"/>
    <w:rsid w:val="005019EF"/>
    <w:rsid w:val="00501BE6"/>
    <w:rsid w:val="00502142"/>
    <w:rsid w:val="00502600"/>
    <w:rsid w:val="00502D3A"/>
    <w:rsid w:val="00502DA5"/>
    <w:rsid w:val="00502F44"/>
    <w:rsid w:val="005034C8"/>
    <w:rsid w:val="00504370"/>
    <w:rsid w:val="00504650"/>
    <w:rsid w:val="0050528D"/>
    <w:rsid w:val="005054CC"/>
    <w:rsid w:val="00505546"/>
    <w:rsid w:val="005058C9"/>
    <w:rsid w:val="00505946"/>
    <w:rsid w:val="00505D5B"/>
    <w:rsid w:val="00506A36"/>
    <w:rsid w:val="00506CC8"/>
    <w:rsid w:val="00506CF7"/>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254"/>
    <w:rsid w:val="00516694"/>
    <w:rsid w:val="005166F9"/>
    <w:rsid w:val="0051700F"/>
    <w:rsid w:val="00517333"/>
    <w:rsid w:val="005201B6"/>
    <w:rsid w:val="005204B7"/>
    <w:rsid w:val="005204D1"/>
    <w:rsid w:val="00520F87"/>
    <w:rsid w:val="005212FD"/>
    <w:rsid w:val="005214FB"/>
    <w:rsid w:val="00521609"/>
    <w:rsid w:val="00521729"/>
    <w:rsid w:val="00521A5B"/>
    <w:rsid w:val="00521D52"/>
    <w:rsid w:val="00521DCC"/>
    <w:rsid w:val="00521E32"/>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BF3"/>
    <w:rsid w:val="00526C27"/>
    <w:rsid w:val="00527144"/>
    <w:rsid w:val="00527474"/>
    <w:rsid w:val="00527A93"/>
    <w:rsid w:val="00527EC4"/>
    <w:rsid w:val="00527F1B"/>
    <w:rsid w:val="00530D81"/>
    <w:rsid w:val="00531312"/>
    <w:rsid w:val="00532AA1"/>
    <w:rsid w:val="00532D38"/>
    <w:rsid w:val="005330B3"/>
    <w:rsid w:val="00533376"/>
    <w:rsid w:val="005339C1"/>
    <w:rsid w:val="00533A31"/>
    <w:rsid w:val="00533CEB"/>
    <w:rsid w:val="00534E1D"/>
    <w:rsid w:val="005357B9"/>
    <w:rsid w:val="00535C20"/>
    <w:rsid w:val="00536949"/>
    <w:rsid w:val="005401D6"/>
    <w:rsid w:val="005405D8"/>
    <w:rsid w:val="00540770"/>
    <w:rsid w:val="005408DD"/>
    <w:rsid w:val="005409C4"/>
    <w:rsid w:val="00541936"/>
    <w:rsid w:val="00541BB1"/>
    <w:rsid w:val="00541D43"/>
    <w:rsid w:val="00542533"/>
    <w:rsid w:val="005428FF"/>
    <w:rsid w:val="005430B1"/>
    <w:rsid w:val="00543779"/>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8A3"/>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333"/>
    <w:rsid w:val="0055686A"/>
    <w:rsid w:val="00556C57"/>
    <w:rsid w:val="00556DB3"/>
    <w:rsid w:val="0055742D"/>
    <w:rsid w:val="00557A59"/>
    <w:rsid w:val="00557EB3"/>
    <w:rsid w:val="005601FB"/>
    <w:rsid w:val="00560823"/>
    <w:rsid w:val="00560B3D"/>
    <w:rsid w:val="00560E34"/>
    <w:rsid w:val="005610C3"/>
    <w:rsid w:val="00561525"/>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AB3"/>
    <w:rsid w:val="00567CA6"/>
    <w:rsid w:val="0057063E"/>
    <w:rsid w:val="005706BA"/>
    <w:rsid w:val="00570847"/>
    <w:rsid w:val="00570922"/>
    <w:rsid w:val="00570A3F"/>
    <w:rsid w:val="00570AA8"/>
    <w:rsid w:val="00570D2D"/>
    <w:rsid w:val="00570D7D"/>
    <w:rsid w:val="005710BE"/>
    <w:rsid w:val="00571478"/>
    <w:rsid w:val="00571532"/>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BD4"/>
    <w:rsid w:val="00591CE6"/>
    <w:rsid w:val="00593D02"/>
    <w:rsid w:val="005940BE"/>
    <w:rsid w:val="0059425B"/>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893"/>
    <w:rsid w:val="005A1C09"/>
    <w:rsid w:val="005A2136"/>
    <w:rsid w:val="005A2775"/>
    <w:rsid w:val="005A2931"/>
    <w:rsid w:val="005A2933"/>
    <w:rsid w:val="005A2A4B"/>
    <w:rsid w:val="005A2DA7"/>
    <w:rsid w:val="005A2FE3"/>
    <w:rsid w:val="005A3077"/>
    <w:rsid w:val="005A3D62"/>
    <w:rsid w:val="005A427C"/>
    <w:rsid w:val="005A4514"/>
    <w:rsid w:val="005A48F4"/>
    <w:rsid w:val="005A49A8"/>
    <w:rsid w:val="005A4AD1"/>
    <w:rsid w:val="005A4F59"/>
    <w:rsid w:val="005A59E1"/>
    <w:rsid w:val="005A67DE"/>
    <w:rsid w:val="005A69D2"/>
    <w:rsid w:val="005A6AB5"/>
    <w:rsid w:val="005A6BD0"/>
    <w:rsid w:val="005A773C"/>
    <w:rsid w:val="005A778E"/>
    <w:rsid w:val="005A7907"/>
    <w:rsid w:val="005B0570"/>
    <w:rsid w:val="005B07CF"/>
    <w:rsid w:val="005B0E2C"/>
    <w:rsid w:val="005B0F20"/>
    <w:rsid w:val="005B101B"/>
    <w:rsid w:val="005B1405"/>
    <w:rsid w:val="005B1D77"/>
    <w:rsid w:val="005B1E7B"/>
    <w:rsid w:val="005B247E"/>
    <w:rsid w:val="005B2597"/>
    <w:rsid w:val="005B2757"/>
    <w:rsid w:val="005B291E"/>
    <w:rsid w:val="005B2F28"/>
    <w:rsid w:val="005B3A9A"/>
    <w:rsid w:val="005B3ABB"/>
    <w:rsid w:val="005B480C"/>
    <w:rsid w:val="005B5611"/>
    <w:rsid w:val="005B5613"/>
    <w:rsid w:val="005B588D"/>
    <w:rsid w:val="005B5C6E"/>
    <w:rsid w:val="005B636A"/>
    <w:rsid w:val="005B687D"/>
    <w:rsid w:val="005B6EAE"/>
    <w:rsid w:val="005B7155"/>
    <w:rsid w:val="005B7170"/>
    <w:rsid w:val="005B778A"/>
    <w:rsid w:val="005B7AC9"/>
    <w:rsid w:val="005C010A"/>
    <w:rsid w:val="005C03D3"/>
    <w:rsid w:val="005C060C"/>
    <w:rsid w:val="005C06CF"/>
    <w:rsid w:val="005C0B16"/>
    <w:rsid w:val="005C10C8"/>
    <w:rsid w:val="005C1240"/>
    <w:rsid w:val="005C1F21"/>
    <w:rsid w:val="005C2345"/>
    <w:rsid w:val="005C28F3"/>
    <w:rsid w:val="005C2C6F"/>
    <w:rsid w:val="005C47B5"/>
    <w:rsid w:val="005C4820"/>
    <w:rsid w:val="005C4D3A"/>
    <w:rsid w:val="005C514B"/>
    <w:rsid w:val="005C544E"/>
    <w:rsid w:val="005C5639"/>
    <w:rsid w:val="005C56DB"/>
    <w:rsid w:val="005C59E5"/>
    <w:rsid w:val="005C5A64"/>
    <w:rsid w:val="005C5F50"/>
    <w:rsid w:val="005C6039"/>
    <w:rsid w:val="005C6334"/>
    <w:rsid w:val="005C6766"/>
    <w:rsid w:val="005C6EE5"/>
    <w:rsid w:val="005C7268"/>
    <w:rsid w:val="005C7C6A"/>
    <w:rsid w:val="005D02B6"/>
    <w:rsid w:val="005D072B"/>
    <w:rsid w:val="005D0786"/>
    <w:rsid w:val="005D0863"/>
    <w:rsid w:val="005D0B29"/>
    <w:rsid w:val="005D0DC2"/>
    <w:rsid w:val="005D0E40"/>
    <w:rsid w:val="005D0EB9"/>
    <w:rsid w:val="005D0FD1"/>
    <w:rsid w:val="005D14CF"/>
    <w:rsid w:val="005D1684"/>
    <w:rsid w:val="005D174E"/>
    <w:rsid w:val="005D1AC1"/>
    <w:rsid w:val="005D1E79"/>
    <w:rsid w:val="005D2788"/>
    <w:rsid w:val="005D35A2"/>
    <w:rsid w:val="005D3C20"/>
    <w:rsid w:val="005D3DEF"/>
    <w:rsid w:val="005D4311"/>
    <w:rsid w:val="005D4469"/>
    <w:rsid w:val="005D47C5"/>
    <w:rsid w:val="005D5342"/>
    <w:rsid w:val="005D59FF"/>
    <w:rsid w:val="005D5C40"/>
    <w:rsid w:val="005D5D2A"/>
    <w:rsid w:val="005D6502"/>
    <w:rsid w:val="005D693B"/>
    <w:rsid w:val="005D6967"/>
    <w:rsid w:val="005D6DD3"/>
    <w:rsid w:val="005D6ED2"/>
    <w:rsid w:val="005D7225"/>
    <w:rsid w:val="005D7347"/>
    <w:rsid w:val="005D77FC"/>
    <w:rsid w:val="005D7F5C"/>
    <w:rsid w:val="005E0165"/>
    <w:rsid w:val="005E0436"/>
    <w:rsid w:val="005E04B8"/>
    <w:rsid w:val="005E0612"/>
    <w:rsid w:val="005E0BC9"/>
    <w:rsid w:val="005E0C4D"/>
    <w:rsid w:val="005E0DFD"/>
    <w:rsid w:val="005E0F54"/>
    <w:rsid w:val="005E1647"/>
    <w:rsid w:val="005E1AB4"/>
    <w:rsid w:val="005E1AD9"/>
    <w:rsid w:val="005E1C88"/>
    <w:rsid w:val="005E20A6"/>
    <w:rsid w:val="005E22B7"/>
    <w:rsid w:val="005E28ED"/>
    <w:rsid w:val="005E2A02"/>
    <w:rsid w:val="005E3164"/>
    <w:rsid w:val="005E31F2"/>
    <w:rsid w:val="005E324B"/>
    <w:rsid w:val="005E38A9"/>
    <w:rsid w:val="005E4652"/>
    <w:rsid w:val="005E481C"/>
    <w:rsid w:val="005E5463"/>
    <w:rsid w:val="005E5977"/>
    <w:rsid w:val="005E606D"/>
    <w:rsid w:val="005E60C9"/>
    <w:rsid w:val="005E6661"/>
    <w:rsid w:val="005E6D90"/>
    <w:rsid w:val="005E73E4"/>
    <w:rsid w:val="005E7960"/>
    <w:rsid w:val="005E79F7"/>
    <w:rsid w:val="005E7BDD"/>
    <w:rsid w:val="005E7E51"/>
    <w:rsid w:val="005F020D"/>
    <w:rsid w:val="005F049C"/>
    <w:rsid w:val="005F0504"/>
    <w:rsid w:val="005F0C11"/>
    <w:rsid w:val="005F0EA2"/>
    <w:rsid w:val="005F15AF"/>
    <w:rsid w:val="005F1967"/>
    <w:rsid w:val="005F22E3"/>
    <w:rsid w:val="005F2869"/>
    <w:rsid w:val="005F29AC"/>
    <w:rsid w:val="005F2A59"/>
    <w:rsid w:val="005F2AAC"/>
    <w:rsid w:val="005F2F05"/>
    <w:rsid w:val="005F3127"/>
    <w:rsid w:val="005F33FD"/>
    <w:rsid w:val="005F36D9"/>
    <w:rsid w:val="005F375D"/>
    <w:rsid w:val="005F3A0A"/>
    <w:rsid w:val="005F3A8C"/>
    <w:rsid w:val="005F435A"/>
    <w:rsid w:val="005F49AC"/>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D7B"/>
    <w:rsid w:val="0060060E"/>
    <w:rsid w:val="00600EE0"/>
    <w:rsid w:val="00601595"/>
    <w:rsid w:val="00601999"/>
    <w:rsid w:val="00602226"/>
    <w:rsid w:val="0060367B"/>
    <w:rsid w:val="006038E9"/>
    <w:rsid w:val="00603A3D"/>
    <w:rsid w:val="00603A7A"/>
    <w:rsid w:val="00603D1D"/>
    <w:rsid w:val="006042A2"/>
    <w:rsid w:val="00604385"/>
    <w:rsid w:val="006045E2"/>
    <w:rsid w:val="006048C3"/>
    <w:rsid w:val="006056FA"/>
    <w:rsid w:val="00605856"/>
    <w:rsid w:val="006065F1"/>
    <w:rsid w:val="006066B2"/>
    <w:rsid w:val="00606B8E"/>
    <w:rsid w:val="00606F35"/>
    <w:rsid w:val="00606F7E"/>
    <w:rsid w:val="006078ED"/>
    <w:rsid w:val="00607A99"/>
    <w:rsid w:val="00607E60"/>
    <w:rsid w:val="006103DF"/>
    <w:rsid w:val="0061064E"/>
    <w:rsid w:val="00611274"/>
    <w:rsid w:val="006113BD"/>
    <w:rsid w:val="00611C4D"/>
    <w:rsid w:val="00611D02"/>
    <w:rsid w:val="00613214"/>
    <w:rsid w:val="00613241"/>
    <w:rsid w:val="00613671"/>
    <w:rsid w:val="0061398A"/>
    <w:rsid w:val="00614156"/>
    <w:rsid w:val="006143B6"/>
    <w:rsid w:val="00614493"/>
    <w:rsid w:val="0061509F"/>
    <w:rsid w:val="00615B9D"/>
    <w:rsid w:val="00615C47"/>
    <w:rsid w:val="006168F7"/>
    <w:rsid w:val="006169FB"/>
    <w:rsid w:val="00616C12"/>
    <w:rsid w:val="00616ED8"/>
    <w:rsid w:val="00617238"/>
    <w:rsid w:val="0061774D"/>
    <w:rsid w:val="00620C5B"/>
    <w:rsid w:val="00620EBE"/>
    <w:rsid w:val="006212AA"/>
    <w:rsid w:val="00621714"/>
    <w:rsid w:val="00621744"/>
    <w:rsid w:val="006219AA"/>
    <w:rsid w:val="00621AAD"/>
    <w:rsid w:val="0062272E"/>
    <w:rsid w:val="00622923"/>
    <w:rsid w:val="00622ACC"/>
    <w:rsid w:val="00622B18"/>
    <w:rsid w:val="006232AB"/>
    <w:rsid w:val="006237E4"/>
    <w:rsid w:val="006242E8"/>
    <w:rsid w:val="00624D35"/>
    <w:rsid w:val="00624E45"/>
    <w:rsid w:val="0062535B"/>
    <w:rsid w:val="006254D9"/>
    <w:rsid w:val="00625751"/>
    <w:rsid w:val="006260A2"/>
    <w:rsid w:val="00626524"/>
    <w:rsid w:val="00626CE7"/>
    <w:rsid w:val="00626E0F"/>
    <w:rsid w:val="00627D8D"/>
    <w:rsid w:val="00630AA6"/>
    <w:rsid w:val="00630D3B"/>
    <w:rsid w:val="00630E05"/>
    <w:rsid w:val="0063140A"/>
    <w:rsid w:val="00631683"/>
    <w:rsid w:val="00631D85"/>
    <w:rsid w:val="006322AF"/>
    <w:rsid w:val="00632358"/>
    <w:rsid w:val="006324C5"/>
    <w:rsid w:val="006325A8"/>
    <w:rsid w:val="006329D9"/>
    <w:rsid w:val="00633B40"/>
    <w:rsid w:val="00633BD4"/>
    <w:rsid w:val="006346D0"/>
    <w:rsid w:val="006347BB"/>
    <w:rsid w:val="00634DFE"/>
    <w:rsid w:val="006350CB"/>
    <w:rsid w:val="00635277"/>
    <w:rsid w:val="0063589F"/>
    <w:rsid w:val="00635FCB"/>
    <w:rsid w:val="00636693"/>
    <w:rsid w:val="00636871"/>
    <w:rsid w:val="00636BC0"/>
    <w:rsid w:val="00637B3A"/>
    <w:rsid w:val="00637D0C"/>
    <w:rsid w:val="00637D4F"/>
    <w:rsid w:val="00640B60"/>
    <w:rsid w:val="00640C8F"/>
    <w:rsid w:val="00640DE3"/>
    <w:rsid w:val="00641DCD"/>
    <w:rsid w:val="00641E74"/>
    <w:rsid w:val="00642810"/>
    <w:rsid w:val="00642F05"/>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8B0"/>
    <w:rsid w:val="0064692B"/>
    <w:rsid w:val="006469D5"/>
    <w:rsid w:val="00650326"/>
    <w:rsid w:val="00650562"/>
    <w:rsid w:val="0065176C"/>
    <w:rsid w:val="00651828"/>
    <w:rsid w:val="00651E90"/>
    <w:rsid w:val="00652BD0"/>
    <w:rsid w:val="00652F01"/>
    <w:rsid w:val="00652F5C"/>
    <w:rsid w:val="006530C9"/>
    <w:rsid w:val="0065329D"/>
    <w:rsid w:val="00653304"/>
    <w:rsid w:val="006533E7"/>
    <w:rsid w:val="006536AE"/>
    <w:rsid w:val="00653709"/>
    <w:rsid w:val="006537E2"/>
    <w:rsid w:val="00655EC9"/>
    <w:rsid w:val="006561F7"/>
    <w:rsid w:val="006563EE"/>
    <w:rsid w:val="006563F3"/>
    <w:rsid w:val="00656766"/>
    <w:rsid w:val="00656917"/>
    <w:rsid w:val="00656E1E"/>
    <w:rsid w:val="006573D3"/>
    <w:rsid w:val="00657567"/>
    <w:rsid w:val="00657731"/>
    <w:rsid w:val="00660751"/>
    <w:rsid w:val="00660A37"/>
    <w:rsid w:val="0066129E"/>
    <w:rsid w:val="0066165A"/>
    <w:rsid w:val="00661E95"/>
    <w:rsid w:val="0066206E"/>
    <w:rsid w:val="006625B4"/>
    <w:rsid w:val="006631D5"/>
    <w:rsid w:val="00663946"/>
    <w:rsid w:val="00663B70"/>
    <w:rsid w:val="00663CF8"/>
    <w:rsid w:val="0066402A"/>
    <w:rsid w:val="0066490E"/>
    <w:rsid w:val="00664960"/>
    <w:rsid w:val="00664987"/>
    <w:rsid w:val="00665053"/>
    <w:rsid w:val="00665546"/>
    <w:rsid w:val="00665810"/>
    <w:rsid w:val="00666180"/>
    <w:rsid w:val="0066664F"/>
    <w:rsid w:val="0066670D"/>
    <w:rsid w:val="00666E5E"/>
    <w:rsid w:val="00667139"/>
    <w:rsid w:val="006672AA"/>
    <w:rsid w:val="00667400"/>
    <w:rsid w:val="006674C3"/>
    <w:rsid w:val="00667AB7"/>
    <w:rsid w:val="00667AEF"/>
    <w:rsid w:val="00667C42"/>
    <w:rsid w:val="00667C65"/>
    <w:rsid w:val="00667EEB"/>
    <w:rsid w:val="006700EA"/>
    <w:rsid w:val="00670471"/>
    <w:rsid w:val="006707E3"/>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AE6"/>
    <w:rsid w:val="00677763"/>
    <w:rsid w:val="00677957"/>
    <w:rsid w:val="006779E0"/>
    <w:rsid w:val="00677A2A"/>
    <w:rsid w:val="00677E29"/>
    <w:rsid w:val="00680192"/>
    <w:rsid w:val="00680327"/>
    <w:rsid w:val="0068084F"/>
    <w:rsid w:val="00680B0D"/>
    <w:rsid w:val="00680E02"/>
    <w:rsid w:val="00680F0F"/>
    <w:rsid w:val="006810A2"/>
    <w:rsid w:val="006824F2"/>
    <w:rsid w:val="006827A9"/>
    <w:rsid w:val="00682B1A"/>
    <w:rsid w:val="00682C54"/>
    <w:rsid w:val="00682D55"/>
    <w:rsid w:val="006832B9"/>
    <w:rsid w:val="00683495"/>
    <w:rsid w:val="006836BC"/>
    <w:rsid w:val="00683714"/>
    <w:rsid w:val="00683A56"/>
    <w:rsid w:val="00683A67"/>
    <w:rsid w:val="00683FBD"/>
    <w:rsid w:val="00684230"/>
    <w:rsid w:val="006842E7"/>
    <w:rsid w:val="006843EA"/>
    <w:rsid w:val="00684693"/>
    <w:rsid w:val="00684BD8"/>
    <w:rsid w:val="00684EA5"/>
    <w:rsid w:val="006850CE"/>
    <w:rsid w:val="0068546E"/>
    <w:rsid w:val="00685684"/>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0F2"/>
    <w:rsid w:val="006961A5"/>
    <w:rsid w:val="00696366"/>
    <w:rsid w:val="006964D3"/>
    <w:rsid w:val="00696538"/>
    <w:rsid w:val="00696638"/>
    <w:rsid w:val="00696C42"/>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659"/>
    <w:rsid w:val="006A2CBC"/>
    <w:rsid w:val="006A2F98"/>
    <w:rsid w:val="006A3633"/>
    <w:rsid w:val="006A3AAC"/>
    <w:rsid w:val="006A3B9F"/>
    <w:rsid w:val="006A3E0E"/>
    <w:rsid w:val="006A4230"/>
    <w:rsid w:val="006A4555"/>
    <w:rsid w:val="006A5E59"/>
    <w:rsid w:val="006A635C"/>
    <w:rsid w:val="006A6782"/>
    <w:rsid w:val="006A6904"/>
    <w:rsid w:val="006A730B"/>
    <w:rsid w:val="006A73D4"/>
    <w:rsid w:val="006A7442"/>
    <w:rsid w:val="006A75B7"/>
    <w:rsid w:val="006A7C9C"/>
    <w:rsid w:val="006B00E6"/>
    <w:rsid w:val="006B011B"/>
    <w:rsid w:val="006B0412"/>
    <w:rsid w:val="006B15E8"/>
    <w:rsid w:val="006B19E0"/>
    <w:rsid w:val="006B1B97"/>
    <w:rsid w:val="006B2207"/>
    <w:rsid w:val="006B2EE6"/>
    <w:rsid w:val="006B3866"/>
    <w:rsid w:val="006B38A6"/>
    <w:rsid w:val="006B4F4B"/>
    <w:rsid w:val="006B5636"/>
    <w:rsid w:val="006B5DF1"/>
    <w:rsid w:val="006B62A1"/>
    <w:rsid w:val="006B643D"/>
    <w:rsid w:val="006B6B2D"/>
    <w:rsid w:val="006B7383"/>
    <w:rsid w:val="006B7C23"/>
    <w:rsid w:val="006C0433"/>
    <w:rsid w:val="006C067B"/>
    <w:rsid w:val="006C08D7"/>
    <w:rsid w:val="006C09BC"/>
    <w:rsid w:val="006C09DF"/>
    <w:rsid w:val="006C0A1E"/>
    <w:rsid w:val="006C0DBD"/>
    <w:rsid w:val="006C19B2"/>
    <w:rsid w:val="006C1BF3"/>
    <w:rsid w:val="006C1BFE"/>
    <w:rsid w:val="006C1E6D"/>
    <w:rsid w:val="006C1FA7"/>
    <w:rsid w:val="006C2A3A"/>
    <w:rsid w:val="006C2BD3"/>
    <w:rsid w:val="006C2C8D"/>
    <w:rsid w:val="006C33E2"/>
    <w:rsid w:val="006C47C4"/>
    <w:rsid w:val="006C4C3D"/>
    <w:rsid w:val="006C4EB6"/>
    <w:rsid w:val="006C52A3"/>
    <w:rsid w:val="006C5725"/>
    <w:rsid w:val="006C5A8A"/>
    <w:rsid w:val="006C5DB5"/>
    <w:rsid w:val="006C6D4F"/>
    <w:rsid w:val="006C7D52"/>
    <w:rsid w:val="006D0130"/>
    <w:rsid w:val="006D0232"/>
    <w:rsid w:val="006D0887"/>
    <w:rsid w:val="006D0AA5"/>
    <w:rsid w:val="006D0C29"/>
    <w:rsid w:val="006D0D2E"/>
    <w:rsid w:val="006D0DF5"/>
    <w:rsid w:val="006D10F5"/>
    <w:rsid w:val="006D14EC"/>
    <w:rsid w:val="006D2048"/>
    <w:rsid w:val="006D2976"/>
    <w:rsid w:val="006D3035"/>
    <w:rsid w:val="006D3932"/>
    <w:rsid w:val="006D3C88"/>
    <w:rsid w:val="006D3E4E"/>
    <w:rsid w:val="006D4290"/>
    <w:rsid w:val="006D4573"/>
    <w:rsid w:val="006D45F6"/>
    <w:rsid w:val="006D4879"/>
    <w:rsid w:val="006D48DE"/>
    <w:rsid w:val="006D4919"/>
    <w:rsid w:val="006D4F84"/>
    <w:rsid w:val="006D52B9"/>
    <w:rsid w:val="006D52F2"/>
    <w:rsid w:val="006D54B5"/>
    <w:rsid w:val="006D6375"/>
    <w:rsid w:val="006D7718"/>
    <w:rsid w:val="006E0C3C"/>
    <w:rsid w:val="006E0FDB"/>
    <w:rsid w:val="006E11EC"/>
    <w:rsid w:val="006E14B3"/>
    <w:rsid w:val="006E163D"/>
    <w:rsid w:val="006E1C29"/>
    <w:rsid w:val="006E287C"/>
    <w:rsid w:val="006E2ACD"/>
    <w:rsid w:val="006E31F7"/>
    <w:rsid w:val="006E3F0B"/>
    <w:rsid w:val="006E42B4"/>
    <w:rsid w:val="006E44A4"/>
    <w:rsid w:val="006E4E96"/>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75"/>
    <w:rsid w:val="006F1791"/>
    <w:rsid w:val="006F17F3"/>
    <w:rsid w:val="006F183C"/>
    <w:rsid w:val="006F1E0A"/>
    <w:rsid w:val="006F1E38"/>
    <w:rsid w:val="006F2085"/>
    <w:rsid w:val="006F22DA"/>
    <w:rsid w:val="006F234E"/>
    <w:rsid w:val="006F2974"/>
    <w:rsid w:val="006F3D02"/>
    <w:rsid w:val="006F3F4F"/>
    <w:rsid w:val="006F3FB2"/>
    <w:rsid w:val="006F4406"/>
    <w:rsid w:val="006F493F"/>
    <w:rsid w:val="006F4AC2"/>
    <w:rsid w:val="006F4B4D"/>
    <w:rsid w:val="006F53F2"/>
    <w:rsid w:val="006F5527"/>
    <w:rsid w:val="006F5AB2"/>
    <w:rsid w:val="006F62FF"/>
    <w:rsid w:val="006F66E8"/>
    <w:rsid w:val="006F6787"/>
    <w:rsid w:val="006F6854"/>
    <w:rsid w:val="006F69EC"/>
    <w:rsid w:val="006F79CB"/>
    <w:rsid w:val="006F7FF2"/>
    <w:rsid w:val="00700207"/>
    <w:rsid w:val="00700272"/>
    <w:rsid w:val="0070045B"/>
    <w:rsid w:val="00700B0D"/>
    <w:rsid w:val="007015CE"/>
    <w:rsid w:val="00701BA7"/>
    <w:rsid w:val="007025B8"/>
    <w:rsid w:val="007029F4"/>
    <w:rsid w:val="007032C6"/>
    <w:rsid w:val="00703F90"/>
    <w:rsid w:val="0070439D"/>
    <w:rsid w:val="0070474C"/>
    <w:rsid w:val="00704D7F"/>
    <w:rsid w:val="00704EA4"/>
    <w:rsid w:val="00704EBA"/>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003"/>
    <w:rsid w:val="0072041A"/>
    <w:rsid w:val="007204BD"/>
    <w:rsid w:val="007205B2"/>
    <w:rsid w:val="007207BB"/>
    <w:rsid w:val="00720933"/>
    <w:rsid w:val="00720ACF"/>
    <w:rsid w:val="0072140C"/>
    <w:rsid w:val="007219C2"/>
    <w:rsid w:val="00721BE2"/>
    <w:rsid w:val="00721BED"/>
    <w:rsid w:val="00721CD3"/>
    <w:rsid w:val="007220A2"/>
    <w:rsid w:val="00722467"/>
    <w:rsid w:val="00722878"/>
    <w:rsid w:val="00722FE3"/>
    <w:rsid w:val="007234F1"/>
    <w:rsid w:val="00723AC3"/>
    <w:rsid w:val="007240E7"/>
    <w:rsid w:val="007246D5"/>
    <w:rsid w:val="00724B11"/>
    <w:rsid w:val="00724D83"/>
    <w:rsid w:val="0072641F"/>
    <w:rsid w:val="00726668"/>
    <w:rsid w:val="00726B86"/>
    <w:rsid w:val="00726F99"/>
    <w:rsid w:val="0072711D"/>
    <w:rsid w:val="00727165"/>
    <w:rsid w:val="00727338"/>
    <w:rsid w:val="00727B46"/>
    <w:rsid w:val="00727C7F"/>
    <w:rsid w:val="00727F54"/>
    <w:rsid w:val="007306F2"/>
    <w:rsid w:val="00730A2C"/>
    <w:rsid w:val="00730A6B"/>
    <w:rsid w:val="00731129"/>
    <w:rsid w:val="007312DD"/>
    <w:rsid w:val="0073166E"/>
    <w:rsid w:val="00731688"/>
    <w:rsid w:val="00731B80"/>
    <w:rsid w:val="00732E8C"/>
    <w:rsid w:val="00733338"/>
    <w:rsid w:val="00733C9C"/>
    <w:rsid w:val="007342C1"/>
    <w:rsid w:val="00734BCC"/>
    <w:rsid w:val="0073594C"/>
    <w:rsid w:val="00735AB3"/>
    <w:rsid w:val="00735D89"/>
    <w:rsid w:val="00735DA1"/>
    <w:rsid w:val="00736046"/>
    <w:rsid w:val="007367E9"/>
    <w:rsid w:val="00736C7E"/>
    <w:rsid w:val="00736D07"/>
    <w:rsid w:val="0073722E"/>
    <w:rsid w:val="0073753B"/>
    <w:rsid w:val="0074013C"/>
    <w:rsid w:val="00740345"/>
    <w:rsid w:val="00740BBC"/>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60D0"/>
    <w:rsid w:val="00746528"/>
    <w:rsid w:val="007466D4"/>
    <w:rsid w:val="00746855"/>
    <w:rsid w:val="00746EBF"/>
    <w:rsid w:val="0074728D"/>
    <w:rsid w:val="007508EE"/>
    <w:rsid w:val="00750EF1"/>
    <w:rsid w:val="0075141D"/>
    <w:rsid w:val="00751AE7"/>
    <w:rsid w:val="00751EE9"/>
    <w:rsid w:val="00752356"/>
    <w:rsid w:val="007526A8"/>
    <w:rsid w:val="00752E17"/>
    <w:rsid w:val="00753001"/>
    <w:rsid w:val="00753088"/>
    <w:rsid w:val="007530EB"/>
    <w:rsid w:val="0075314D"/>
    <w:rsid w:val="007533C7"/>
    <w:rsid w:val="00753484"/>
    <w:rsid w:val="007538B8"/>
    <w:rsid w:val="007538D8"/>
    <w:rsid w:val="00754500"/>
    <w:rsid w:val="00754616"/>
    <w:rsid w:val="007546BC"/>
    <w:rsid w:val="00754914"/>
    <w:rsid w:val="007552A9"/>
    <w:rsid w:val="0075534F"/>
    <w:rsid w:val="0075582B"/>
    <w:rsid w:val="00755868"/>
    <w:rsid w:val="007560A1"/>
    <w:rsid w:val="00756101"/>
    <w:rsid w:val="007561A6"/>
    <w:rsid w:val="00756706"/>
    <w:rsid w:val="0075673B"/>
    <w:rsid w:val="0075689B"/>
    <w:rsid w:val="00757ACC"/>
    <w:rsid w:val="00757B8D"/>
    <w:rsid w:val="007610AD"/>
    <w:rsid w:val="00761442"/>
    <w:rsid w:val="007617C4"/>
    <w:rsid w:val="007622E8"/>
    <w:rsid w:val="00762DE5"/>
    <w:rsid w:val="00762E73"/>
    <w:rsid w:val="00763308"/>
    <w:rsid w:val="0076345D"/>
    <w:rsid w:val="00763B98"/>
    <w:rsid w:val="00763EC8"/>
    <w:rsid w:val="0076429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907"/>
    <w:rsid w:val="00771FFC"/>
    <w:rsid w:val="00772583"/>
    <w:rsid w:val="00772664"/>
    <w:rsid w:val="007726E8"/>
    <w:rsid w:val="00772B11"/>
    <w:rsid w:val="00772B39"/>
    <w:rsid w:val="00772B98"/>
    <w:rsid w:val="00772DAF"/>
    <w:rsid w:val="0077336D"/>
    <w:rsid w:val="007733FF"/>
    <w:rsid w:val="00774252"/>
    <w:rsid w:val="00774985"/>
    <w:rsid w:val="00774E3D"/>
    <w:rsid w:val="00774F45"/>
    <w:rsid w:val="00775539"/>
    <w:rsid w:val="0077573A"/>
    <w:rsid w:val="0077578D"/>
    <w:rsid w:val="0077585E"/>
    <w:rsid w:val="00775E8A"/>
    <w:rsid w:val="007762A4"/>
    <w:rsid w:val="00776374"/>
    <w:rsid w:val="007766A8"/>
    <w:rsid w:val="007774ED"/>
    <w:rsid w:val="00777BCA"/>
    <w:rsid w:val="00777C9A"/>
    <w:rsid w:val="0078124F"/>
    <w:rsid w:val="007818A5"/>
    <w:rsid w:val="007819C5"/>
    <w:rsid w:val="00781CB5"/>
    <w:rsid w:val="00781F94"/>
    <w:rsid w:val="007820D2"/>
    <w:rsid w:val="00782466"/>
    <w:rsid w:val="00782882"/>
    <w:rsid w:val="00782D4F"/>
    <w:rsid w:val="00782DEE"/>
    <w:rsid w:val="00783406"/>
    <w:rsid w:val="00783770"/>
    <w:rsid w:val="00783A28"/>
    <w:rsid w:val="00783C0B"/>
    <w:rsid w:val="00783F6F"/>
    <w:rsid w:val="00784AC8"/>
    <w:rsid w:val="00785351"/>
    <w:rsid w:val="00785688"/>
    <w:rsid w:val="0078593D"/>
    <w:rsid w:val="007866A0"/>
    <w:rsid w:val="00787170"/>
    <w:rsid w:val="007872D1"/>
    <w:rsid w:val="00787A42"/>
    <w:rsid w:val="00787F56"/>
    <w:rsid w:val="0079008D"/>
    <w:rsid w:val="007900CE"/>
    <w:rsid w:val="00790282"/>
    <w:rsid w:val="0079096B"/>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2A0"/>
    <w:rsid w:val="007954D9"/>
    <w:rsid w:val="007955D7"/>
    <w:rsid w:val="007956D0"/>
    <w:rsid w:val="007959A5"/>
    <w:rsid w:val="00795AFE"/>
    <w:rsid w:val="00795EAE"/>
    <w:rsid w:val="0079601F"/>
    <w:rsid w:val="00796E9E"/>
    <w:rsid w:val="00797051"/>
    <w:rsid w:val="007970C4"/>
    <w:rsid w:val="0079729B"/>
    <w:rsid w:val="007A010E"/>
    <w:rsid w:val="007A0458"/>
    <w:rsid w:val="007A0A45"/>
    <w:rsid w:val="007A0F96"/>
    <w:rsid w:val="007A1431"/>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55E"/>
    <w:rsid w:val="007A772D"/>
    <w:rsid w:val="007A78D1"/>
    <w:rsid w:val="007A7F6E"/>
    <w:rsid w:val="007B017B"/>
    <w:rsid w:val="007B0569"/>
    <w:rsid w:val="007B0C84"/>
    <w:rsid w:val="007B0DB6"/>
    <w:rsid w:val="007B148F"/>
    <w:rsid w:val="007B1635"/>
    <w:rsid w:val="007B18CB"/>
    <w:rsid w:val="007B1A1D"/>
    <w:rsid w:val="007B1B30"/>
    <w:rsid w:val="007B1E59"/>
    <w:rsid w:val="007B244D"/>
    <w:rsid w:val="007B28AB"/>
    <w:rsid w:val="007B2AEC"/>
    <w:rsid w:val="007B3421"/>
    <w:rsid w:val="007B3C84"/>
    <w:rsid w:val="007B4374"/>
    <w:rsid w:val="007B438E"/>
    <w:rsid w:val="007B4941"/>
    <w:rsid w:val="007B497D"/>
    <w:rsid w:val="007B4CAA"/>
    <w:rsid w:val="007B4CF5"/>
    <w:rsid w:val="007B5161"/>
    <w:rsid w:val="007B520C"/>
    <w:rsid w:val="007B53E2"/>
    <w:rsid w:val="007B5461"/>
    <w:rsid w:val="007B5C35"/>
    <w:rsid w:val="007B5E02"/>
    <w:rsid w:val="007B65A3"/>
    <w:rsid w:val="007B6876"/>
    <w:rsid w:val="007B6FD6"/>
    <w:rsid w:val="007B79FB"/>
    <w:rsid w:val="007C0182"/>
    <w:rsid w:val="007C0401"/>
    <w:rsid w:val="007C0411"/>
    <w:rsid w:val="007C06F3"/>
    <w:rsid w:val="007C0E87"/>
    <w:rsid w:val="007C11DF"/>
    <w:rsid w:val="007C219D"/>
    <w:rsid w:val="007C28F4"/>
    <w:rsid w:val="007C3675"/>
    <w:rsid w:val="007C3F6F"/>
    <w:rsid w:val="007C3FDA"/>
    <w:rsid w:val="007C46EF"/>
    <w:rsid w:val="007C4A5E"/>
    <w:rsid w:val="007C4EE4"/>
    <w:rsid w:val="007C4F02"/>
    <w:rsid w:val="007C5351"/>
    <w:rsid w:val="007C5586"/>
    <w:rsid w:val="007C5795"/>
    <w:rsid w:val="007C6A82"/>
    <w:rsid w:val="007C7604"/>
    <w:rsid w:val="007C79A2"/>
    <w:rsid w:val="007D01EA"/>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6522"/>
    <w:rsid w:val="007D6799"/>
    <w:rsid w:val="007E042B"/>
    <w:rsid w:val="007E0594"/>
    <w:rsid w:val="007E11AE"/>
    <w:rsid w:val="007E1429"/>
    <w:rsid w:val="007E1646"/>
    <w:rsid w:val="007E1813"/>
    <w:rsid w:val="007E1A52"/>
    <w:rsid w:val="007E27FC"/>
    <w:rsid w:val="007E2814"/>
    <w:rsid w:val="007E329C"/>
    <w:rsid w:val="007E3920"/>
    <w:rsid w:val="007E3F45"/>
    <w:rsid w:val="007E445C"/>
    <w:rsid w:val="007E44A9"/>
    <w:rsid w:val="007E459F"/>
    <w:rsid w:val="007E46A0"/>
    <w:rsid w:val="007E46C6"/>
    <w:rsid w:val="007E53C8"/>
    <w:rsid w:val="007E5901"/>
    <w:rsid w:val="007E5B20"/>
    <w:rsid w:val="007E5F24"/>
    <w:rsid w:val="007E6172"/>
    <w:rsid w:val="007E61B6"/>
    <w:rsid w:val="007E6500"/>
    <w:rsid w:val="007E67CF"/>
    <w:rsid w:val="007E6C20"/>
    <w:rsid w:val="007E773E"/>
    <w:rsid w:val="007E78DA"/>
    <w:rsid w:val="007E7E4A"/>
    <w:rsid w:val="007F02F9"/>
    <w:rsid w:val="007F0878"/>
    <w:rsid w:val="007F0D23"/>
    <w:rsid w:val="007F162C"/>
    <w:rsid w:val="007F21FA"/>
    <w:rsid w:val="007F22B5"/>
    <w:rsid w:val="007F22BF"/>
    <w:rsid w:val="007F2739"/>
    <w:rsid w:val="007F27E1"/>
    <w:rsid w:val="007F2A9D"/>
    <w:rsid w:val="007F2B93"/>
    <w:rsid w:val="007F4E91"/>
    <w:rsid w:val="007F50AD"/>
    <w:rsid w:val="007F51D8"/>
    <w:rsid w:val="007F521C"/>
    <w:rsid w:val="007F557A"/>
    <w:rsid w:val="007F5F70"/>
    <w:rsid w:val="007F7536"/>
    <w:rsid w:val="007F7662"/>
    <w:rsid w:val="008001B0"/>
    <w:rsid w:val="0080032A"/>
    <w:rsid w:val="0080043A"/>
    <w:rsid w:val="0080073B"/>
    <w:rsid w:val="008007F6"/>
    <w:rsid w:val="00801D44"/>
    <w:rsid w:val="00802252"/>
    <w:rsid w:val="00802341"/>
    <w:rsid w:val="00802809"/>
    <w:rsid w:val="0080340B"/>
    <w:rsid w:val="008036B6"/>
    <w:rsid w:val="0080397F"/>
    <w:rsid w:val="00803B39"/>
    <w:rsid w:val="00803E62"/>
    <w:rsid w:val="00803F9F"/>
    <w:rsid w:val="0080485C"/>
    <w:rsid w:val="00804E6C"/>
    <w:rsid w:val="008057C5"/>
    <w:rsid w:val="00805BDB"/>
    <w:rsid w:val="00805C74"/>
    <w:rsid w:val="00806534"/>
    <w:rsid w:val="0080673F"/>
    <w:rsid w:val="00806EEF"/>
    <w:rsid w:val="00807488"/>
    <w:rsid w:val="00807649"/>
    <w:rsid w:val="008078B6"/>
    <w:rsid w:val="00807BCF"/>
    <w:rsid w:val="00811AA9"/>
    <w:rsid w:val="00811AE0"/>
    <w:rsid w:val="00811B64"/>
    <w:rsid w:val="00811C73"/>
    <w:rsid w:val="00811F5B"/>
    <w:rsid w:val="00812047"/>
    <w:rsid w:val="008123E6"/>
    <w:rsid w:val="0081253A"/>
    <w:rsid w:val="00812ABE"/>
    <w:rsid w:val="00813788"/>
    <w:rsid w:val="008139DE"/>
    <w:rsid w:val="00813A1E"/>
    <w:rsid w:val="00813C48"/>
    <w:rsid w:val="00813DF2"/>
    <w:rsid w:val="00813E4B"/>
    <w:rsid w:val="0081473B"/>
    <w:rsid w:val="00814A4B"/>
    <w:rsid w:val="00814D4E"/>
    <w:rsid w:val="00815917"/>
    <w:rsid w:val="00815C05"/>
    <w:rsid w:val="008161FC"/>
    <w:rsid w:val="00816713"/>
    <w:rsid w:val="00816954"/>
    <w:rsid w:val="00817095"/>
    <w:rsid w:val="008171E6"/>
    <w:rsid w:val="00817414"/>
    <w:rsid w:val="00817794"/>
    <w:rsid w:val="008200D3"/>
    <w:rsid w:val="0082079F"/>
    <w:rsid w:val="00820B78"/>
    <w:rsid w:val="00820C48"/>
    <w:rsid w:val="00820D12"/>
    <w:rsid w:val="00821339"/>
    <w:rsid w:val="00821ADB"/>
    <w:rsid w:val="00821BDC"/>
    <w:rsid w:val="0082217B"/>
    <w:rsid w:val="008224CE"/>
    <w:rsid w:val="008226A1"/>
    <w:rsid w:val="00822A0C"/>
    <w:rsid w:val="00822B54"/>
    <w:rsid w:val="00822F51"/>
    <w:rsid w:val="0082312E"/>
    <w:rsid w:val="008233CD"/>
    <w:rsid w:val="008234DC"/>
    <w:rsid w:val="00823FCE"/>
    <w:rsid w:val="00824263"/>
    <w:rsid w:val="008246D6"/>
    <w:rsid w:val="00824808"/>
    <w:rsid w:val="00824996"/>
    <w:rsid w:val="00824B97"/>
    <w:rsid w:val="0082551F"/>
    <w:rsid w:val="00826399"/>
    <w:rsid w:val="00826BB3"/>
    <w:rsid w:val="00826F3A"/>
    <w:rsid w:val="00826FCC"/>
    <w:rsid w:val="00827083"/>
    <w:rsid w:val="00827EC2"/>
    <w:rsid w:val="008303A1"/>
    <w:rsid w:val="00830416"/>
    <w:rsid w:val="00830762"/>
    <w:rsid w:val="00830CA9"/>
    <w:rsid w:val="00830EBB"/>
    <w:rsid w:val="00830FD1"/>
    <w:rsid w:val="008316E3"/>
    <w:rsid w:val="00831F95"/>
    <w:rsid w:val="00831FBC"/>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4023D"/>
    <w:rsid w:val="008406C7"/>
    <w:rsid w:val="00841E23"/>
    <w:rsid w:val="00842021"/>
    <w:rsid w:val="008425ED"/>
    <w:rsid w:val="00842757"/>
    <w:rsid w:val="00843246"/>
    <w:rsid w:val="0084348C"/>
    <w:rsid w:val="008436E4"/>
    <w:rsid w:val="00843B47"/>
    <w:rsid w:val="0084424F"/>
    <w:rsid w:val="008446CB"/>
    <w:rsid w:val="0084481F"/>
    <w:rsid w:val="008449C2"/>
    <w:rsid w:val="00844A8C"/>
    <w:rsid w:val="00844FE6"/>
    <w:rsid w:val="00845642"/>
    <w:rsid w:val="00845811"/>
    <w:rsid w:val="00845A7C"/>
    <w:rsid w:val="00845B41"/>
    <w:rsid w:val="00845D3B"/>
    <w:rsid w:val="008460D3"/>
    <w:rsid w:val="008466C3"/>
    <w:rsid w:val="00846EBE"/>
    <w:rsid w:val="00847899"/>
    <w:rsid w:val="00847E4E"/>
    <w:rsid w:val="00847F7D"/>
    <w:rsid w:val="00850C4A"/>
    <w:rsid w:val="00851397"/>
    <w:rsid w:val="00851611"/>
    <w:rsid w:val="00851701"/>
    <w:rsid w:val="00851DC5"/>
    <w:rsid w:val="00852285"/>
    <w:rsid w:val="00853AF3"/>
    <w:rsid w:val="00854305"/>
    <w:rsid w:val="008547EC"/>
    <w:rsid w:val="008553E7"/>
    <w:rsid w:val="00855F67"/>
    <w:rsid w:val="0085652F"/>
    <w:rsid w:val="008566BD"/>
    <w:rsid w:val="00856B72"/>
    <w:rsid w:val="00856C11"/>
    <w:rsid w:val="00856DEE"/>
    <w:rsid w:val="00857012"/>
    <w:rsid w:val="008573E3"/>
    <w:rsid w:val="00857B49"/>
    <w:rsid w:val="00860099"/>
    <w:rsid w:val="008602F1"/>
    <w:rsid w:val="0086040F"/>
    <w:rsid w:val="0086041B"/>
    <w:rsid w:val="00860495"/>
    <w:rsid w:val="00860F51"/>
    <w:rsid w:val="00861461"/>
    <w:rsid w:val="00862202"/>
    <w:rsid w:val="00862769"/>
    <w:rsid w:val="00862971"/>
    <w:rsid w:val="00863E7A"/>
    <w:rsid w:val="008644D2"/>
    <w:rsid w:val="00864BB9"/>
    <w:rsid w:val="00864EF5"/>
    <w:rsid w:val="008654A6"/>
    <w:rsid w:val="008659FB"/>
    <w:rsid w:val="00865AD3"/>
    <w:rsid w:val="00865E3F"/>
    <w:rsid w:val="00865EDF"/>
    <w:rsid w:val="00865F88"/>
    <w:rsid w:val="00866338"/>
    <w:rsid w:val="008667ED"/>
    <w:rsid w:val="00866933"/>
    <w:rsid w:val="00866E69"/>
    <w:rsid w:val="008673E5"/>
    <w:rsid w:val="00867D9A"/>
    <w:rsid w:val="00870195"/>
    <w:rsid w:val="008703D7"/>
    <w:rsid w:val="00870A9D"/>
    <w:rsid w:val="00870C51"/>
    <w:rsid w:val="00870CDC"/>
    <w:rsid w:val="00871171"/>
    <w:rsid w:val="00871172"/>
    <w:rsid w:val="00871942"/>
    <w:rsid w:val="00871AF3"/>
    <w:rsid w:val="00871F56"/>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5F0"/>
    <w:rsid w:val="00882951"/>
    <w:rsid w:val="00882ACD"/>
    <w:rsid w:val="00882D3D"/>
    <w:rsid w:val="008830AF"/>
    <w:rsid w:val="00883321"/>
    <w:rsid w:val="00883DB1"/>
    <w:rsid w:val="00884D24"/>
    <w:rsid w:val="0088597D"/>
    <w:rsid w:val="00885BFD"/>
    <w:rsid w:val="00885C72"/>
    <w:rsid w:val="00886803"/>
    <w:rsid w:val="00886919"/>
    <w:rsid w:val="00886A36"/>
    <w:rsid w:val="00887351"/>
    <w:rsid w:val="00887B45"/>
    <w:rsid w:val="0089016B"/>
    <w:rsid w:val="00890246"/>
    <w:rsid w:val="0089087E"/>
    <w:rsid w:val="008909CC"/>
    <w:rsid w:val="008909D6"/>
    <w:rsid w:val="00890A8F"/>
    <w:rsid w:val="00890B35"/>
    <w:rsid w:val="00890DFB"/>
    <w:rsid w:val="00891B3B"/>
    <w:rsid w:val="00891B74"/>
    <w:rsid w:val="00891D83"/>
    <w:rsid w:val="0089254A"/>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64E2"/>
    <w:rsid w:val="00896F9C"/>
    <w:rsid w:val="00896FD7"/>
    <w:rsid w:val="0089701C"/>
    <w:rsid w:val="00897506"/>
    <w:rsid w:val="0089769F"/>
    <w:rsid w:val="008977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2A1"/>
    <w:rsid w:val="008A4613"/>
    <w:rsid w:val="008A473B"/>
    <w:rsid w:val="008A49D4"/>
    <w:rsid w:val="008A5257"/>
    <w:rsid w:val="008A5EE3"/>
    <w:rsid w:val="008A6206"/>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723"/>
    <w:rsid w:val="008B3730"/>
    <w:rsid w:val="008B3909"/>
    <w:rsid w:val="008B3C12"/>
    <w:rsid w:val="008B422D"/>
    <w:rsid w:val="008B536A"/>
    <w:rsid w:val="008B53E1"/>
    <w:rsid w:val="008B552F"/>
    <w:rsid w:val="008B57F1"/>
    <w:rsid w:val="008B5A79"/>
    <w:rsid w:val="008B5FD2"/>
    <w:rsid w:val="008B6094"/>
    <w:rsid w:val="008B6629"/>
    <w:rsid w:val="008B671F"/>
    <w:rsid w:val="008B6873"/>
    <w:rsid w:val="008B6A57"/>
    <w:rsid w:val="008B6AC6"/>
    <w:rsid w:val="008B7023"/>
    <w:rsid w:val="008B76B4"/>
    <w:rsid w:val="008B78ED"/>
    <w:rsid w:val="008B7BAD"/>
    <w:rsid w:val="008B7BD5"/>
    <w:rsid w:val="008B7FAC"/>
    <w:rsid w:val="008C0A53"/>
    <w:rsid w:val="008C0B79"/>
    <w:rsid w:val="008C0F81"/>
    <w:rsid w:val="008C108C"/>
    <w:rsid w:val="008C1EC0"/>
    <w:rsid w:val="008C220B"/>
    <w:rsid w:val="008C3044"/>
    <w:rsid w:val="008C30D5"/>
    <w:rsid w:val="008C3595"/>
    <w:rsid w:val="008C3A9E"/>
    <w:rsid w:val="008C3A9F"/>
    <w:rsid w:val="008C44AB"/>
    <w:rsid w:val="008C4902"/>
    <w:rsid w:val="008C4C26"/>
    <w:rsid w:val="008C4C78"/>
    <w:rsid w:val="008C4C8B"/>
    <w:rsid w:val="008C4F6B"/>
    <w:rsid w:val="008C6DB2"/>
    <w:rsid w:val="008C72DF"/>
    <w:rsid w:val="008C7AB9"/>
    <w:rsid w:val="008C7DDD"/>
    <w:rsid w:val="008D032E"/>
    <w:rsid w:val="008D03D3"/>
    <w:rsid w:val="008D044A"/>
    <w:rsid w:val="008D066A"/>
    <w:rsid w:val="008D0911"/>
    <w:rsid w:val="008D0D3E"/>
    <w:rsid w:val="008D134A"/>
    <w:rsid w:val="008D1637"/>
    <w:rsid w:val="008D1666"/>
    <w:rsid w:val="008D176C"/>
    <w:rsid w:val="008D1D43"/>
    <w:rsid w:val="008D22F6"/>
    <w:rsid w:val="008D2C5C"/>
    <w:rsid w:val="008D2EBA"/>
    <w:rsid w:val="008D35DA"/>
    <w:rsid w:val="008D363F"/>
    <w:rsid w:val="008D38AA"/>
    <w:rsid w:val="008D3E04"/>
    <w:rsid w:val="008D3FFA"/>
    <w:rsid w:val="008D4139"/>
    <w:rsid w:val="008D49D6"/>
    <w:rsid w:val="008D4D4B"/>
    <w:rsid w:val="008D4F1E"/>
    <w:rsid w:val="008D599D"/>
    <w:rsid w:val="008D59C7"/>
    <w:rsid w:val="008D5ABC"/>
    <w:rsid w:val="008D5CD2"/>
    <w:rsid w:val="008D5D37"/>
    <w:rsid w:val="008D5F65"/>
    <w:rsid w:val="008D64C0"/>
    <w:rsid w:val="008D6AC3"/>
    <w:rsid w:val="008D6D5F"/>
    <w:rsid w:val="008D6F74"/>
    <w:rsid w:val="008D765D"/>
    <w:rsid w:val="008D7942"/>
    <w:rsid w:val="008D799D"/>
    <w:rsid w:val="008D7E69"/>
    <w:rsid w:val="008E00A1"/>
    <w:rsid w:val="008E00BF"/>
    <w:rsid w:val="008E01B6"/>
    <w:rsid w:val="008E0211"/>
    <w:rsid w:val="008E0336"/>
    <w:rsid w:val="008E121A"/>
    <w:rsid w:val="008E14A0"/>
    <w:rsid w:val="008E1DBC"/>
    <w:rsid w:val="008E1E78"/>
    <w:rsid w:val="008E1FFA"/>
    <w:rsid w:val="008E2009"/>
    <w:rsid w:val="008E23BF"/>
    <w:rsid w:val="008E324A"/>
    <w:rsid w:val="008E3293"/>
    <w:rsid w:val="008E3369"/>
    <w:rsid w:val="008E37DA"/>
    <w:rsid w:val="008E39AF"/>
    <w:rsid w:val="008E4264"/>
    <w:rsid w:val="008E5769"/>
    <w:rsid w:val="008E5C43"/>
    <w:rsid w:val="008E6261"/>
    <w:rsid w:val="008E6C87"/>
    <w:rsid w:val="008E6E12"/>
    <w:rsid w:val="008E6E24"/>
    <w:rsid w:val="008E7797"/>
    <w:rsid w:val="008E7846"/>
    <w:rsid w:val="008E79E9"/>
    <w:rsid w:val="008F0D64"/>
    <w:rsid w:val="008F128E"/>
    <w:rsid w:val="008F1654"/>
    <w:rsid w:val="008F1A80"/>
    <w:rsid w:val="008F1B4A"/>
    <w:rsid w:val="008F2035"/>
    <w:rsid w:val="008F248B"/>
    <w:rsid w:val="008F400B"/>
    <w:rsid w:val="008F489D"/>
    <w:rsid w:val="008F5163"/>
    <w:rsid w:val="008F62BF"/>
    <w:rsid w:val="008F6620"/>
    <w:rsid w:val="008F69CC"/>
    <w:rsid w:val="008F70B9"/>
    <w:rsid w:val="008F7122"/>
    <w:rsid w:val="008F71EA"/>
    <w:rsid w:val="008F7671"/>
    <w:rsid w:val="008F76C7"/>
    <w:rsid w:val="008F7AB5"/>
    <w:rsid w:val="00900004"/>
    <w:rsid w:val="009002B3"/>
    <w:rsid w:val="00900500"/>
    <w:rsid w:val="00900B1C"/>
    <w:rsid w:val="0090103C"/>
    <w:rsid w:val="0090127B"/>
    <w:rsid w:val="0090209A"/>
    <w:rsid w:val="009020F6"/>
    <w:rsid w:val="00902A38"/>
    <w:rsid w:val="00902FF4"/>
    <w:rsid w:val="00903054"/>
    <w:rsid w:val="00903E99"/>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6A5"/>
    <w:rsid w:val="0090770E"/>
    <w:rsid w:val="00907B0A"/>
    <w:rsid w:val="009106D0"/>
    <w:rsid w:val="009109B4"/>
    <w:rsid w:val="00910B68"/>
    <w:rsid w:val="0091142B"/>
    <w:rsid w:val="00911570"/>
    <w:rsid w:val="00911EA8"/>
    <w:rsid w:val="009124FA"/>
    <w:rsid w:val="0091271A"/>
    <w:rsid w:val="009127E0"/>
    <w:rsid w:val="00912B90"/>
    <w:rsid w:val="00912DCA"/>
    <w:rsid w:val="0091335C"/>
    <w:rsid w:val="00913D84"/>
    <w:rsid w:val="00913FC2"/>
    <w:rsid w:val="00913FDE"/>
    <w:rsid w:val="00913FEC"/>
    <w:rsid w:val="00914703"/>
    <w:rsid w:val="00914B86"/>
    <w:rsid w:val="00914D02"/>
    <w:rsid w:val="00914F04"/>
    <w:rsid w:val="0091545E"/>
    <w:rsid w:val="00915C55"/>
    <w:rsid w:val="00916B26"/>
    <w:rsid w:val="00916C8B"/>
    <w:rsid w:val="00916EA7"/>
    <w:rsid w:val="00917419"/>
    <w:rsid w:val="00917BDD"/>
    <w:rsid w:val="00920BCC"/>
    <w:rsid w:val="00921075"/>
    <w:rsid w:val="009210D0"/>
    <w:rsid w:val="009215B6"/>
    <w:rsid w:val="00921A4B"/>
    <w:rsid w:val="00921BA7"/>
    <w:rsid w:val="00922575"/>
    <w:rsid w:val="009226ED"/>
    <w:rsid w:val="00922D08"/>
    <w:rsid w:val="00923479"/>
    <w:rsid w:val="00924088"/>
    <w:rsid w:val="0092417C"/>
    <w:rsid w:val="0092469C"/>
    <w:rsid w:val="00924E8B"/>
    <w:rsid w:val="00924EA1"/>
    <w:rsid w:val="009251B9"/>
    <w:rsid w:val="0092542D"/>
    <w:rsid w:val="00925948"/>
    <w:rsid w:val="009259AA"/>
    <w:rsid w:val="009259C1"/>
    <w:rsid w:val="00925DC8"/>
    <w:rsid w:val="00926130"/>
    <w:rsid w:val="00926550"/>
    <w:rsid w:val="0092689C"/>
    <w:rsid w:val="009273EE"/>
    <w:rsid w:val="00930163"/>
    <w:rsid w:val="009302FD"/>
    <w:rsid w:val="00930C32"/>
    <w:rsid w:val="00931482"/>
    <w:rsid w:val="009316CF"/>
    <w:rsid w:val="00931ACB"/>
    <w:rsid w:val="0093219E"/>
    <w:rsid w:val="009324A7"/>
    <w:rsid w:val="00932C6B"/>
    <w:rsid w:val="00933109"/>
    <w:rsid w:val="00933268"/>
    <w:rsid w:val="009333DC"/>
    <w:rsid w:val="00933C5E"/>
    <w:rsid w:val="009344FA"/>
    <w:rsid w:val="00934525"/>
    <w:rsid w:val="00934962"/>
    <w:rsid w:val="00934D26"/>
    <w:rsid w:val="009357F1"/>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6D38"/>
    <w:rsid w:val="00946F45"/>
    <w:rsid w:val="009473BD"/>
    <w:rsid w:val="009473CA"/>
    <w:rsid w:val="0094799A"/>
    <w:rsid w:val="00950CFA"/>
    <w:rsid w:val="00950F1F"/>
    <w:rsid w:val="00951675"/>
    <w:rsid w:val="009518E0"/>
    <w:rsid w:val="009519E9"/>
    <w:rsid w:val="00951FF4"/>
    <w:rsid w:val="0095322C"/>
    <w:rsid w:val="00954081"/>
    <w:rsid w:val="0095546E"/>
    <w:rsid w:val="0095597E"/>
    <w:rsid w:val="00955FFA"/>
    <w:rsid w:val="00956588"/>
    <w:rsid w:val="00957379"/>
    <w:rsid w:val="00957464"/>
    <w:rsid w:val="00957564"/>
    <w:rsid w:val="009577CE"/>
    <w:rsid w:val="0096019B"/>
    <w:rsid w:val="00960233"/>
    <w:rsid w:val="00960AF7"/>
    <w:rsid w:val="00960E80"/>
    <w:rsid w:val="0096119F"/>
    <w:rsid w:val="0096150F"/>
    <w:rsid w:val="00961C12"/>
    <w:rsid w:val="00962326"/>
    <w:rsid w:val="0096263F"/>
    <w:rsid w:val="00962CB4"/>
    <w:rsid w:val="00963F1A"/>
    <w:rsid w:val="0096406B"/>
    <w:rsid w:val="00964805"/>
    <w:rsid w:val="009650EF"/>
    <w:rsid w:val="00965448"/>
    <w:rsid w:val="00965ECB"/>
    <w:rsid w:val="00965EE9"/>
    <w:rsid w:val="0096636F"/>
    <w:rsid w:val="00966703"/>
    <w:rsid w:val="00966864"/>
    <w:rsid w:val="00966E1F"/>
    <w:rsid w:val="009674A5"/>
    <w:rsid w:val="00967A5A"/>
    <w:rsid w:val="009706C6"/>
    <w:rsid w:val="0097070B"/>
    <w:rsid w:val="0097104A"/>
    <w:rsid w:val="0097107C"/>
    <w:rsid w:val="00971897"/>
    <w:rsid w:val="009718BF"/>
    <w:rsid w:val="00971A54"/>
    <w:rsid w:val="009724A5"/>
    <w:rsid w:val="009728D2"/>
    <w:rsid w:val="00972CCE"/>
    <w:rsid w:val="009734DA"/>
    <w:rsid w:val="00973ED4"/>
    <w:rsid w:val="00974218"/>
    <w:rsid w:val="0097450B"/>
    <w:rsid w:val="00974CB2"/>
    <w:rsid w:val="00974F99"/>
    <w:rsid w:val="009751E3"/>
    <w:rsid w:val="00975479"/>
    <w:rsid w:val="00975708"/>
    <w:rsid w:val="00975FF0"/>
    <w:rsid w:val="00976A55"/>
    <w:rsid w:val="00977BD5"/>
    <w:rsid w:val="00980451"/>
    <w:rsid w:val="0098068B"/>
    <w:rsid w:val="00980762"/>
    <w:rsid w:val="0098093E"/>
    <w:rsid w:val="00980B07"/>
    <w:rsid w:val="00980B65"/>
    <w:rsid w:val="00980D30"/>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491"/>
    <w:rsid w:val="00987822"/>
    <w:rsid w:val="00987AE1"/>
    <w:rsid w:val="00987F49"/>
    <w:rsid w:val="00990291"/>
    <w:rsid w:val="009903B1"/>
    <w:rsid w:val="00990517"/>
    <w:rsid w:val="00991312"/>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BB5"/>
    <w:rsid w:val="00997365"/>
    <w:rsid w:val="009978CC"/>
    <w:rsid w:val="00997915"/>
    <w:rsid w:val="00997993"/>
    <w:rsid w:val="00997A04"/>
    <w:rsid w:val="009A0442"/>
    <w:rsid w:val="009A0701"/>
    <w:rsid w:val="009A07BD"/>
    <w:rsid w:val="009A0AF4"/>
    <w:rsid w:val="009A1A45"/>
    <w:rsid w:val="009A2038"/>
    <w:rsid w:val="009A2151"/>
    <w:rsid w:val="009A2B03"/>
    <w:rsid w:val="009A2F41"/>
    <w:rsid w:val="009A3319"/>
    <w:rsid w:val="009A3B65"/>
    <w:rsid w:val="009A5194"/>
    <w:rsid w:val="009A5737"/>
    <w:rsid w:val="009A5893"/>
    <w:rsid w:val="009A5C31"/>
    <w:rsid w:val="009A60F4"/>
    <w:rsid w:val="009A61FB"/>
    <w:rsid w:val="009A66DF"/>
    <w:rsid w:val="009A6816"/>
    <w:rsid w:val="009A6EEA"/>
    <w:rsid w:val="009A7242"/>
    <w:rsid w:val="009A7F5A"/>
    <w:rsid w:val="009B024F"/>
    <w:rsid w:val="009B041A"/>
    <w:rsid w:val="009B0728"/>
    <w:rsid w:val="009B09FA"/>
    <w:rsid w:val="009B0EE4"/>
    <w:rsid w:val="009B136C"/>
    <w:rsid w:val="009B2130"/>
    <w:rsid w:val="009B2412"/>
    <w:rsid w:val="009B267F"/>
    <w:rsid w:val="009B26AD"/>
    <w:rsid w:val="009B2DC0"/>
    <w:rsid w:val="009B35D3"/>
    <w:rsid w:val="009B377B"/>
    <w:rsid w:val="009B3E0F"/>
    <w:rsid w:val="009B41D0"/>
    <w:rsid w:val="009B4870"/>
    <w:rsid w:val="009B4875"/>
    <w:rsid w:val="009B4D6F"/>
    <w:rsid w:val="009B5102"/>
    <w:rsid w:val="009B52CB"/>
    <w:rsid w:val="009B5AB4"/>
    <w:rsid w:val="009B5D27"/>
    <w:rsid w:val="009B63B7"/>
    <w:rsid w:val="009B64CC"/>
    <w:rsid w:val="009B6561"/>
    <w:rsid w:val="009B66E1"/>
    <w:rsid w:val="009B6EFF"/>
    <w:rsid w:val="009B6FBD"/>
    <w:rsid w:val="009B6FD3"/>
    <w:rsid w:val="009B716B"/>
    <w:rsid w:val="009B7174"/>
    <w:rsid w:val="009B768E"/>
    <w:rsid w:val="009B778D"/>
    <w:rsid w:val="009B7A5E"/>
    <w:rsid w:val="009C10EE"/>
    <w:rsid w:val="009C1346"/>
    <w:rsid w:val="009C13C7"/>
    <w:rsid w:val="009C2440"/>
    <w:rsid w:val="009C27C6"/>
    <w:rsid w:val="009C2CD1"/>
    <w:rsid w:val="009C2ECE"/>
    <w:rsid w:val="009C3169"/>
    <w:rsid w:val="009C32AD"/>
    <w:rsid w:val="009C33EC"/>
    <w:rsid w:val="009C3F6D"/>
    <w:rsid w:val="009C4739"/>
    <w:rsid w:val="009C479D"/>
    <w:rsid w:val="009C4AEA"/>
    <w:rsid w:val="009C4B49"/>
    <w:rsid w:val="009C4CFF"/>
    <w:rsid w:val="009C4DED"/>
    <w:rsid w:val="009C50D4"/>
    <w:rsid w:val="009C535F"/>
    <w:rsid w:val="009C53E8"/>
    <w:rsid w:val="009C5A52"/>
    <w:rsid w:val="009C5AAF"/>
    <w:rsid w:val="009C66D5"/>
    <w:rsid w:val="009C69A0"/>
    <w:rsid w:val="009C6E5E"/>
    <w:rsid w:val="009C709C"/>
    <w:rsid w:val="009C7671"/>
    <w:rsid w:val="009C76A2"/>
    <w:rsid w:val="009C7AB5"/>
    <w:rsid w:val="009C7DFC"/>
    <w:rsid w:val="009C7F07"/>
    <w:rsid w:val="009D047B"/>
    <w:rsid w:val="009D0A36"/>
    <w:rsid w:val="009D148B"/>
    <w:rsid w:val="009D14A1"/>
    <w:rsid w:val="009D15D1"/>
    <w:rsid w:val="009D17E1"/>
    <w:rsid w:val="009D17E5"/>
    <w:rsid w:val="009D19BC"/>
    <w:rsid w:val="009D1D18"/>
    <w:rsid w:val="009D23F5"/>
    <w:rsid w:val="009D2D24"/>
    <w:rsid w:val="009D3078"/>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5CE"/>
    <w:rsid w:val="009E0A0D"/>
    <w:rsid w:val="009E0C4C"/>
    <w:rsid w:val="009E121C"/>
    <w:rsid w:val="009E12B3"/>
    <w:rsid w:val="009E1302"/>
    <w:rsid w:val="009E143A"/>
    <w:rsid w:val="009E14AE"/>
    <w:rsid w:val="009E1FB0"/>
    <w:rsid w:val="009E2367"/>
    <w:rsid w:val="009E2658"/>
    <w:rsid w:val="009E2AF8"/>
    <w:rsid w:val="009E2B41"/>
    <w:rsid w:val="009E2B9E"/>
    <w:rsid w:val="009E3304"/>
    <w:rsid w:val="009E3798"/>
    <w:rsid w:val="009E3F40"/>
    <w:rsid w:val="009E4178"/>
    <w:rsid w:val="009E4D0F"/>
    <w:rsid w:val="009E559C"/>
    <w:rsid w:val="009E56F7"/>
    <w:rsid w:val="009E573F"/>
    <w:rsid w:val="009E5A9C"/>
    <w:rsid w:val="009E5D1D"/>
    <w:rsid w:val="009E6FAC"/>
    <w:rsid w:val="009E72D7"/>
    <w:rsid w:val="009E77FB"/>
    <w:rsid w:val="009E79C4"/>
    <w:rsid w:val="009F137F"/>
    <w:rsid w:val="009F1ED5"/>
    <w:rsid w:val="009F2174"/>
    <w:rsid w:val="009F2654"/>
    <w:rsid w:val="009F34F1"/>
    <w:rsid w:val="009F394B"/>
    <w:rsid w:val="009F39CB"/>
    <w:rsid w:val="009F3FF4"/>
    <w:rsid w:val="009F42F5"/>
    <w:rsid w:val="009F43C4"/>
    <w:rsid w:val="009F4B69"/>
    <w:rsid w:val="009F54D1"/>
    <w:rsid w:val="009F58CC"/>
    <w:rsid w:val="009F604C"/>
    <w:rsid w:val="009F6504"/>
    <w:rsid w:val="009F770A"/>
    <w:rsid w:val="009F7B25"/>
    <w:rsid w:val="00A00257"/>
    <w:rsid w:val="00A00646"/>
    <w:rsid w:val="00A00ABF"/>
    <w:rsid w:val="00A0105F"/>
    <w:rsid w:val="00A01837"/>
    <w:rsid w:val="00A0195F"/>
    <w:rsid w:val="00A019F5"/>
    <w:rsid w:val="00A02C18"/>
    <w:rsid w:val="00A02EA8"/>
    <w:rsid w:val="00A034C3"/>
    <w:rsid w:val="00A037C9"/>
    <w:rsid w:val="00A0398A"/>
    <w:rsid w:val="00A03B59"/>
    <w:rsid w:val="00A03E02"/>
    <w:rsid w:val="00A03E85"/>
    <w:rsid w:val="00A04513"/>
    <w:rsid w:val="00A049D7"/>
    <w:rsid w:val="00A04AB2"/>
    <w:rsid w:val="00A059E5"/>
    <w:rsid w:val="00A05DC2"/>
    <w:rsid w:val="00A06577"/>
    <w:rsid w:val="00A075FA"/>
    <w:rsid w:val="00A07833"/>
    <w:rsid w:val="00A07A9B"/>
    <w:rsid w:val="00A07F0F"/>
    <w:rsid w:val="00A10040"/>
    <w:rsid w:val="00A1006D"/>
    <w:rsid w:val="00A103D4"/>
    <w:rsid w:val="00A1064B"/>
    <w:rsid w:val="00A11914"/>
    <w:rsid w:val="00A11C89"/>
    <w:rsid w:val="00A12C38"/>
    <w:rsid w:val="00A1359D"/>
    <w:rsid w:val="00A13604"/>
    <w:rsid w:val="00A13FC3"/>
    <w:rsid w:val="00A144F9"/>
    <w:rsid w:val="00A14A42"/>
    <w:rsid w:val="00A1529E"/>
    <w:rsid w:val="00A15726"/>
    <w:rsid w:val="00A15753"/>
    <w:rsid w:val="00A15843"/>
    <w:rsid w:val="00A159D7"/>
    <w:rsid w:val="00A1662F"/>
    <w:rsid w:val="00A17FA6"/>
    <w:rsid w:val="00A203E0"/>
    <w:rsid w:val="00A20D7B"/>
    <w:rsid w:val="00A20DC2"/>
    <w:rsid w:val="00A21855"/>
    <w:rsid w:val="00A21AA6"/>
    <w:rsid w:val="00A21AEE"/>
    <w:rsid w:val="00A21C32"/>
    <w:rsid w:val="00A21EA2"/>
    <w:rsid w:val="00A22105"/>
    <w:rsid w:val="00A22A6E"/>
    <w:rsid w:val="00A22E76"/>
    <w:rsid w:val="00A23064"/>
    <w:rsid w:val="00A23C71"/>
    <w:rsid w:val="00A24201"/>
    <w:rsid w:val="00A25BF8"/>
    <w:rsid w:val="00A25CD0"/>
    <w:rsid w:val="00A25E55"/>
    <w:rsid w:val="00A26150"/>
    <w:rsid w:val="00A26BD5"/>
    <w:rsid w:val="00A2710E"/>
    <w:rsid w:val="00A278B1"/>
    <w:rsid w:val="00A3068C"/>
    <w:rsid w:val="00A3070D"/>
    <w:rsid w:val="00A30739"/>
    <w:rsid w:val="00A30DBE"/>
    <w:rsid w:val="00A314ED"/>
    <w:rsid w:val="00A31563"/>
    <w:rsid w:val="00A315B1"/>
    <w:rsid w:val="00A318BF"/>
    <w:rsid w:val="00A319B5"/>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E08"/>
    <w:rsid w:val="00A43505"/>
    <w:rsid w:val="00A442A6"/>
    <w:rsid w:val="00A443A4"/>
    <w:rsid w:val="00A447C0"/>
    <w:rsid w:val="00A44DEB"/>
    <w:rsid w:val="00A45199"/>
    <w:rsid w:val="00A453E9"/>
    <w:rsid w:val="00A45533"/>
    <w:rsid w:val="00A458D5"/>
    <w:rsid w:val="00A46503"/>
    <w:rsid w:val="00A46564"/>
    <w:rsid w:val="00A47125"/>
    <w:rsid w:val="00A4732E"/>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310"/>
    <w:rsid w:val="00A577C8"/>
    <w:rsid w:val="00A578A9"/>
    <w:rsid w:val="00A57A38"/>
    <w:rsid w:val="00A60F2A"/>
    <w:rsid w:val="00A610C6"/>
    <w:rsid w:val="00A61212"/>
    <w:rsid w:val="00A615C8"/>
    <w:rsid w:val="00A615EE"/>
    <w:rsid w:val="00A61AB0"/>
    <w:rsid w:val="00A61E92"/>
    <w:rsid w:val="00A6218C"/>
    <w:rsid w:val="00A62474"/>
    <w:rsid w:val="00A62E4F"/>
    <w:rsid w:val="00A62F7B"/>
    <w:rsid w:val="00A63629"/>
    <w:rsid w:val="00A6387B"/>
    <w:rsid w:val="00A63B05"/>
    <w:rsid w:val="00A64074"/>
    <w:rsid w:val="00A646E3"/>
    <w:rsid w:val="00A64958"/>
    <w:rsid w:val="00A64BED"/>
    <w:rsid w:val="00A64C3E"/>
    <w:rsid w:val="00A64C94"/>
    <w:rsid w:val="00A64D66"/>
    <w:rsid w:val="00A64DAD"/>
    <w:rsid w:val="00A65733"/>
    <w:rsid w:val="00A659CC"/>
    <w:rsid w:val="00A65C75"/>
    <w:rsid w:val="00A6620E"/>
    <w:rsid w:val="00A66224"/>
    <w:rsid w:val="00A66378"/>
    <w:rsid w:val="00A663A5"/>
    <w:rsid w:val="00A66A8E"/>
    <w:rsid w:val="00A66B72"/>
    <w:rsid w:val="00A67407"/>
    <w:rsid w:val="00A6762F"/>
    <w:rsid w:val="00A67715"/>
    <w:rsid w:val="00A678CF"/>
    <w:rsid w:val="00A703EA"/>
    <w:rsid w:val="00A70570"/>
    <w:rsid w:val="00A7099A"/>
    <w:rsid w:val="00A710B1"/>
    <w:rsid w:val="00A711F1"/>
    <w:rsid w:val="00A711F4"/>
    <w:rsid w:val="00A716A3"/>
    <w:rsid w:val="00A72106"/>
    <w:rsid w:val="00A72CDE"/>
    <w:rsid w:val="00A73253"/>
    <w:rsid w:val="00A73A5C"/>
    <w:rsid w:val="00A73F3B"/>
    <w:rsid w:val="00A74091"/>
    <w:rsid w:val="00A74A6C"/>
    <w:rsid w:val="00A75171"/>
    <w:rsid w:val="00A7566E"/>
    <w:rsid w:val="00A757A8"/>
    <w:rsid w:val="00A759E7"/>
    <w:rsid w:val="00A75D82"/>
    <w:rsid w:val="00A76166"/>
    <w:rsid w:val="00A764F2"/>
    <w:rsid w:val="00A764F5"/>
    <w:rsid w:val="00A7677A"/>
    <w:rsid w:val="00A76D64"/>
    <w:rsid w:val="00A77106"/>
    <w:rsid w:val="00A779DB"/>
    <w:rsid w:val="00A77A0B"/>
    <w:rsid w:val="00A77C2B"/>
    <w:rsid w:val="00A77D9E"/>
    <w:rsid w:val="00A77F4E"/>
    <w:rsid w:val="00A8001E"/>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444"/>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3DA5"/>
    <w:rsid w:val="00A941B9"/>
    <w:rsid w:val="00A944D9"/>
    <w:rsid w:val="00A94CA4"/>
    <w:rsid w:val="00A94F35"/>
    <w:rsid w:val="00A9574F"/>
    <w:rsid w:val="00A95792"/>
    <w:rsid w:val="00A9584A"/>
    <w:rsid w:val="00A95C25"/>
    <w:rsid w:val="00A95FDB"/>
    <w:rsid w:val="00A96756"/>
    <w:rsid w:val="00A96925"/>
    <w:rsid w:val="00A969FA"/>
    <w:rsid w:val="00A96B9C"/>
    <w:rsid w:val="00A96FEC"/>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5252"/>
    <w:rsid w:val="00AA5496"/>
    <w:rsid w:val="00AA5752"/>
    <w:rsid w:val="00AA6216"/>
    <w:rsid w:val="00AA62B2"/>
    <w:rsid w:val="00AA6732"/>
    <w:rsid w:val="00AA733F"/>
    <w:rsid w:val="00AA7E22"/>
    <w:rsid w:val="00AB02B8"/>
    <w:rsid w:val="00AB031B"/>
    <w:rsid w:val="00AB06AE"/>
    <w:rsid w:val="00AB08E0"/>
    <w:rsid w:val="00AB1B74"/>
    <w:rsid w:val="00AB2392"/>
    <w:rsid w:val="00AB2DE6"/>
    <w:rsid w:val="00AB2F2F"/>
    <w:rsid w:val="00AB32D7"/>
    <w:rsid w:val="00AB3D44"/>
    <w:rsid w:val="00AB3F89"/>
    <w:rsid w:val="00AB454D"/>
    <w:rsid w:val="00AB4631"/>
    <w:rsid w:val="00AB4970"/>
    <w:rsid w:val="00AB5014"/>
    <w:rsid w:val="00AB5502"/>
    <w:rsid w:val="00AB5F3D"/>
    <w:rsid w:val="00AB619E"/>
    <w:rsid w:val="00AB625C"/>
    <w:rsid w:val="00AB6396"/>
    <w:rsid w:val="00AB6E6B"/>
    <w:rsid w:val="00AB7574"/>
    <w:rsid w:val="00AB76D6"/>
    <w:rsid w:val="00AB794C"/>
    <w:rsid w:val="00AC0425"/>
    <w:rsid w:val="00AC06CC"/>
    <w:rsid w:val="00AC123C"/>
    <w:rsid w:val="00AC16BD"/>
    <w:rsid w:val="00AC1D43"/>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47E"/>
    <w:rsid w:val="00AC696F"/>
    <w:rsid w:val="00AC6FE2"/>
    <w:rsid w:val="00AC7490"/>
    <w:rsid w:val="00AC7851"/>
    <w:rsid w:val="00AC78FD"/>
    <w:rsid w:val="00AC79A1"/>
    <w:rsid w:val="00AC7A03"/>
    <w:rsid w:val="00AC7AFC"/>
    <w:rsid w:val="00AC7C6D"/>
    <w:rsid w:val="00AD074E"/>
    <w:rsid w:val="00AD08CC"/>
    <w:rsid w:val="00AD0E99"/>
    <w:rsid w:val="00AD13E1"/>
    <w:rsid w:val="00AD1FB6"/>
    <w:rsid w:val="00AD27D0"/>
    <w:rsid w:val="00AD36A8"/>
    <w:rsid w:val="00AD38C1"/>
    <w:rsid w:val="00AD4E13"/>
    <w:rsid w:val="00AD5174"/>
    <w:rsid w:val="00AD57BE"/>
    <w:rsid w:val="00AD57F9"/>
    <w:rsid w:val="00AD5F61"/>
    <w:rsid w:val="00AD60B1"/>
    <w:rsid w:val="00AD6949"/>
    <w:rsid w:val="00AD6D07"/>
    <w:rsid w:val="00AD7BBA"/>
    <w:rsid w:val="00AD7C65"/>
    <w:rsid w:val="00AD7FE9"/>
    <w:rsid w:val="00AE00EB"/>
    <w:rsid w:val="00AE08F3"/>
    <w:rsid w:val="00AE09C7"/>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A36"/>
    <w:rsid w:val="00AE7477"/>
    <w:rsid w:val="00AE7A19"/>
    <w:rsid w:val="00AE7BC3"/>
    <w:rsid w:val="00AF0121"/>
    <w:rsid w:val="00AF0234"/>
    <w:rsid w:val="00AF0C9D"/>
    <w:rsid w:val="00AF132C"/>
    <w:rsid w:val="00AF2481"/>
    <w:rsid w:val="00AF24C9"/>
    <w:rsid w:val="00AF285F"/>
    <w:rsid w:val="00AF455F"/>
    <w:rsid w:val="00AF46DF"/>
    <w:rsid w:val="00AF4B69"/>
    <w:rsid w:val="00AF5501"/>
    <w:rsid w:val="00AF567E"/>
    <w:rsid w:val="00AF5DFC"/>
    <w:rsid w:val="00AF5E46"/>
    <w:rsid w:val="00AF6343"/>
    <w:rsid w:val="00AF6969"/>
    <w:rsid w:val="00AF7168"/>
    <w:rsid w:val="00AF7855"/>
    <w:rsid w:val="00B00547"/>
    <w:rsid w:val="00B0062C"/>
    <w:rsid w:val="00B00763"/>
    <w:rsid w:val="00B01FDE"/>
    <w:rsid w:val="00B02401"/>
    <w:rsid w:val="00B02706"/>
    <w:rsid w:val="00B02E9F"/>
    <w:rsid w:val="00B03715"/>
    <w:rsid w:val="00B03B69"/>
    <w:rsid w:val="00B0430F"/>
    <w:rsid w:val="00B04467"/>
    <w:rsid w:val="00B045D3"/>
    <w:rsid w:val="00B0461C"/>
    <w:rsid w:val="00B04B7F"/>
    <w:rsid w:val="00B04CA3"/>
    <w:rsid w:val="00B0501A"/>
    <w:rsid w:val="00B050B0"/>
    <w:rsid w:val="00B05908"/>
    <w:rsid w:val="00B06318"/>
    <w:rsid w:val="00B0698C"/>
    <w:rsid w:val="00B070D5"/>
    <w:rsid w:val="00B07827"/>
    <w:rsid w:val="00B07A24"/>
    <w:rsid w:val="00B07CB3"/>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B68"/>
    <w:rsid w:val="00B13D55"/>
    <w:rsid w:val="00B13EDD"/>
    <w:rsid w:val="00B146EB"/>
    <w:rsid w:val="00B1472B"/>
    <w:rsid w:val="00B1488F"/>
    <w:rsid w:val="00B14EEA"/>
    <w:rsid w:val="00B14FA2"/>
    <w:rsid w:val="00B1511D"/>
    <w:rsid w:val="00B1561A"/>
    <w:rsid w:val="00B159C9"/>
    <w:rsid w:val="00B162DC"/>
    <w:rsid w:val="00B164B7"/>
    <w:rsid w:val="00B1653A"/>
    <w:rsid w:val="00B16632"/>
    <w:rsid w:val="00B173C8"/>
    <w:rsid w:val="00B17C2D"/>
    <w:rsid w:val="00B17D33"/>
    <w:rsid w:val="00B21081"/>
    <w:rsid w:val="00B21504"/>
    <w:rsid w:val="00B216D4"/>
    <w:rsid w:val="00B21CBB"/>
    <w:rsid w:val="00B21D99"/>
    <w:rsid w:val="00B22962"/>
    <w:rsid w:val="00B22973"/>
    <w:rsid w:val="00B22F9F"/>
    <w:rsid w:val="00B22FD5"/>
    <w:rsid w:val="00B230D2"/>
    <w:rsid w:val="00B236F8"/>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993"/>
    <w:rsid w:val="00B309B7"/>
    <w:rsid w:val="00B30B18"/>
    <w:rsid w:val="00B30CC0"/>
    <w:rsid w:val="00B30D2B"/>
    <w:rsid w:val="00B31676"/>
    <w:rsid w:val="00B31806"/>
    <w:rsid w:val="00B322A4"/>
    <w:rsid w:val="00B3234B"/>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37CFA"/>
    <w:rsid w:val="00B4015B"/>
    <w:rsid w:val="00B40CB1"/>
    <w:rsid w:val="00B412B8"/>
    <w:rsid w:val="00B415A2"/>
    <w:rsid w:val="00B4160C"/>
    <w:rsid w:val="00B4169F"/>
    <w:rsid w:val="00B417DD"/>
    <w:rsid w:val="00B41829"/>
    <w:rsid w:val="00B41917"/>
    <w:rsid w:val="00B4211E"/>
    <w:rsid w:val="00B4214E"/>
    <w:rsid w:val="00B42358"/>
    <w:rsid w:val="00B423C0"/>
    <w:rsid w:val="00B426D8"/>
    <w:rsid w:val="00B42CF1"/>
    <w:rsid w:val="00B42DEC"/>
    <w:rsid w:val="00B42FCC"/>
    <w:rsid w:val="00B436A2"/>
    <w:rsid w:val="00B43CD8"/>
    <w:rsid w:val="00B444F3"/>
    <w:rsid w:val="00B447C3"/>
    <w:rsid w:val="00B44CBC"/>
    <w:rsid w:val="00B4506C"/>
    <w:rsid w:val="00B451F6"/>
    <w:rsid w:val="00B45509"/>
    <w:rsid w:val="00B45A13"/>
    <w:rsid w:val="00B45C41"/>
    <w:rsid w:val="00B4611F"/>
    <w:rsid w:val="00B46EA2"/>
    <w:rsid w:val="00B4709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214"/>
    <w:rsid w:val="00B53D4D"/>
    <w:rsid w:val="00B542E4"/>
    <w:rsid w:val="00B54B45"/>
    <w:rsid w:val="00B54EDD"/>
    <w:rsid w:val="00B54F4B"/>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A41"/>
    <w:rsid w:val="00B60C12"/>
    <w:rsid w:val="00B60C94"/>
    <w:rsid w:val="00B60EDB"/>
    <w:rsid w:val="00B6127F"/>
    <w:rsid w:val="00B618E7"/>
    <w:rsid w:val="00B62074"/>
    <w:rsid w:val="00B62719"/>
    <w:rsid w:val="00B62946"/>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5C71"/>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E45"/>
    <w:rsid w:val="00B7556C"/>
    <w:rsid w:val="00B75932"/>
    <w:rsid w:val="00B76233"/>
    <w:rsid w:val="00B76641"/>
    <w:rsid w:val="00B76B22"/>
    <w:rsid w:val="00B77123"/>
    <w:rsid w:val="00B772E1"/>
    <w:rsid w:val="00B77380"/>
    <w:rsid w:val="00B77E77"/>
    <w:rsid w:val="00B77EF6"/>
    <w:rsid w:val="00B80125"/>
    <w:rsid w:val="00B80845"/>
    <w:rsid w:val="00B80B45"/>
    <w:rsid w:val="00B80C45"/>
    <w:rsid w:val="00B81291"/>
    <w:rsid w:val="00B81808"/>
    <w:rsid w:val="00B820C6"/>
    <w:rsid w:val="00B820F5"/>
    <w:rsid w:val="00B82126"/>
    <w:rsid w:val="00B82498"/>
    <w:rsid w:val="00B82AC1"/>
    <w:rsid w:val="00B82DBB"/>
    <w:rsid w:val="00B83E25"/>
    <w:rsid w:val="00B83E45"/>
    <w:rsid w:val="00B84288"/>
    <w:rsid w:val="00B8435B"/>
    <w:rsid w:val="00B84464"/>
    <w:rsid w:val="00B845E3"/>
    <w:rsid w:val="00B84D74"/>
    <w:rsid w:val="00B85065"/>
    <w:rsid w:val="00B85411"/>
    <w:rsid w:val="00B85BE9"/>
    <w:rsid w:val="00B85BEA"/>
    <w:rsid w:val="00B85C9F"/>
    <w:rsid w:val="00B86814"/>
    <w:rsid w:val="00B86FCE"/>
    <w:rsid w:val="00B87287"/>
    <w:rsid w:val="00B877AE"/>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52AC"/>
    <w:rsid w:val="00B956EF"/>
    <w:rsid w:val="00B957FA"/>
    <w:rsid w:val="00B95892"/>
    <w:rsid w:val="00B963BA"/>
    <w:rsid w:val="00B9680C"/>
    <w:rsid w:val="00B969DA"/>
    <w:rsid w:val="00B96F6D"/>
    <w:rsid w:val="00B97067"/>
    <w:rsid w:val="00B97276"/>
    <w:rsid w:val="00B97DD6"/>
    <w:rsid w:val="00BA0510"/>
    <w:rsid w:val="00BA0D3B"/>
    <w:rsid w:val="00BA1109"/>
    <w:rsid w:val="00BA2238"/>
    <w:rsid w:val="00BA2758"/>
    <w:rsid w:val="00BA2FDE"/>
    <w:rsid w:val="00BA332F"/>
    <w:rsid w:val="00BA344E"/>
    <w:rsid w:val="00BA34CE"/>
    <w:rsid w:val="00BA3838"/>
    <w:rsid w:val="00BA3C63"/>
    <w:rsid w:val="00BA4095"/>
    <w:rsid w:val="00BA4266"/>
    <w:rsid w:val="00BA4A70"/>
    <w:rsid w:val="00BA4F0A"/>
    <w:rsid w:val="00BA51B0"/>
    <w:rsid w:val="00BA55BC"/>
    <w:rsid w:val="00BA5C03"/>
    <w:rsid w:val="00BA7ADC"/>
    <w:rsid w:val="00BA7BB2"/>
    <w:rsid w:val="00BA7CA4"/>
    <w:rsid w:val="00BA7DE2"/>
    <w:rsid w:val="00BB047A"/>
    <w:rsid w:val="00BB0B5C"/>
    <w:rsid w:val="00BB0E54"/>
    <w:rsid w:val="00BB0F22"/>
    <w:rsid w:val="00BB1274"/>
    <w:rsid w:val="00BB13AC"/>
    <w:rsid w:val="00BB172A"/>
    <w:rsid w:val="00BB21A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B791C"/>
    <w:rsid w:val="00BC041E"/>
    <w:rsid w:val="00BC0533"/>
    <w:rsid w:val="00BC0C6B"/>
    <w:rsid w:val="00BC0DDD"/>
    <w:rsid w:val="00BC0F2A"/>
    <w:rsid w:val="00BC12DC"/>
    <w:rsid w:val="00BC15B5"/>
    <w:rsid w:val="00BC19B0"/>
    <w:rsid w:val="00BC1AF9"/>
    <w:rsid w:val="00BC1FEB"/>
    <w:rsid w:val="00BC2204"/>
    <w:rsid w:val="00BC2736"/>
    <w:rsid w:val="00BC2F00"/>
    <w:rsid w:val="00BC30A0"/>
    <w:rsid w:val="00BC33FE"/>
    <w:rsid w:val="00BC3AA3"/>
    <w:rsid w:val="00BC408B"/>
    <w:rsid w:val="00BC4713"/>
    <w:rsid w:val="00BC4816"/>
    <w:rsid w:val="00BC5257"/>
    <w:rsid w:val="00BC544B"/>
    <w:rsid w:val="00BC5EEE"/>
    <w:rsid w:val="00BC6135"/>
    <w:rsid w:val="00BC64F6"/>
    <w:rsid w:val="00BC6851"/>
    <w:rsid w:val="00BC68E9"/>
    <w:rsid w:val="00BC76F9"/>
    <w:rsid w:val="00BC7824"/>
    <w:rsid w:val="00BC7CDB"/>
    <w:rsid w:val="00BD06E5"/>
    <w:rsid w:val="00BD18B1"/>
    <w:rsid w:val="00BD1D11"/>
    <w:rsid w:val="00BD1F36"/>
    <w:rsid w:val="00BD23E3"/>
    <w:rsid w:val="00BD2524"/>
    <w:rsid w:val="00BD289E"/>
    <w:rsid w:val="00BD2965"/>
    <w:rsid w:val="00BD33FA"/>
    <w:rsid w:val="00BD362E"/>
    <w:rsid w:val="00BD3718"/>
    <w:rsid w:val="00BD3C3B"/>
    <w:rsid w:val="00BD3DF0"/>
    <w:rsid w:val="00BD428F"/>
    <w:rsid w:val="00BD44E7"/>
    <w:rsid w:val="00BD47A0"/>
    <w:rsid w:val="00BD4BDF"/>
    <w:rsid w:val="00BD4D61"/>
    <w:rsid w:val="00BD4E7B"/>
    <w:rsid w:val="00BD4F50"/>
    <w:rsid w:val="00BD555E"/>
    <w:rsid w:val="00BD5BCA"/>
    <w:rsid w:val="00BD5DE1"/>
    <w:rsid w:val="00BD5E4A"/>
    <w:rsid w:val="00BD6132"/>
    <w:rsid w:val="00BD6AF5"/>
    <w:rsid w:val="00BD6E29"/>
    <w:rsid w:val="00BD6EC1"/>
    <w:rsid w:val="00BD71BF"/>
    <w:rsid w:val="00BD7239"/>
    <w:rsid w:val="00BD7CB1"/>
    <w:rsid w:val="00BE0340"/>
    <w:rsid w:val="00BE073F"/>
    <w:rsid w:val="00BE1055"/>
    <w:rsid w:val="00BE10F9"/>
    <w:rsid w:val="00BE11EF"/>
    <w:rsid w:val="00BE1286"/>
    <w:rsid w:val="00BE1492"/>
    <w:rsid w:val="00BE20E7"/>
    <w:rsid w:val="00BE20FB"/>
    <w:rsid w:val="00BE274B"/>
    <w:rsid w:val="00BE2CE3"/>
    <w:rsid w:val="00BE3B51"/>
    <w:rsid w:val="00BE3BFF"/>
    <w:rsid w:val="00BE4166"/>
    <w:rsid w:val="00BE4A6A"/>
    <w:rsid w:val="00BE4DC2"/>
    <w:rsid w:val="00BE5757"/>
    <w:rsid w:val="00BE5B94"/>
    <w:rsid w:val="00BE60C2"/>
    <w:rsid w:val="00BE60F3"/>
    <w:rsid w:val="00BE662C"/>
    <w:rsid w:val="00BE6792"/>
    <w:rsid w:val="00BE775C"/>
    <w:rsid w:val="00BE78F8"/>
    <w:rsid w:val="00BE7DDC"/>
    <w:rsid w:val="00BE7E37"/>
    <w:rsid w:val="00BF0897"/>
    <w:rsid w:val="00BF0FF3"/>
    <w:rsid w:val="00BF1591"/>
    <w:rsid w:val="00BF179F"/>
    <w:rsid w:val="00BF18A9"/>
    <w:rsid w:val="00BF1BBC"/>
    <w:rsid w:val="00BF1C38"/>
    <w:rsid w:val="00BF1C79"/>
    <w:rsid w:val="00BF233E"/>
    <w:rsid w:val="00BF24CE"/>
    <w:rsid w:val="00BF2D7F"/>
    <w:rsid w:val="00BF2EE6"/>
    <w:rsid w:val="00BF3049"/>
    <w:rsid w:val="00BF3104"/>
    <w:rsid w:val="00BF314F"/>
    <w:rsid w:val="00BF38F2"/>
    <w:rsid w:val="00BF3BA5"/>
    <w:rsid w:val="00BF40AB"/>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4E"/>
    <w:rsid w:val="00C013CB"/>
    <w:rsid w:val="00C02218"/>
    <w:rsid w:val="00C023F6"/>
    <w:rsid w:val="00C027D9"/>
    <w:rsid w:val="00C02AD9"/>
    <w:rsid w:val="00C039A8"/>
    <w:rsid w:val="00C03F28"/>
    <w:rsid w:val="00C04BC6"/>
    <w:rsid w:val="00C04F48"/>
    <w:rsid w:val="00C050CE"/>
    <w:rsid w:val="00C0545A"/>
    <w:rsid w:val="00C0582D"/>
    <w:rsid w:val="00C05921"/>
    <w:rsid w:val="00C0597E"/>
    <w:rsid w:val="00C0598D"/>
    <w:rsid w:val="00C05C00"/>
    <w:rsid w:val="00C05FC8"/>
    <w:rsid w:val="00C061C7"/>
    <w:rsid w:val="00C061E8"/>
    <w:rsid w:val="00C0664D"/>
    <w:rsid w:val="00C06849"/>
    <w:rsid w:val="00C06D7D"/>
    <w:rsid w:val="00C06FE1"/>
    <w:rsid w:val="00C07562"/>
    <w:rsid w:val="00C078DC"/>
    <w:rsid w:val="00C07D9E"/>
    <w:rsid w:val="00C10780"/>
    <w:rsid w:val="00C1078B"/>
    <w:rsid w:val="00C109F5"/>
    <w:rsid w:val="00C10C3E"/>
    <w:rsid w:val="00C10D3D"/>
    <w:rsid w:val="00C11148"/>
    <w:rsid w:val="00C11387"/>
    <w:rsid w:val="00C1149F"/>
    <w:rsid w:val="00C11512"/>
    <w:rsid w:val="00C11593"/>
    <w:rsid w:val="00C116CF"/>
    <w:rsid w:val="00C11C41"/>
    <w:rsid w:val="00C11CDC"/>
    <w:rsid w:val="00C120C4"/>
    <w:rsid w:val="00C12341"/>
    <w:rsid w:val="00C1244C"/>
    <w:rsid w:val="00C125C0"/>
    <w:rsid w:val="00C12928"/>
    <w:rsid w:val="00C12B0C"/>
    <w:rsid w:val="00C12F44"/>
    <w:rsid w:val="00C13230"/>
    <w:rsid w:val="00C136B4"/>
    <w:rsid w:val="00C13D8A"/>
    <w:rsid w:val="00C14D71"/>
    <w:rsid w:val="00C156AA"/>
    <w:rsid w:val="00C16807"/>
    <w:rsid w:val="00C1693C"/>
    <w:rsid w:val="00C16B33"/>
    <w:rsid w:val="00C170B5"/>
    <w:rsid w:val="00C17245"/>
    <w:rsid w:val="00C179CE"/>
    <w:rsid w:val="00C17C89"/>
    <w:rsid w:val="00C17E1F"/>
    <w:rsid w:val="00C20040"/>
    <w:rsid w:val="00C20238"/>
    <w:rsid w:val="00C20414"/>
    <w:rsid w:val="00C20431"/>
    <w:rsid w:val="00C2130B"/>
    <w:rsid w:val="00C21311"/>
    <w:rsid w:val="00C2215E"/>
    <w:rsid w:val="00C229C4"/>
    <w:rsid w:val="00C22C56"/>
    <w:rsid w:val="00C22D6E"/>
    <w:rsid w:val="00C230E8"/>
    <w:rsid w:val="00C23586"/>
    <w:rsid w:val="00C248F1"/>
    <w:rsid w:val="00C251B8"/>
    <w:rsid w:val="00C2568A"/>
    <w:rsid w:val="00C25C2E"/>
    <w:rsid w:val="00C26181"/>
    <w:rsid w:val="00C26522"/>
    <w:rsid w:val="00C2676C"/>
    <w:rsid w:val="00C26A3C"/>
    <w:rsid w:val="00C26F36"/>
    <w:rsid w:val="00C277A8"/>
    <w:rsid w:val="00C27872"/>
    <w:rsid w:val="00C27C36"/>
    <w:rsid w:val="00C30089"/>
    <w:rsid w:val="00C30442"/>
    <w:rsid w:val="00C305ED"/>
    <w:rsid w:val="00C30D96"/>
    <w:rsid w:val="00C30F93"/>
    <w:rsid w:val="00C310F7"/>
    <w:rsid w:val="00C312B0"/>
    <w:rsid w:val="00C31D55"/>
    <w:rsid w:val="00C32320"/>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C66"/>
    <w:rsid w:val="00C35ED6"/>
    <w:rsid w:val="00C36251"/>
    <w:rsid w:val="00C36B67"/>
    <w:rsid w:val="00C36E07"/>
    <w:rsid w:val="00C3711B"/>
    <w:rsid w:val="00C371B0"/>
    <w:rsid w:val="00C3785D"/>
    <w:rsid w:val="00C37CDC"/>
    <w:rsid w:val="00C37F26"/>
    <w:rsid w:val="00C400A7"/>
    <w:rsid w:val="00C40198"/>
    <w:rsid w:val="00C404E4"/>
    <w:rsid w:val="00C40BF0"/>
    <w:rsid w:val="00C40F0A"/>
    <w:rsid w:val="00C417AF"/>
    <w:rsid w:val="00C41E72"/>
    <w:rsid w:val="00C41FC6"/>
    <w:rsid w:val="00C42145"/>
    <w:rsid w:val="00C42A2D"/>
    <w:rsid w:val="00C42DBE"/>
    <w:rsid w:val="00C43792"/>
    <w:rsid w:val="00C43FC0"/>
    <w:rsid w:val="00C44395"/>
    <w:rsid w:val="00C4441D"/>
    <w:rsid w:val="00C44628"/>
    <w:rsid w:val="00C44758"/>
    <w:rsid w:val="00C447AE"/>
    <w:rsid w:val="00C447CC"/>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31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2C"/>
    <w:rsid w:val="00C56C41"/>
    <w:rsid w:val="00C56D3F"/>
    <w:rsid w:val="00C570A2"/>
    <w:rsid w:val="00C57685"/>
    <w:rsid w:val="00C60239"/>
    <w:rsid w:val="00C60324"/>
    <w:rsid w:val="00C60572"/>
    <w:rsid w:val="00C605A8"/>
    <w:rsid w:val="00C6069B"/>
    <w:rsid w:val="00C60765"/>
    <w:rsid w:val="00C60828"/>
    <w:rsid w:val="00C60B2A"/>
    <w:rsid w:val="00C60BB0"/>
    <w:rsid w:val="00C60D1A"/>
    <w:rsid w:val="00C60DC9"/>
    <w:rsid w:val="00C612F4"/>
    <w:rsid w:val="00C61654"/>
    <w:rsid w:val="00C61E85"/>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603"/>
    <w:rsid w:val="00C71D78"/>
    <w:rsid w:val="00C71D9B"/>
    <w:rsid w:val="00C72530"/>
    <w:rsid w:val="00C7256E"/>
    <w:rsid w:val="00C7339F"/>
    <w:rsid w:val="00C73749"/>
    <w:rsid w:val="00C7390C"/>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7D8"/>
    <w:rsid w:val="00C81DB6"/>
    <w:rsid w:val="00C81FAB"/>
    <w:rsid w:val="00C823D7"/>
    <w:rsid w:val="00C8277E"/>
    <w:rsid w:val="00C82907"/>
    <w:rsid w:val="00C82AC9"/>
    <w:rsid w:val="00C8349B"/>
    <w:rsid w:val="00C834D0"/>
    <w:rsid w:val="00C84119"/>
    <w:rsid w:val="00C84599"/>
    <w:rsid w:val="00C8481E"/>
    <w:rsid w:val="00C84886"/>
    <w:rsid w:val="00C84899"/>
    <w:rsid w:val="00C84A4D"/>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0BF"/>
    <w:rsid w:val="00C914DB"/>
    <w:rsid w:val="00C917A7"/>
    <w:rsid w:val="00C92CCE"/>
    <w:rsid w:val="00C92E5D"/>
    <w:rsid w:val="00C92F61"/>
    <w:rsid w:val="00C93500"/>
    <w:rsid w:val="00C93E8F"/>
    <w:rsid w:val="00C93FCC"/>
    <w:rsid w:val="00C942CA"/>
    <w:rsid w:val="00C94828"/>
    <w:rsid w:val="00C94AB8"/>
    <w:rsid w:val="00C94B71"/>
    <w:rsid w:val="00C94CD6"/>
    <w:rsid w:val="00C950A3"/>
    <w:rsid w:val="00C95328"/>
    <w:rsid w:val="00C959DB"/>
    <w:rsid w:val="00C95A21"/>
    <w:rsid w:val="00C95F71"/>
    <w:rsid w:val="00C97B66"/>
    <w:rsid w:val="00C97FC5"/>
    <w:rsid w:val="00CA02D0"/>
    <w:rsid w:val="00CA05D2"/>
    <w:rsid w:val="00CA0BA1"/>
    <w:rsid w:val="00CA115E"/>
    <w:rsid w:val="00CA12B9"/>
    <w:rsid w:val="00CA217B"/>
    <w:rsid w:val="00CA2649"/>
    <w:rsid w:val="00CA27A5"/>
    <w:rsid w:val="00CA2860"/>
    <w:rsid w:val="00CA2B39"/>
    <w:rsid w:val="00CA2D62"/>
    <w:rsid w:val="00CA33C8"/>
    <w:rsid w:val="00CA343C"/>
    <w:rsid w:val="00CA381C"/>
    <w:rsid w:val="00CA3AAB"/>
    <w:rsid w:val="00CA4752"/>
    <w:rsid w:val="00CA47DF"/>
    <w:rsid w:val="00CA4F09"/>
    <w:rsid w:val="00CA5C89"/>
    <w:rsid w:val="00CA5D9D"/>
    <w:rsid w:val="00CA6294"/>
    <w:rsid w:val="00CA647D"/>
    <w:rsid w:val="00CA67AD"/>
    <w:rsid w:val="00CA6833"/>
    <w:rsid w:val="00CA6872"/>
    <w:rsid w:val="00CA6BA6"/>
    <w:rsid w:val="00CA6DDA"/>
    <w:rsid w:val="00CA7036"/>
    <w:rsid w:val="00CA75F4"/>
    <w:rsid w:val="00CA7B54"/>
    <w:rsid w:val="00CA7DDA"/>
    <w:rsid w:val="00CA7F65"/>
    <w:rsid w:val="00CB00D6"/>
    <w:rsid w:val="00CB0D60"/>
    <w:rsid w:val="00CB1042"/>
    <w:rsid w:val="00CB129B"/>
    <w:rsid w:val="00CB1983"/>
    <w:rsid w:val="00CB198C"/>
    <w:rsid w:val="00CB1FB8"/>
    <w:rsid w:val="00CB341B"/>
    <w:rsid w:val="00CB385E"/>
    <w:rsid w:val="00CB476D"/>
    <w:rsid w:val="00CB4AE6"/>
    <w:rsid w:val="00CB4B44"/>
    <w:rsid w:val="00CB4D86"/>
    <w:rsid w:val="00CB4D8E"/>
    <w:rsid w:val="00CB5023"/>
    <w:rsid w:val="00CB52B9"/>
    <w:rsid w:val="00CB5A4E"/>
    <w:rsid w:val="00CB5A89"/>
    <w:rsid w:val="00CB5D88"/>
    <w:rsid w:val="00CB64BC"/>
    <w:rsid w:val="00CB6C71"/>
    <w:rsid w:val="00CB6D9D"/>
    <w:rsid w:val="00CB6DD1"/>
    <w:rsid w:val="00CB761E"/>
    <w:rsid w:val="00CB770E"/>
    <w:rsid w:val="00CB7767"/>
    <w:rsid w:val="00CB7795"/>
    <w:rsid w:val="00CB7B93"/>
    <w:rsid w:val="00CB7C22"/>
    <w:rsid w:val="00CB7DCE"/>
    <w:rsid w:val="00CB7F01"/>
    <w:rsid w:val="00CC09AA"/>
    <w:rsid w:val="00CC0FA0"/>
    <w:rsid w:val="00CC13D7"/>
    <w:rsid w:val="00CC1BB0"/>
    <w:rsid w:val="00CC1D7A"/>
    <w:rsid w:val="00CC300A"/>
    <w:rsid w:val="00CC32D1"/>
    <w:rsid w:val="00CC3974"/>
    <w:rsid w:val="00CC3B1B"/>
    <w:rsid w:val="00CC3CE5"/>
    <w:rsid w:val="00CC4128"/>
    <w:rsid w:val="00CC51DC"/>
    <w:rsid w:val="00CC5334"/>
    <w:rsid w:val="00CC545C"/>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418"/>
    <w:rsid w:val="00CD1C39"/>
    <w:rsid w:val="00CD2132"/>
    <w:rsid w:val="00CD23F3"/>
    <w:rsid w:val="00CD26F8"/>
    <w:rsid w:val="00CD29FC"/>
    <w:rsid w:val="00CD3526"/>
    <w:rsid w:val="00CD35C7"/>
    <w:rsid w:val="00CD35FB"/>
    <w:rsid w:val="00CD3630"/>
    <w:rsid w:val="00CD4137"/>
    <w:rsid w:val="00CD4A41"/>
    <w:rsid w:val="00CD4B0D"/>
    <w:rsid w:val="00CD4C6E"/>
    <w:rsid w:val="00CD51D6"/>
    <w:rsid w:val="00CD5645"/>
    <w:rsid w:val="00CD58BA"/>
    <w:rsid w:val="00CD5910"/>
    <w:rsid w:val="00CD5C82"/>
    <w:rsid w:val="00CD61C4"/>
    <w:rsid w:val="00CD6EA1"/>
    <w:rsid w:val="00CD6FE5"/>
    <w:rsid w:val="00CD7D12"/>
    <w:rsid w:val="00CE07AD"/>
    <w:rsid w:val="00CE0821"/>
    <w:rsid w:val="00CE09B5"/>
    <w:rsid w:val="00CE0B4B"/>
    <w:rsid w:val="00CE1016"/>
    <w:rsid w:val="00CE1CB4"/>
    <w:rsid w:val="00CE1F19"/>
    <w:rsid w:val="00CE21BF"/>
    <w:rsid w:val="00CE2F76"/>
    <w:rsid w:val="00CE32D1"/>
    <w:rsid w:val="00CE32D6"/>
    <w:rsid w:val="00CE385B"/>
    <w:rsid w:val="00CE38AC"/>
    <w:rsid w:val="00CE3DF2"/>
    <w:rsid w:val="00CE403B"/>
    <w:rsid w:val="00CE4F9E"/>
    <w:rsid w:val="00CE4FEE"/>
    <w:rsid w:val="00CE5056"/>
    <w:rsid w:val="00CE53F4"/>
    <w:rsid w:val="00CE5760"/>
    <w:rsid w:val="00CE5832"/>
    <w:rsid w:val="00CE593D"/>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C2F"/>
    <w:rsid w:val="00D013CB"/>
    <w:rsid w:val="00D01ADC"/>
    <w:rsid w:val="00D01AE2"/>
    <w:rsid w:val="00D01C95"/>
    <w:rsid w:val="00D022D6"/>
    <w:rsid w:val="00D02713"/>
    <w:rsid w:val="00D02763"/>
    <w:rsid w:val="00D031C9"/>
    <w:rsid w:val="00D032FF"/>
    <w:rsid w:val="00D03345"/>
    <w:rsid w:val="00D0334F"/>
    <w:rsid w:val="00D03D3E"/>
    <w:rsid w:val="00D041F9"/>
    <w:rsid w:val="00D044B6"/>
    <w:rsid w:val="00D04D00"/>
    <w:rsid w:val="00D04DD2"/>
    <w:rsid w:val="00D0561D"/>
    <w:rsid w:val="00D05A2C"/>
    <w:rsid w:val="00D05F19"/>
    <w:rsid w:val="00D06B7E"/>
    <w:rsid w:val="00D06C12"/>
    <w:rsid w:val="00D071BA"/>
    <w:rsid w:val="00D07D01"/>
    <w:rsid w:val="00D07F26"/>
    <w:rsid w:val="00D1011D"/>
    <w:rsid w:val="00D1012A"/>
    <w:rsid w:val="00D11169"/>
    <w:rsid w:val="00D11773"/>
    <w:rsid w:val="00D117F6"/>
    <w:rsid w:val="00D120FA"/>
    <w:rsid w:val="00D121AB"/>
    <w:rsid w:val="00D1299F"/>
    <w:rsid w:val="00D129FE"/>
    <w:rsid w:val="00D13A44"/>
    <w:rsid w:val="00D13A6D"/>
    <w:rsid w:val="00D13EF0"/>
    <w:rsid w:val="00D13F3D"/>
    <w:rsid w:val="00D149DB"/>
    <w:rsid w:val="00D1525C"/>
    <w:rsid w:val="00D155E0"/>
    <w:rsid w:val="00D15733"/>
    <w:rsid w:val="00D15CF5"/>
    <w:rsid w:val="00D161C3"/>
    <w:rsid w:val="00D16626"/>
    <w:rsid w:val="00D16EF3"/>
    <w:rsid w:val="00D1712B"/>
    <w:rsid w:val="00D17829"/>
    <w:rsid w:val="00D2083B"/>
    <w:rsid w:val="00D20E5E"/>
    <w:rsid w:val="00D21007"/>
    <w:rsid w:val="00D21421"/>
    <w:rsid w:val="00D216B3"/>
    <w:rsid w:val="00D21F84"/>
    <w:rsid w:val="00D221C9"/>
    <w:rsid w:val="00D2267B"/>
    <w:rsid w:val="00D2339F"/>
    <w:rsid w:val="00D23E72"/>
    <w:rsid w:val="00D24135"/>
    <w:rsid w:val="00D246C7"/>
    <w:rsid w:val="00D2486A"/>
    <w:rsid w:val="00D2513F"/>
    <w:rsid w:val="00D2527B"/>
    <w:rsid w:val="00D253C5"/>
    <w:rsid w:val="00D254AA"/>
    <w:rsid w:val="00D254F6"/>
    <w:rsid w:val="00D25531"/>
    <w:rsid w:val="00D25628"/>
    <w:rsid w:val="00D25759"/>
    <w:rsid w:val="00D25AC2"/>
    <w:rsid w:val="00D26C45"/>
    <w:rsid w:val="00D26CB5"/>
    <w:rsid w:val="00D26D2D"/>
    <w:rsid w:val="00D26D4F"/>
    <w:rsid w:val="00D27093"/>
    <w:rsid w:val="00D2732D"/>
    <w:rsid w:val="00D274C7"/>
    <w:rsid w:val="00D27948"/>
    <w:rsid w:val="00D27E03"/>
    <w:rsid w:val="00D302C3"/>
    <w:rsid w:val="00D30899"/>
    <w:rsid w:val="00D31137"/>
    <w:rsid w:val="00D31222"/>
    <w:rsid w:val="00D31237"/>
    <w:rsid w:val="00D31305"/>
    <w:rsid w:val="00D317DB"/>
    <w:rsid w:val="00D3199E"/>
    <w:rsid w:val="00D31A30"/>
    <w:rsid w:val="00D32259"/>
    <w:rsid w:val="00D322F7"/>
    <w:rsid w:val="00D32878"/>
    <w:rsid w:val="00D32CE0"/>
    <w:rsid w:val="00D33114"/>
    <w:rsid w:val="00D334C7"/>
    <w:rsid w:val="00D33A45"/>
    <w:rsid w:val="00D345DE"/>
    <w:rsid w:val="00D357B0"/>
    <w:rsid w:val="00D35990"/>
    <w:rsid w:val="00D35A17"/>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E9C"/>
    <w:rsid w:val="00D441D6"/>
    <w:rsid w:val="00D44327"/>
    <w:rsid w:val="00D44815"/>
    <w:rsid w:val="00D44FAA"/>
    <w:rsid w:val="00D453ED"/>
    <w:rsid w:val="00D459F3"/>
    <w:rsid w:val="00D45DDC"/>
    <w:rsid w:val="00D46AEB"/>
    <w:rsid w:val="00D46E66"/>
    <w:rsid w:val="00D470B9"/>
    <w:rsid w:val="00D470F7"/>
    <w:rsid w:val="00D476EC"/>
    <w:rsid w:val="00D50D65"/>
    <w:rsid w:val="00D516EE"/>
    <w:rsid w:val="00D516F8"/>
    <w:rsid w:val="00D51756"/>
    <w:rsid w:val="00D51DB4"/>
    <w:rsid w:val="00D5228F"/>
    <w:rsid w:val="00D52FAC"/>
    <w:rsid w:val="00D52FEC"/>
    <w:rsid w:val="00D53009"/>
    <w:rsid w:val="00D538CB"/>
    <w:rsid w:val="00D5467B"/>
    <w:rsid w:val="00D546D1"/>
    <w:rsid w:val="00D54CED"/>
    <w:rsid w:val="00D55E15"/>
    <w:rsid w:val="00D56224"/>
    <w:rsid w:val="00D568A6"/>
    <w:rsid w:val="00D56DFA"/>
    <w:rsid w:val="00D5751A"/>
    <w:rsid w:val="00D57A55"/>
    <w:rsid w:val="00D57B9B"/>
    <w:rsid w:val="00D57C02"/>
    <w:rsid w:val="00D57E78"/>
    <w:rsid w:val="00D57EE5"/>
    <w:rsid w:val="00D605C5"/>
    <w:rsid w:val="00D60CF0"/>
    <w:rsid w:val="00D611A5"/>
    <w:rsid w:val="00D615C0"/>
    <w:rsid w:val="00D61743"/>
    <w:rsid w:val="00D618EE"/>
    <w:rsid w:val="00D61D81"/>
    <w:rsid w:val="00D62288"/>
    <w:rsid w:val="00D62420"/>
    <w:rsid w:val="00D63600"/>
    <w:rsid w:val="00D63739"/>
    <w:rsid w:val="00D63745"/>
    <w:rsid w:val="00D63EDA"/>
    <w:rsid w:val="00D640E8"/>
    <w:rsid w:val="00D6417E"/>
    <w:rsid w:val="00D6515C"/>
    <w:rsid w:val="00D65382"/>
    <w:rsid w:val="00D65453"/>
    <w:rsid w:val="00D6606C"/>
    <w:rsid w:val="00D6689E"/>
    <w:rsid w:val="00D66D36"/>
    <w:rsid w:val="00D6725A"/>
    <w:rsid w:val="00D67372"/>
    <w:rsid w:val="00D6749B"/>
    <w:rsid w:val="00D67833"/>
    <w:rsid w:val="00D67A95"/>
    <w:rsid w:val="00D67C95"/>
    <w:rsid w:val="00D67EC1"/>
    <w:rsid w:val="00D70188"/>
    <w:rsid w:val="00D70C0D"/>
    <w:rsid w:val="00D71235"/>
    <w:rsid w:val="00D71723"/>
    <w:rsid w:val="00D71DAF"/>
    <w:rsid w:val="00D72100"/>
    <w:rsid w:val="00D725A4"/>
    <w:rsid w:val="00D72E53"/>
    <w:rsid w:val="00D7357D"/>
    <w:rsid w:val="00D73F56"/>
    <w:rsid w:val="00D741F7"/>
    <w:rsid w:val="00D75B52"/>
    <w:rsid w:val="00D75E27"/>
    <w:rsid w:val="00D763D4"/>
    <w:rsid w:val="00D766BF"/>
    <w:rsid w:val="00D76B84"/>
    <w:rsid w:val="00D76C5D"/>
    <w:rsid w:val="00D76D40"/>
    <w:rsid w:val="00D7709E"/>
    <w:rsid w:val="00D772DA"/>
    <w:rsid w:val="00D773A0"/>
    <w:rsid w:val="00D77D2A"/>
    <w:rsid w:val="00D77D8A"/>
    <w:rsid w:val="00D77E05"/>
    <w:rsid w:val="00D802BC"/>
    <w:rsid w:val="00D80A93"/>
    <w:rsid w:val="00D81627"/>
    <w:rsid w:val="00D818D5"/>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07C"/>
    <w:rsid w:val="00D85489"/>
    <w:rsid w:val="00D865A2"/>
    <w:rsid w:val="00D86631"/>
    <w:rsid w:val="00D866EF"/>
    <w:rsid w:val="00D866FE"/>
    <w:rsid w:val="00D9044D"/>
    <w:rsid w:val="00D904F1"/>
    <w:rsid w:val="00D9081A"/>
    <w:rsid w:val="00D90921"/>
    <w:rsid w:val="00D90ED5"/>
    <w:rsid w:val="00D91840"/>
    <w:rsid w:val="00D91A10"/>
    <w:rsid w:val="00D91DE3"/>
    <w:rsid w:val="00D91F8D"/>
    <w:rsid w:val="00D92251"/>
    <w:rsid w:val="00D924B7"/>
    <w:rsid w:val="00D929CB"/>
    <w:rsid w:val="00D92C96"/>
    <w:rsid w:val="00D92CBC"/>
    <w:rsid w:val="00D93002"/>
    <w:rsid w:val="00D937CE"/>
    <w:rsid w:val="00D939AB"/>
    <w:rsid w:val="00D9402C"/>
    <w:rsid w:val="00D9426D"/>
    <w:rsid w:val="00D94535"/>
    <w:rsid w:val="00D947B5"/>
    <w:rsid w:val="00D948B9"/>
    <w:rsid w:val="00D94E54"/>
    <w:rsid w:val="00D95934"/>
    <w:rsid w:val="00D95E61"/>
    <w:rsid w:val="00D9613A"/>
    <w:rsid w:val="00D9666F"/>
    <w:rsid w:val="00D969AD"/>
    <w:rsid w:val="00D96B6F"/>
    <w:rsid w:val="00D96F37"/>
    <w:rsid w:val="00D97085"/>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59F"/>
    <w:rsid w:val="00DA6675"/>
    <w:rsid w:val="00DA697A"/>
    <w:rsid w:val="00DA6C03"/>
    <w:rsid w:val="00DA70CF"/>
    <w:rsid w:val="00DA71EE"/>
    <w:rsid w:val="00DB048B"/>
    <w:rsid w:val="00DB0804"/>
    <w:rsid w:val="00DB090E"/>
    <w:rsid w:val="00DB0BBC"/>
    <w:rsid w:val="00DB1495"/>
    <w:rsid w:val="00DB1CAE"/>
    <w:rsid w:val="00DB260F"/>
    <w:rsid w:val="00DB29AF"/>
    <w:rsid w:val="00DB30B4"/>
    <w:rsid w:val="00DB396F"/>
    <w:rsid w:val="00DB39B0"/>
    <w:rsid w:val="00DB423C"/>
    <w:rsid w:val="00DB4265"/>
    <w:rsid w:val="00DB5664"/>
    <w:rsid w:val="00DB5987"/>
    <w:rsid w:val="00DB61BC"/>
    <w:rsid w:val="00DB681A"/>
    <w:rsid w:val="00DB6C36"/>
    <w:rsid w:val="00DB6D06"/>
    <w:rsid w:val="00DB6F88"/>
    <w:rsid w:val="00DB7095"/>
    <w:rsid w:val="00DB715D"/>
    <w:rsid w:val="00DB728F"/>
    <w:rsid w:val="00DB742A"/>
    <w:rsid w:val="00DB7B98"/>
    <w:rsid w:val="00DC0183"/>
    <w:rsid w:val="00DC0637"/>
    <w:rsid w:val="00DC0816"/>
    <w:rsid w:val="00DC0988"/>
    <w:rsid w:val="00DC0B18"/>
    <w:rsid w:val="00DC0B74"/>
    <w:rsid w:val="00DC0BB3"/>
    <w:rsid w:val="00DC1340"/>
    <w:rsid w:val="00DC1443"/>
    <w:rsid w:val="00DC14B7"/>
    <w:rsid w:val="00DC1981"/>
    <w:rsid w:val="00DC1B44"/>
    <w:rsid w:val="00DC1BF5"/>
    <w:rsid w:val="00DC227B"/>
    <w:rsid w:val="00DC2314"/>
    <w:rsid w:val="00DC2589"/>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234E"/>
    <w:rsid w:val="00DD2E8E"/>
    <w:rsid w:val="00DD2FF3"/>
    <w:rsid w:val="00DD3958"/>
    <w:rsid w:val="00DD3A4A"/>
    <w:rsid w:val="00DD3B8F"/>
    <w:rsid w:val="00DD3C20"/>
    <w:rsid w:val="00DD4601"/>
    <w:rsid w:val="00DD463C"/>
    <w:rsid w:val="00DD49E3"/>
    <w:rsid w:val="00DD4B00"/>
    <w:rsid w:val="00DD5158"/>
    <w:rsid w:val="00DD524E"/>
    <w:rsid w:val="00DD529D"/>
    <w:rsid w:val="00DD5A04"/>
    <w:rsid w:val="00DD5DD0"/>
    <w:rsid w:val="00DD5FD6"/>
    <w:rsid w:val="00DD622C"/>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BFD"/>
    <w:rsid w:val="00DE1DAF"/>
    <w:rsid w:val="00DE20EC"/>
    <w:rsid w:val="00DE2481"/>
    <w:rsid w:val="00DE26A0"/>
    <w:rsid w:val="00DE2B3A"/>
    <w:rsid w:val="00DE32ED"/>
    <w:rsid w:val="00DE3E8B"/>
    <w:rsid w:val="00DE409B"/>
    <w:rsid w:val="00DE47A7"/>
    <w:rsid w:val="00DE47C6"/>
    <w:rsid w:val="00DE47E1"/>
    <w:rsid w:val="00DE4894"/>
    <w:rsid w:val="00DE48AF"/>
    <w:rsid w:val="00DE4BD7"/>
    <w:rsid w:val="00DE4F1F"/>
    <w:rsid w:val="00DE5ABA"/>
    <w:rsid w:val="00DE5B0C"/>
    <w:rsid w:val="00DE62F1"/>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AED"/>
    <w:rsid w:val="00DF3C8A"/>
    <w:rsid w:val="00DF3D20"/>
    <w:rsid w:val="00DF4E5D"/>
    <w:rsid w:val="00DF5B1B"/>
    <w:rsid w:val="00DF5B3E"/>
    <w:rsid w:val="00DF632F"/>
    <w:rsid w:val="00DF6CAE"/>
    <w:rsid w:val="00DF7233"/>
    <w:rsid w:val="00DF75BD"/>
    <w:rsid w:val="00DF7708"/>
    <w:rsid w:val="00DF78D9"/>
    <w:rsid w:val="00DF7B45"/>
    <w:rsid w:val="00DF7E19"/>
    <w:rsid w:val="00DF7E34"/>
    <w:rsid w:val="00E007CA"/>
    <w:rsid w:val="00E009A9"/>
    <w:rsid w:val="00E00D2A"/>
    <w:rsid w:val="00E0166A"/>
    <w:rsid w:val="00E01F0B"/>
    <w:rsid w:val="00E02630"/>
    <w:rsid w:val="00E02A5E"/>
    <w:rsid w:val="00E03226"/>
    <w:rsid w:val="00E034B8"/>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8C0"/>
    <w:rsid w:val="00E07D59"/>
    <w:rsid w:val="00E100DF"/>
    <w:rsid w:val="00E10658"/>
    <w:rsid w:val="00E11004"/>
    <w:rsid w:val="00E1264B"/>
    <w:rsid w:val="00E12B42"/>
    <w:rsid w:val="00E12C55"/>
    <w:rsid w:val="00E12E66"/>
    <w:rsid w:val="00E13714"/>
    <w:rsid w:val="00E13AA1"/>
    <w:rsid w:val="00E13E58"/>
    <w:rsid w:val="00E13E8F"/>
    <w:rsid w:val="00E1411E"/>
    <w:rsid w:val="00E144CC"/>
    <w:rsid w:val="00E1468B"/>
    <w:rsid w:val="00E14D5A"/>
    <w:rsid w:val="00E15079"/>
    <w:rsid w:val="00E1522D"/>
    <w:rsid w:val="00E154EB"/>
    <w:rsid w:val="00E15DFB"/>
    <w:rsid w:val="00E1603D"/>
    <w:rsid w:val="00E1743D"/>
    <w:rsid w:val="00E17E99"/>
    <w:rsid w:val="00E2000E"/>
    <w:rsid w:val="00E20501"/>
    <w:rsid w:val="00E208A1"/>
    <w:rsid w:val="00E20F70"/>
    <w:rsid w:val="00E21165"/>
    <w:rsid w:val="00E211FC"/>
    <w:rsid w:val="00E21AFF"/>
    <w:rsid w:val="00E220C2"/>
    <w:rsid w:val="00E228A5"/>
    <w:rsid w:val="00E22ADB"/>
    <w:rsid w:val="00E22C0B"/>
    <w:rsid w:val="00E22C19"/>
    <w:rsid w:val="00E23077"/>
    <w:rsid w:val="00E23A22"/>
    <w:rsid w:val="00E23C0F"/>
    <w:rsid w:val="00E24095"/>
    <w:rsid w:val="00E24FFB"/>
    <w:rsid w:val="00E25607"/>
    <w:rsid w:val="00E25CC1"/>
    <w:rsid w:val="00E30296"/>
    <w:rsid w:val="00E3036C"/>
    <w:rsid w:val="00E3036F"/>
    <w:rsid w:val="00E30BB6"/>
    <w:rsid w:val="00E3189E"/>
    <w:rsid w:val="00E31ADE"/>
    <w:rsid w:val="00E32073"/>
    <w:rsid w:val="00E323C6"/>
    <w:rsid w:val="00E32D15"/>
    <w:rsid w:val="00E32D7C"/>
    <w:rsid w:val="00E33B0F"/>
    <w:rsid w:val="00E3423F"/>
    <w:rsid w:val="00E342EA"/>
    <w:rsid w:val="00E34574"/>
    <w:rsid w:val="00E34656"/>
    <w:rsid w:val="00E351E7"/>
    <w:rsid w:val="00E35A27"/>
    <w:rsid w:val="00E35CC8"/>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4D53"/>
    <w:rsid w:val="00E4518D"/>
    <w:rsid w:val="00E45222"/>
    <w:rsid w:val="00E45226"/>
    <w:rsid w:val="00E45722"/>
    <w:rsid w:val="00E462AD"/>
    <w:rsid w:val="00E47030"/>
    <w:rsid w:val="00E472AE"/>
    <w:rsid w:val="00E47527"/>
    <w:rsid w:val="00E47B54"/>
    <w:rsid w:val="00E5007D"/>
    <w:rsid w:val="00E5074A"/>
    <w:rsid w:val="00E508F5"/>
    <w:rsid w:val="00E512AB"/>
    <w:rsid w:val="00E51CEC"/>
    <w:rsid w:val="00E531C8"/>
    <w:rsid w:val="00E53659"/>
    <w:rsid w:val="00E53773"/>
    <w:rsid w:val="00E53880"/>
    <w:rsid w:val="00E539A8"/>
    <w:rsid w:val="00E53CD4"/>
    <w:rsid w:val="00E547FC"/>
    <w:rsid w:val="00E54BCB"/>
    <w:rsid w:val="00E54DBD"/>
    <w:rsid w:val="00E55243"/>
    <w:rsid w:val="00E554DE"/>
    <w:rsid w:val="00E556EB"/>
    <w:rsid w:val="00E55811"/>
    <w:rsid w:val="00E55A3A"/>
    <w:rsid w:val="00E56C4F"/>
    <w:rsid w:val="00E574A1"/>
    <w:rsid w:val="00E57E59"/>
    <w:rsid w:val="00E60202"/>
    <w:rsid w:val="00E61741"/>
    <w:rsid w:val="00E617A1"/>
    <w:rsid w:val="00E618D5"/>
    <w:rsid w:val="00E61903"/>
    <w:rsid w:val="00E62CFB"/>
    <w:rsid w:val="00E62DEB"/>
    <w:rsid w:val="00E62F31"/>
    <w:rsid w:val="00E6326C"/>
    <w:rsid w:val="00E642A6"/>
    <w:rsid w:val="00E64978"/>
    <w:rsid w:val="00E6513C"/>
    <w:rsid w:val="00E6577C"/>
    <w:rsid w:val="00E6697B"/>
    <w:rsid w:val="00E66A7A"/>
    <w:rsid w:val="00E66D26"/>
    <w:rsid w:val="00E66F15"/>
    <w:rsid w:val="00E66F1D"/>
    <w:rsid w:val="00E67133"/>
    <w:rsid w:val="00E70190"/>
    <w:rsid w:val="00E701C3"/>
    <w:rsid w:val="00E7036E"/>
    <w:rsid w:val="00E70AD9"/>
    <w:rsid w:val="00E70DA2"/>
    <w:rsid w:val="00E7125E"/>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74B"/>
    <w:rsid w:val="00E75B61"/>
    <w:rsid w:val="00E76431"/>
    <w:rsid w:val="00E7651C"/>
    <w:rsid w:val="00E768F4"/>
    <w:rsid w:val="00E76917"/>
    <w:rsid w:val="00E76A75"/>
    <w:rsid w:val="00E76AA0"/>
    <w:rsid w:val="00E76FDA"/>
    <w:rsid w:val="00E80109"/>
    <w:rsid w:val="00E8061E"/>
    <w:rsid w:val="00E80A4E"/>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900E5"/>
    <w:rsid w:val="00E90811"/>
    <w:rsid w:val="00E90834"/>
    <w:rsid w:val="00E90C36"/>
    <w:rsid w:val="00E90F0C"/>
    <w:rsid w:val="00E91284"/>
    <w:rsid w:val="00E913AA"/>
    <w:rsid w:val="00E91483"/>
    <w:rsid w:val="00E918AB"/>
    <w:rsid w:val="00E91B51"/>
    <w:rsid w:val="00E91C06"/>
    <w:rsid w:val="00E920A0"/>
    <w:rsid w:val="00E92599"/>
    <w:rsid w:val="00E92C57"/>
    <w:rsid w:val="00E92DB5"/>
    <w:rsid w:val="00E938BB"/>
    <w:rsid w:val="00E93CF0"/>
    <w:rsid w:val="00E9448D"/>
    <w:rsid w:val="00E94811"/>
    <w:rsid w:val="00E948E8"/>
    <w:rsid w:val="00E94FDE"/>
    <w:rsid w:val="00E951C7"/>
    <w:rsid w:val="00E953D3"/>
    <w:rsid w:val="00E9563B"/>
    <w:rsid w:val="00E96C33"/>
    <w:rsid w:val="00EA07A6"/>
    <w:rsid w:val="00EA0A29"/>
    <w:rsid w:val="00EA0A46"/>
    <w:rsid w:val="00EA17CA"/>
    <w:rsid w:val="00EA2293"/>
    <w:rsid w:val="00EA27A4"/>
    <w:rsid w:val="00EA2813"/>
    <w:rsid w:val="00EA2C41"/>
    <w:rsid w:val="00EA2CE1"/>
    <w:rsid w:val="00EA2E96"/>
    <w:rsid w:val="00EA33DA"/>
    <w:rsid w:val="00EA35EC"/>
    <w:rsid w:val="00EA3AF2"/>
    <w:rsid w:val="00EA3B7A"/>
    <w:rsid w:val="00EA4111"/>
    <w:rsid w:val="00EA41FB"/>
    <w:rsid w:val="00EA45CC"/>
    <w:rsid w:val="00EA4926"/>
    <w:rsid w:val="00EA4D10"/>
    <w:rsid w:val="00EA5097"/>
    <w:rsid w:val="00EA5868"/>
    <w:rsid w:val="00EA5FA7"/>
    <w:rsid w:val="00EA62DE"/>
    <w:rsid w:val="00EA6EBA"/>
    <w:rsid w:val="00EA7549"/>
    <w:rsid w:val="00EA7F01"/>
    <w:rsid w:val="00EB00E6"/>
    <w:rsid w:val="00EB053E"/>
    <w:rsid w:val="00EB0790"/>
    <w:rsid w:val="00EB1019"/>
    <w:rsid w:val="00EB121D"/>
    <w:rsid w:val="00EB12BB"/>
    <w:rsid w:val="00EB1518"/>
    <w:rsid w:val="00EB1B1C"/>
    <w:rsid w:val="00EB1BD9"/>
    <w:rsid w:val="00EB1DC5"/>
    <w:rsid w:val="00EB236B"/>
    <w:rsid w:val="00EB24C0"/>
    <w:rsid w:val="00EB28C0"/>
    <w:rsid w:val="00EB33BE"/>
    <w:rsid w:val="00EB376A"/>
    <w:rsid w:val="00EB3B92"/>
    <w:rsid w:val="00EB4127"/>
    <w:rsid w:val="00EB4505"/>
    <w:rsid w:val="00EB4F28"/>
    <w:rsid w:val="00EB5280"/>
    <w:rsid w:val="00EB55EC"/>
    <w:rsid w:val="00EB5743"/>
    <w:rsid w:val="00EB5C0E"/>
    <w:rsid w:val="00EB5D8E"/>
    <w:rsid w:val="00EB5E77"/>
    <w:rsid w:val="00EB5EA7"/>
    <w:rsid w:val="00EB64B8"/>
    <w:rsid w:val="00EB64F5"/>
    <w:rsid w:val="00EB6670"/>
    <w:rsid w:val="00EB6E79"/>
    <w:rsid w:val="00EB72F0"/>
    <w:rsid w:val="00EB78D8"/>
    <w:rsid w:val="00EB7B81"/>
    <w:rsid w:val="00EC0B3C"/>
    <w:rsid w:val="00EC0F42"/>
    <w:rsid w:val="00EC1393"/>
    <w:rsid w:val="00EC173C"/>
    <w:rsid w:val="00EC1B21"/>
    <w:rsid w:val="00EC1CF7"/>
    <w:rsid w:val="00EC2065"/>
    <w:rsid w:val="00EC247A"/>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0FA"/>
    <w:rsid w:val="00ED1202"/>
    <w:rsid w:val="00ED138C"/>
    <w:rsid w:val="00ED14E5"/>
    <w:rsid w:val="00ED2561"/>
    <w:rsid w:val="00ED261B"/>
    <w:rsid w:val="00ED28CF"/>
    <w:rsid w:val="00ED2C20"/>
    <w:rsid w:val="00ED2E8A"/>
    <w:rsid w:val="00ED3908"/>
    <w:rsid w:val="00ED3E11"/>
    <w:rsid w:val="00ED44A4"/>
    <w:rsid w:val="00ED4763"/>
    <w:rsid w:val="00ED4ABE"/>
    <w:rsid w:val="00ED4B99"/>
    <w:rsid w:val="00ED4CAA"/>
    <w:rsid w:val="00ED4D47"/>
    <w:rsid w:val="00ED55A3"/>
    <w:rsid w:val="00ED5684"/>
    <w:rsid w:val="00ED5992"/>
    <w:rsid w:val="00ED6570"/>
    <w:rsid w:val="00ED6A91"/>
    <w:rsid w:val="00ED745C"/>
    <w:rsid w:val="00ED7782"/>
    <w:rsid w:val="00ED7EC1"/>
    <w:rsid w:val="00EE0235"/>
    <w:rsid w:val="00EE12B1"/>
    <w:rsid w:val="00EE1AF8"/>
    <w:rsid w:val="00EE1BD6"/>
    <w:rsid w:val="00EE2254"/>
    <w:rsid w:val="00EE2897"/>
    <w:rsid w:val="00EE28F6"/>
    <w:rsid w:val="00EE31EC"/>
    <w:rsid w:val="00EE3D32"/>
    <w:rsid w:val="00EE3EFF"/>
    <w:rsid w:val="00EE4260"/>
    <w:rsid w:val="00EE46B1"/>
    <w:rsid w:val="00EE4755"/>
    <w:rsid w:val="00EE4AF9"/>
    <w:rsid w:val="00EE4E46"/>
    <w:rsid w:val="00EE4EAB"/>
    <w:rsid w:val="00EE5324"/>
    <w:rsid w:val="00EE5680"/>
    <w:rsid w:val="00EE5695"/>
    <w:rsid w:val="00EE5AAB"/>
    <w:rsid w:val="00EE6630"/>
    <w:rsid w:val="00EE6B38"/>
    <w:rsid w:val="00EE6C99"/>
    <w:rsid w:val="00EE7842"/>
    <w:rsid w:val="00EE79D0"/>
    <w:rsid w:val="00EE7A34"/>
    <w:rsid w:val="00EE7AAE"/>
    <w:rsid w:val="00EF0006"/>
    <w:rsid w:val="00EF0182"/>
    <w:rsid w:val="00EF0847"/>
    <w:rsid w:val="00EF0E2E"/>
    <w:rsid w:val="00EF12E5"/>
    <w:rsid w:val="00EF246A"/>
    <w:rsid w:val="00EF2539"/>
    <w:rsid w:val="00EF2A3A"/>
    <w:rsid w:val="00EF32CF"/>
    <w:rsid w:val="00EF3817"/>
    <w:rsid w:val="00EF3838"/>
    <w:rsid w:val="00EF3953"/>
    <w:rsid w:val="00EF45E0"/>
    <w:rsid w:val="00EF46C1"/>
    <w:rsid w:val="00EF48C9"/>
    <w:rsid w:val="00EF498D"/>
    <w:rsid w:val="00EF4E1C"/>
    <w:rsid w:val="00EF4F8B"/>
    <w:rsid w:val="00EF5695"/>
    <w:rsid w:val="00EF5B8F"/>
    <w:rsid w:val="00EF5BA9"/>
    <w:rsid w:val="00EF5C55"/>
    <w:rsid w:val="00EF5D95"/>
    <w:rsid w:val="00EF67BC"/>
    <w:rsid w:val="00EF6888"/>
    <w:rsid w:val="00EF701C"/>
    <w:rsid w:val="00EF76C8"/>
    <w:rsid w:val="00F003C2"/>
    <w:rsid w:val="00F008C0"/>
    <w:rsid w:val="00F00BBD"/>
    <w:rsid w:val="00F00DD0"/>
    <w:rsid w:val="00F00F63"/>
    <w:rsid w:val="00F0119F"/>
    <w:rsid w:val="00F02316"/>
    <w:rsid w:val="00F0282C"/>
    <w:rsid w:val="00F0320A"/>
    <w:rsid w:val="00F034D7"/>
    <w:rsid w:val="00F0351E"/>
    <w:rsid w:val="00F03AFB"/>
    <w:rsid w:val="00F03B84"/>
    <w:rsid w:val="00F03E6D"/>
    <w:rsid w:val="00F0439B"/>
    <w:rsid w:val="00F05870"/>
    <w:rsid w:val="00F0590A"/>
    <w:rsid w:val="00F05A83"/>
    <w:rsid w:val="00F05CC3"/>
    <w:rsid w:val="00F05F72"/>
    <w:rsid w:val="00F06069"/>
    <w:rsid w:val="00F060A0"/>
    <w:rsid w:val="00F064D1"/>
    <w:rsid w:val="00F06AD7"/>
    <w:rsid w:val="00F0708A"/>
    <w:rsid w:val="00F072CD"/>
    <w:rsid w:val="00F072F2"/>
    <w:rsid w:val="00F07447"/>
    <w:rsid w:val="00F07B17"/>
    <w:rsid w:val="00F07C7A"/>
    <w:rsid w:val="00F07E8A"/>
    <w:rsid w:val="00F07FC3"/>
    <w:rsid w:val="00F10120"/>
    <w:rsid w:val="00F10242"/>
    <w:rsid w:val="00F1044A"/>
    <w:rsid w:val="00F110A9"/>
    <w:rsid w:val="00F11260"/>
    <w:rsid w:val="00F1159D"/>
    <w:rsid w:val="00F120C3"/>
    <w:rsid w:val="00F12603"/>
    <w:rsid w:val="00F12717"/>
    <w:rsid w:val="00F1285C"/>
    <w:rsid w:val="00F135A4"/>
    <w:rsid w:val="00F14288"/>
    <w:rsid w:val="00F14BC4"/>
    <w:rsid w:val="00F14CBD"/>
    <w:rsid w:val="00F1589A"/>
    <w:rsid w:val="00F158C1"/>
    <w:rsid w:val="00F15A3B"/>
    <w:rsid w:val="00F15C1E"/>
    <w:rsid w:val="00F177FC"/>
    <w:rsid w:val="00F17AA8"/>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855"/>
    <w:rsid w:val="00F23B75"/>
    <w:rsid w:val="00F243D0"/>
    <w:rsid w:val="00F248B1"/>
    <w:rsid w:val="00F24B9D"/>
    <w:rsid w:val="00F24F29"/>
    <w:rsid w:val="00F2520D"/>
    <w:rsid w:val="00F253B6"/>
    <w:rsid w:val="00F259CA"/>
    <w:rsid w:val="00F25FDA"/>
    <w:rsid w:val="00F260BC"/>
    <w:rsid w:val="00F26768"/>
    <w:rsid w:val="00F267BA"/>
    <w:rsid w:val="00F26AC4"/>
    <w:rsid w:val="00F26E5D"/>
    <w:rsid w:val="00F2706B"/>
    <w:rsid w:val="00F27867"/>
    <w:rsid w:val="00F27EA5"/>
    <w:rsid w:val="00F302BC"/>
    <w:rsid w:val="00F30632"/>
    <w:rsid w:val="00F308AB"/>
    <w:rsid w:val="00F308FF"/>
    <w:rsid w:val="00F30DA9"/>
    <w:rsid w:val="00F31081"/>
    <w:rsid w:val="00F3114C"/>
    <w:rsid w:val="00F31319"/>
    <w:rsid w:val="00F313EC"/>
    <w:rsid w:val="00F3188B"/>
    <w:rsid w:val="00F33250"/>
    <w:rsid w:val="00F33269"/>
    <w:rsid w:val="00F336C7"/>
    <w:rsid w:val="00F3374B"/>
    <w:rsid w:val="00F3377C"/>
    <w:rsid w:val="00F3377D"/>
    <w:rsid w:val="00F338EF"/>
    <w:rsid w:val="00F33FA5"/>
    <w:rsid w:val="00F341A3"/>
    <w:rsid w:val="00F34590"/>
    <w:rsid w:val="00F34C9C"/>
    <w:rsid w:val="00F35A9F"/>
    <w:rsid w:val="00F3612E"/>
    <w:rsid w:val="00F361B8"/>
    <w:rsid w:val="00F363A0"/>
    <w:rsid w:val="00F371D2"/>
    <w:rsid w:val="00F37246"/>
    <w:rsid w:val="00F40134"/>
    <w:rsid w:val="00F40591"/>
    <w:rsid w:val="00F40B9A"/>
    <w:rsid w:val="00F40E6D"/>
    <w:rsid w:val="00F4146F"/>
    <w:rsid w:val="00F414C3"/>
    <w:rsid w:val="00F41575"/>
    <w:rsid w:val="00F41BBD"/>
    <w:rsid w:val="00F41D28"/>
    <w:rsid w:val="00F41DF1"/>
    <w:rsid w:val="00F41EC2"/>
    <w:rsid w:val="00F4210A"/>
    <w:rsid w:val="00F42305"/>
    <w:rsid w:val="00F42E54"/>
    <w:rsid w:val="00F4333E"/>
    <w:rsid w:val="00F438C5"/>
    <w:rsid w:val="00F43A15"/>
    <w:rsid w:val="00F44BC5"/>
    <w:rsid w:val="00F44D1C"/>
    <w:rsid w:val="00F4504F"/>
    <w:rsid w:val="00F4593A"/>
    <w:rsid w:val="00F45B47"/>
    <w:rsid w:val="00F4736B"/>
    <w:rsid w:val="00F478D6"/>
    <w:rsid w:val="00F47B40"/>
    <w:rsid w:val="00F47F92"/>
    <w:rsid w:val="00F50054"/>
    <w:rsid w:val="00F5020A"/>
    <w:rsid w:val="00F503EB"/>
    <w:rsid w:val="00F5093E"/>
    <w:rsid w:val="00F51013"/>
    <w:rsid w:val="00F514D4"/>
    <w:rsid w:val="00F5159B"/>
    <w:rsid w:val="00F518E3"/>
    <w:rsid w:val="00F51E82"/>
    <w:rsid w:val="00F52526"/>
    <w:rsid w:val="00F527F3"/>
    <w:rsid w:val="00F53027"/>
    <w:rsid w:val="00F5335E"/>
    <w:rsid w:val="00F53425"/>
    <w:rsid w:val="00F53FDA"/>
    <w:rsid w:val="00F54570"/>
    <w:rsid w:val="00F545A2"/>
    <w:rsid w:val="00F549AE"/>
    <w:rsid w:val="00F54AD1"/>
    <w:rsid w:val="00F54D34"/>
    <w:rsid w:val="00F54F39"/>
    <w:rsid w:val="00F550CA"/>
    <w:rsid w:val="00F55258"/>
    <w:rsid w:val="00F553DA"/>
    <w:rsid w:val="00F554B2"/>
    <w:rsid w:val="00F55CC8"/>
    <w:rsid w:val="00F55E2E"/>
    <w:rsid w:val="00F55E4A"/>
    <w:rsid w:val="00F55F21"/>
    <w:rsid w:val="00F56A9D"/>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2C3D"/>
    <w:rsid w:val="00F63B02"/>
    <w:rsid w:val="00F63B83"/>
    <w:rsid w:val="00F64170"/>
    <w:rsid w:val="00F6495B"/>
    <w:rsid w:val="00F64988"/>
    <w:rsid w:val="00F64ED3"/>
    <w:rsid w:val="00F65330"/>
    <w:rsid w:val="00F653AD"/>
    <w:rsid w:val="00F65A72"/>
    <w:rsid w:val="00F65EFA"/>
    <w:rsid w:val="00F66741"/>
    <w:rsid w:val="00F66A80"/>
    <w:rsid w:val="00F66CEA"/>
    <w:rsid w:val="00F66E69"/>
    <w:rsid w:val="00F66FFF"/>
    <w:rsid w:val="00F672D9"/>
    <w:rsid w:val="00F67524"/>
    <w:rsid w:val="00F67782"/>
    <w:rsid w:val="00F70047"/>
    <w:rsid w:val="00F70529"/>
    <w:rsid w:val="00F7063A"/>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812"/>
    <w:rsid w:val="00F76D7B"/>
    <w:rsid w:val="00F7764D"/>
    <w:rsid w:val="00F802B3"/>
    <w:rsid w:val="00F804B8"/>
    <w:rsid w:val="00F805B4"/>
    <w:rsid w:val="00F80A71"/>
    <w:rsid w:val="00F80C95"/>
    <w:rsid w:val="00F80E75"/>
    <w:rsid w:val="00F81161"/>
    <w:rsid w:val="00F81C04"/>
    <w:rsid w:val="00F822BB"/>
    <w:rsid w:val="00F826CF"/>
    <w:rsid w:val="00F827A3"/>
    <w:rsid w:val="00F82A7B"/>
    <w:rsid w:val="00F84165"/>
    <w:rsid w:val="00F84C64"/>
    <w:rsid w:val="00F84E3F"/>
    <w:rsid w:val="00F85BE2"/>
    <w:rsid w:val="00F85D05"/>
    <w:rsid w:val="00F86089"/>
    <w:rsid w:val="00F861A7"/>
    <w:rsid w:val="00F86788"/>
    <w:rsid w:val="00F8691D"/>
    <w:rsid w:val="00F86B50"/>
    <w:rsid w:val="00F871F7"/>
    <w:rsid w:val="00F873BA"/>
    <w:rsid w:val="00F87F32"/>
    <w:rsid w:val="00F90B9A"/>
    <w:rsid w:val="00F90F4E"/>
    <w:rsid w:val="00F917EE"/>
    <w:rsid w:val="00F92132"/>
    <w:rsid w:val="00F922C1"/>
    <w:rsid w:val="00F92A69"/>
    <w:rsid w:val="00F92C4D"/>
    <w:rsid w:val="00F9300B"/>
    <w:rsid w:val="00F9315B"/>
    <w:rsid w:val="00F93EDD"/>
    <w:rsid w:val="00F9432C"/>
    <w:rsid w:val="00F943CD"/>
    <w:rsid w:val="00F9468E"/>
    <w:rsid w:val="00F94FFF"/>
    <w:rsid w:val="00F9561E"/>
    <w:rsid w:val="00F95E24"/>
    <w:rsid w:val="00F95E39"/>
    <w:rsid w:val="00F96026"/>
    <w:rsid w:val="00F96036"/>
    <w:rsid w:val="00F9604D"/>
    <w:rsid w:val="00F961B7"/>
    <w:rsid w:val="00F964D5"/>
    <w:rsid w:val="00F964DC"/>
    <w:rsid w:val="00F96513"/>
    <w:rsid w:val="00F9678D"/>
    <w:rsid w:val="00F96A96"/>
    <w:rsid w:val="00F97489"/>
    <w:rsid w:val="00F976D1"/>
    <w:rsid w:val="00F979C6"/>
    <w:rsid w:val="00F97D55"/>
    <w:rsid w:val="00FA0347"/>
    <w:rsid w:val="00FA0C59"/>
    <w:rsid w:val="00FA1611"/>
    <w:rsid w:val="00FA192B"/>
    <w:rsid w:val="00FA196B"/>
    <w:rsid w:val="00FA1EE8"/>
    <w:rsid w:val="00FA1F03"/>
    <w:rsid w:val="00FA267D"/>
    <w:rsid w:val="00FA2FF0"/>
    <w:rsid w:val="00FA35B0"/>
    <w:rsid w:val="00FA3ACE"/>
    <w:rsid w:val="00FA3D79"/>
    <w:rsid w:val="00FA420A"/>
    <w:rsid w:val="00FA4B88"/>
    <w:rsid w:val="00FA4C19"/>
    <w:rsid w:val="00FA5013"/>
    <w:rsid w:val="00FA51BA"/>
    <w:rsid w:val="00FA532C"/>
    <w:rsid w:val="00FA545B"/>
    <w:rsid w:val="00FA5CD9"/>
    <w:rsid w:val="00FA710A"/>
    <w:rsid w:val="00FA747B"/>
    <w:rsid w:val="00FA76AF"/>
    <w:rsid w:val="00FA7D2F"/>
    <w:rsid w:val="00FB0AC9"/>
    <w:rsid w:val="00FB0FBF"/>
    <w:rsid w:val="00FB123F"/>
    <w:rsid w:val="00FB1384"/>
    <w:rsid w:val="00FB1859"/>
    <w:rsid w:val="00FB18FB"/>
    <w:rsid w:val="00FB1AB3"/>
    <w:rsid w:val="00FB1F9F"/>
    <w:rsid w:val="00FB2342"/>
    <w:rsid w:val="00FB31BC"/>
    <w:rsid w:val="00FB3236"/>
    <w:rsid w:val="00FB3662"/>
    <w:rsid w:val="00FB3C1A"/>
    <w:rsid w:val="00FB41C8"/>
    <w:rsid w:val="00FB446F"/>
    <w:rsid w:val="00FB4495"/>
    <w:rsid w:val="00FB5741"/>
    <w:rsid w:val="00FB59DC"/>
    <w:rsid w:val="00FB6281"/>
    <w:rsid w:val="00FB692E"/>
    <w:rsid w:val="00FB70FD"/>
    <w:rsid w:val="00FB74BC"/>
    <w:rsid w:val="00FB7526"/>
    <w:rsid w:val="00FB78BB"/>
    <w:rsid w:val="00FB7955"/>
    <w:rsid w:val="00FB7DB0"/>
    <w:rsid w:val="00FC00C9"/>
    <w:rsid w:val="00FC06BC"/>
    <w:rsid w:val="00FC13B0"/>
    <w:rsid w:val="00FC16AA"/>
    <w:rsid w:val="00FC1B83"/>
    <w:rsid w:val="00FC1FF3"/>
    <w:rsid w:val="00FC22CF"/>
    <w:rsid w:val="00FC23DA"/>
    <w:rsid w:val="00FC2C53"/>
    <w:rsid w:val="00FC322C"/>
    <w:rsid w:val="00FC32D5"/>
    <w:rsid w:val="00FC3366"/>
    <w:rsid w:val="00FC4736"/>
    <w:rsid w:val="00FC52E4"/>
    <w:rsid w:val="00FC54A0"/>
    <w:rsid w:val="00FC5815"/>
    <w:rsid w:val="00FC5898"/>
    <w:rsid w:val="00FC67FA"/>
    <w:rsid w:val="00FC6A82"/>
    <w:rsid w:val="00FC6D16"/>
    <w:rsid w:val="00FC6EEA"/>
    <w:rsid w:val="00FC73A4"/>
    <w:rsid w:val="00FC74F2"/>
    <w:rsid w:val="00FC784A"/>
    <w:rsid w:val="00FC7FB1"/>
    <w:rsid w:val="00FD0020"/>
    <w:rsid w:val="00FD0085"/>
    <w:rsid w:val="00FD0DA6"/>
    <w:rsid w:val="00FD0E11"/>
    <w:rsid w:val="00FD11BD"/>
    <w:rsid w:val="00FD1A56"/>
    <w:rsid w:val="00FD1C93"/>
    <w:rsid w:val="00FD2B1B"/>
    <w:rsid w:val="00FD32D8"/>
    <w:rsid w:val="00FD3D7F"/>
    <w:rsid w:val="00FD4658"/>
    <w:rsid w:val="00FD55B8"/>
    <w:rsid w:val="00FD5ADD"/>
    <w:rsid w:val="00FD66EA"/>
    <w:rsid w:val="00FD6DF7"/>
    <w:rsid w:val="00FD6F85"/>
    <w:rsid w:val="00FD7BB0"/>
    <w:rsid w:val="00FE014B"/>
    <w:rsid w:val="00FE0163"/>
    <w:rsid w:val="00FE01F6"/>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963"/>
    <w:rsid w:val="00FE7A30"/>
    <w:rsid w:val="00FF08CF"/>
    <w:rsid w:val="00FF0917"/>
    <w:rsid w:val="00FF0BF9"/>
    <w:rsid w:val="00FF1803"/>
    <w:rsid w:val="00FF1DE9"/>
    <w:rsid w:val="00FF1E2A"/>
    <w:rsid w:val="00FF1F1A"/>
    <w:rsid w:val="00FF25C3"/>
    <w:rsid w:val="00FF2EC3"/>
    <w:rsid w:val="00FF314B"/>
    <w:rsid w:val="00FF3552"/>
    <w:rsid w:val="00FF39DD"/>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DFD51"/>
  <w15:docId w15:val="{FC2B0E2F-79E4-4766-84B7-F6D437A1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124063"/>
    <w:pPr>
      <w:jc w:val="both"/>
      <w:outlineLvl w:val="0"/>
    </w:pPr>
    <w:rPr>
      <w:rFonts w:ascii="Century Gothic" w:hAnsi="Century Gothic"/>
      <w:b/>
      <w:color w:val="641345" w:themeColor="accent5"/>
      <w:sz w:val="22"/>
      <w:szCs w:val="22"/>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124063"/>
    <w:rPr>
      <w:rFonts w:ascii="Century Gothic" w:eastAsia="MS Mincho" w:hAnsi="Century Gothic"/>
      <w:b/>
      <w:color w:val="641345" w:themeColor="accent5"/>
      <w:sz w:val="22"/>
      <w:szCs w:val="22"/>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locked/>
    <w:rsid w:val="009B377B"/>
    <w:rPr>
      <w:rFonts w:ascii="Calibri" w:eastAsia="MS Mincho" w:hAnsi="Calibri"/>
      <w:sz w:val="24"/>
      <w:lang w:val="es-ES_tradnl" w:eastAsia="es-ES" w:bidi="ar-SA"/>
    </w:rPr>
  </w:style>
  <w:style w:type="character" w:customStyle="1" w:styleId="Ttulo8Car">
    <w:name w:val="Título 8 Car"/>
    <w:link w:val="Ttulo8"/>
    <w:locked/>
    <w:rsid w:val="009B377B"/>
    <w:rPr>
      <w:rFonts w:ascii="Calibri" w:eastAsia="MS Mincho" w:hAnsi="Calibri"/>
      <w:i/>
      <w:sz w:val="24"/>
      <w:lang w:val="es-ES_tradnl" w:eastAsia="es-ES" w:bidi="ar-SA"/>
    </w:rPr>
  </w:style>
  <w:style w:type="character" w:customStyle="1" w:styleId="Ttulo9Car">
    <w:name w:val="Título 9 Car"/>
    <w:link w:val="Ttulo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qFormat/>
    <w:rsid w:val="009B377B"/>
    <w:pPr>
      <w:jc w:val="center"/>
    </w:pPr>
    <w:rPr>
      <w:rFonts w:ascii="Arial" w:hAnsi="Arial"/>
      <w:b/>
      <w:sz w:val="24"/>
    </w:rPr>
  </w:style>
  <w:style w:type="character" w:customStyle="1" w:styleId="TtuloCar">
    <w:name w:val="Título Car"/>
    <w:link w:val="Ttulo"/>
    <w:locked/>
    <w:rsid w:val="009B377B"/>
    <w:rPr>
      <w:rFonts w:ascii="Arial" w:eastAsia="MS Mincho" w:hAnsi="Arial"/>
      <w:b/>
      <w:sz w:val="24"/>
      <w:lang w:val="es-ES_tradnl" w:eastAsia="es-ES" w:bidi="ar-SA"/>
    </w:rPr>
  </w:style>
  <w:style w:type="paragraph" w:customStyle="1" w:styleId="TITULOINFORME">
    <w:name w:val="TITULO INFORME"/>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locked/>
    <w:rsid w:val="009B377B"/>
    <w:rPr>
      <w:rFonts w:eastAsia="MS Mincho"/>
      <w:lang w:val="es-ES" w:eastAsia="es-ES" w:bidi="ar-SA"/>
    </w:rPr>
  </w:style>
  <w:style w:type="paragraph" w:styleId="Piedepgina">
    <w:name w:val="footer"/>
    <w:basedOn w:val="Normal"/>
    <w:link w:val="PiedepginaCar"/>
    <w:rsid w:val="009B377B"/>
    <w:pPr>
      <w:tabs>
        <w:tab w:val="center" w:pos="4252"/>
        <w:tab w:val="right" w:pos="8504"/>
      </w:tabs>
    </w:pPr>
    <w:rPr>
      <w:lang w:val="es-ES"/>
    </w:rPr>
  </w:style>
  <w:style w:type="character" w:customStyle="1" w:styleId="PiedepginaCar">
    <w:name w:val="Pie de página Car"/>
    <w:link w:val="Piedepgina"/>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rsid w:val="009B377B"/>
    <w:pPr>
      <w:ind w:left="720"/>
      <w:contextualSpacing/>
    </w:pPr>
  </w:style>
  <w:style w:type="paragraph" w:styleId="Textodeglobo">
    <w:name w:val="Balloon Text"/>
    <w:basedOn w:val="Normal"/>
    <w:link w:val="TextodegloboCar"/>
    <w:semiHidden/>
    <w:rsid w:val="009B377B"/>
    <w:rPr>
      <w:rFonts w:ascii="Lucida Grande" w:hAnsi="Lucida Grande"/>
      <w:sz w:val="18"/>
      <w:szCs w:val="18"/>
      <w:lang w:val="es-ES"/>
    </w:rPr>
  </w:style>
  <w:style w:type="character" w:customStyle="1" w:styleId="TextodegloboCar">
    <w:name w:val="Texto de globo Car"/>
    <w:link w:val="Textodeglobo"/>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spacing w:before="480" w:line="276" w:lineRule="auto"/>
      <w:outlineLvl w:val="9"/>
    </w:pPr>
    <w:rPr>
      <w:rFonts w:ascii="Candara" w:eastAsia="Meiryo" w:hAnsi="Candara"/>
      <w:bCs/>
      <w:caps/>
      <w:color w:val="503708"/>
      <w:sz w:val="28"/>
      <w:szCs w:val="28"/>
      <w:lang w:val="es-ES_tradnl"/>
    </w:rPr>
  </w:style>
  <w:style w:type="paragraph" w:styleId="TDC1">
    <w:name w:val="toc 1"/>
    <w:basedOn w:val="Normal"/>
    <w:next w:val="TDC2"/>
    <w:autoRedefine/>
    <w:uiPriority w:val="39"/>
    <w:rsid w:val="009B377B"/>
    <w:pPr>
      <w:spacing w:before="240" w:after="120"/>
    </w:pPr>
    <w:rPr>
      <w:rFonts w:asciiTheme="minorHAnsi" w:hAnsiTheme="minorHAnsi"/>
      <w:b/>
      <w:bCs/>
    </w:rPr>
  </w:style>
  <w:style w:type="paragraph" w:styleId="TDC2">
    <w:name w:val="toc 2"/>
    <w:basedOn w:val="Subttulo"/>
    <w:next w:val="Normal"/>
    <w:autoRedefine/>
    <w:uiPriority w:val="39"/>
    <w:rsid w:val="00F44BC5"/>
    <w:pPr>
      <w:numPr>
        <w:ilvl w:val="0"/>
      </w:numPr>
      <w:tabs>
        <w:tab w:val="left" w:pos="600"/>
        <w:tab w:val="right" w:leader="dot" w:pos="8635"/>
      </w:tabs>
      <w:spacing w:before="20" w:after="20"/>
      <w:ind w:left="198"/>
    </w:pPr>
    <w:rPr>
      <w:rFonts w:asciiTheme="minorHAnsi" w:eastAsia="MS Mincho" w:hAnsiTheme="minorHAnsi"/>
      <w:i w:val="0"/>
      <w:noProof/>
      <w:color w:val="auto"/>
      <w:spacing w:val="0"/>
      <w:sz w:val="20"/>
      <w:szCs w:val="20"/>
    </w:rPr>
  </w:style>
  <w:style w:type="paragraph" w:styleId="TDC3">
    <w:name w:val="toc 3"/>
    <w:basedOn w:val="Normal"/>
    <w:next w:val="Normal"/>
    <w:autoRedefine/>
    <w:uiPriority w:val="39"/>
    <w:rsid w:val="009B377B"/>
    <w:pPr>
      <w:ind w:left="400"/>
    </w:pPr>
    <w:rPr>
      <w:rFonts w:asciiTheme="minorHAnsi" w:hAnsiTheme="minorHAnsi"/>
    </w:rPr>
  </w:style>
  <w:style w:type="paragraph" w:styleId="TDC4">
    <w:name w:val="toc 4"/>
    <w:basedOn w:val="Normal"/>
    <w:next w:val="Normal"/>
    <w:autoRedefine/>
    <w:rsid w:val="009B377B"/>
    <w:pPr>
      <w:ind w:left="600"/>
    </w:pPr>
    <w:rPr>
      <w:rFonts w:asciiTheme="minorHAnsi" w:hAnsiTheme="minorHAnsi"/>
    </w:rPr>
  </w:style>
  <w:style w:type="paragraph" w:styleId="TDC5">
    <w:name w:val="toc 5"/>
    <w:basedOn w:val="Normal"/>
    <w:next w:val="Normal"/>
    <w:autoRedefine/>
    <w:rsid w:val="009B377B"/>
    <w:pPr>
      <w:ind w:left="800"/>
    </w:pPr>
    <w:rPr>
      <w:rFonts w:asciiTheme="minorHAnsi" w:hAnsiTheme="minorHAnsi"/>
    </w:rPr>
  </w:style>
  <w:style w:type="paragraph" w:styleId="TDC6">
    <w:name w:val="toc 6"/>
    <w:basedOn w:val="Normal"/>
    <w:next w:val="Normal"/>
    <w:autoRedefine/>
    <w:rsid w:val="009B377B"/>
    <w:pPr>
      <w:ind w:left="1000"/>
    </w:pPr>
    <w:rPr>
      <w:rFonts w:asciiTheme="minorHAnsi" w:hAnsiTheme="minorHAnsi"/>
    </w:rPr>
  </w:style>
  <w:style w:type="paragraph" w:styleId="TDC7">
    <w:name w:val="toc 7"/>
    <w:basedOn w:val="Normal"/>
    <w:next w:val="Normal"/>
    <w:autoRedefine/>
    <w:rsid w:val="009B377B"/>
    <w:pPr>
      <w:ind w:left="1200"/>
    </w:pPr>
    <w:rPr>
      <w:rFonts w:asciiTheme="minorHAnsi" w:hAnsiTheme="minorHAnsi"/>
    </w:rPr>
  </w:style>
  <w:style w:type="paragraph" w:styleId="TDC8">
    <w:name w:val="toc 8"/>
    <w:basedOn w:val="Normal"/>
    <w:next w:val="Normal"/>
    <w:autoRedefine/>
    <w:rsid w:val="009B377B"/>
    <w:pPr>
      <w:ind w:left="1400"/>
    </w:pPr>
    <w:rPr>
      <w:rFonts w:asciiTheme="minorHAnsi" w:hAnsiTheme="minorHAnsi"/>
    </w:rPr>
  </w:style>
  <w:style w:type="paragraph" w:styleId="TDC9">
    <w:name w:val="toc 9"/>
    <w:basedOn w:val="Normal"/>
    <w:next w:val="Normal"/>
    <w:autoRedefine/>
    <w:rsid w:val="009B377B"/>
    <w:pPr>
      <w:ind w:left="1600"/>
    </w:pPr>
    <w:rPr>
      <w:rFonts w:asciiTheme="minorHAnsi" w:hAnsiTheme="minorHAnsi"/>
    </w:rPr>
  </w:style>
  <w:style w:type="paragraph" w:styleId="Prrafodelista">
    <w:name w:val="List Paragraph"/>
    <w:aliases w:val="Listas,Bullet 1,CNBV Parrafo1,Parrafo 1,Cuadrícula media 1 - Énfasis 21,AB List 1,Bullet Points,Bullet List,FooterText,numbered,Paragraphe de liste1,List Paragraph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rsid w:val="009B377B"/>
    <w:rPr>
      <w:rFonts w:ascii="Century Gothic" w:hAnsi="Century Gothic"/>
    </w:rPr>
  </w:style>
  <w:style w:type="paragraph" w:customStyle="1" w:styleId="tablacontdocs">
    <w:name w:val="tabla cont docs"/>
    <w:basedOn w:val="TDC2"/>
    <w:qFormat/>
    <w:rsid w:val="009B377B"/>
    <w:pPr>
      <w:tabs>
        <w:tab w:val="right" w:leader="dot" w:pos="8828"/>
      </w:tabs>
      <w:spacing w:after="240"/>
    </w:pPr>
    <w:rPr>
      <w:b/>
    </w:rPr>
  </w:style>
  <w:style w:type="paragraph" w:styleId="Subttulo">
    <w:name w:val="Subtitle"/>
    <w:basedOn w:val="Normal"/>
    <w:next w:val="Normal"/>
    <w:link w:val="SubttuloCar"/>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rsid w:val="009B377B"/>
    <w:rPr>
      <w:rFonts w:ascii="Century Gothic" w:hAnsi="Century Gothic"/>
      <w:b/>
      <w:i w:val="0"/>
      <w:sz w:val="22"/>
    </w:rPr>
  </w:style>
  <w:style w:type="paragraph" w:customStyle="1" w:styleId="TDC2docs">
    <w:name w:val="TDC 2 docs"/>
    <w:basedOn w:val="TDC2"/>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1"/>
      </w:numPr>
      <w:jc w:val="both"/>
    </w:pPr>
    <w:rPr>
      <w:rFonts w:ascii="Arial" w:hAnsi="Arial" w:cs="Arial"/>
      <w:sz w:val="24"/>
      <w:szCs w:val="24"/>
      <w:lang w:val="es-ES"/>
    </w:rPr>
  </w:style>
  <w:style w:type="paragraph" w:customStyle="1" w:styleId="GUION">
    <w:name w:val="GUION"/>
    <w:basedOn w:val="Normal"/>
    <w:rsid w:val="009B377B"/>
    <w:pPr>
      <w:numPr>
        <w:numId w:val="2"/>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rsid w:val="009B377B"/>
    <w:pPr>
      <w:ind w:left="2268" w:hanging="567"/>
      <w:jc w:val="both"/>
    </w:pPr>
    <w:rPr>
      <w:rFonts w:ascii="Arial" w:hAnsi="Arial" w:cs="Arial"/>
      <w:sz w:val="24"/>
      <w:szCs w:val="24"/>
    </w:rPr>
  </w:style>
  <w:style w:type="paragraph" w:customStyle="1" w:styleId="parrasubapar">
    <w:name w:val="parrasubapar"/>
    <w:basedOn w:val="Normal"/>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rsid w:val="009B377B"/>
    <w:pPr>
      <w:ind w:left="1984" w:hanging="283"/>
      <w:jc w:val="both"/>
    </w:pPr>
    <w:rPr>
      <w:rFonts w:ascii="Arial" w:hAnsi="Arial" w:cs="Arial"/>
      <w:b/>
      <w:bCs/>
      <w:caps/>
      <w:sz w:val="24"/>
      <w:szCs w:val="24"/>
    </w:rPr>
  </w:style>
  <w:style w:type="paragraph" w:customStyle="1" w:styleId="parrasubap">
    <w:name w:val="parrasubap"/>
    <w:basedOn w:val="Normal"/>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rsid w:val="009B377B"/>
    <w:pPr>
      <w:numPr>
        <w:ilvl w:val="12"/>
      </w:numPr>
      <w:ind w:left="72" w:hanging="72"/>
    </w:pPr>
    <w:rPr>
      <w:rFonts w:ascii="Arial" w:hAnsi="Arial"/>
    </w:rPr>
  </w:style>
  <w:style w:type="character" w:customStyle="1" w:styleId="SangradetextonormalCar">
    <w:name w:val="Sangría de texto normal Car"/>
    <w:link w:val="Sangradetextonormal"/>
    <w:locked/>
    <w:rsid w:val="009B377B"/>
    <w:rPr>
      <w:rFonts w:ascii="Arial" w:eastAsia="MS Mincho" w:hAnsi="Arial"/>
      <w:lang w:val="es-ES_tradnl" w:eastAsia="es-ES" w:bidi="ar-SA"/>
    </w:rPr>
  </w:style>
  <w:style w:type="paragraph" w:customStyle="1" w:styleId="VIETASUB">
    <w:name w:val="VIÑETASUB"/>
    <w:basedOn w:val="Normal"/>
    <w:rsid w:val="009B377B"/>
    <w:pPr>
      <w:numPr>
        <w:numId w:val="3"/>
      </w:numPr>
      <w:jc w:val="both"/>
    </w:pPr>
    <w:rPr>
      <w:rFonts w:ascii="Arial" w:hAnsi="Arial" w:cs="Arial"/>
      <w:sz w:val="24"/>
      <w:szCs w:val="24"/>
    </w:rPr>
  </w:style>
  <w:style w:type="paragraph" w:customStyle="1" w:styleId="Prrafosubt">
    <w:name w:val="Párrafo subt"/>
    <w:basedOn w:val="Normal"/>
    <w:rsid w:val="009B377B"/>
    <w:pPr>
      <w:widowControl w:val="0"/>
      <w:ind w:left="1134" w:firstLine="709"/>
      <w:jc w:val="both"/>
    </w:pPr>
    <w:rPr>
      <w:rFonts w:ascii="Arial" w:hAnsi="Arial" w:cs="Arial"/>
      <w:sz w:val="24"/>
      <w:szCs w:val="24"/>
    </w:rPr>
  </w:style>
  <w:style w:type="paragraph" w:customStyle="1" w:styleId="GUIONSUBTI">
    <w:name w:val="GUIONSUBTI"/>
    <w:basedOn w:val="parrasubti"/>
    <w:rsid w:val="009B377B"/>
    <w:pPr>
      <w:widowControl w:val="0"/>
      <w:numPr>
        <w:numId w:val="4"/>
      </w:numPr>
    </w:pPr>
    <w:rPr>
      <w:caps/>
    </w:rPr>
  </w:style>
  <w:style w:type="paragraph" w:customStyle="1" w:styleId="GUIONAPA">
    <w:name w:val="GUIONAPA"/>
    <w:basedOn w:val="Normal"/>
    <w:rsid w:val="009B377B"/>
    <w:pPr>
      <w:widowControl w:val="0"/>
      <w:numPr>
        <w:numId w:val="5"/>
      </w:numPr>
      <w:jc w:val="both"/>
    </w:pPr>
    <w:rPr>
      <w:rFonts w:ascii="Arial" w:hAnsi="Arial" w:cs="Arial"/>
      <w:sz w:val="24"/>
      <w:szCs w:val="24"/>
    </w:rPr>
  </w:style>
  <w:style w:type="paragraph" w:customStyle="1" w:styleId="GUIONAPART">
    <w:name w:val="GUION APART"/>
    <w:basedOn w:val="Normal"/>
    <w:rsid w:val="009B377B"/>
    <w:pPr>
      <w:widowControl w:val="0"/>
      <w:numPr>
        <w:numId w:val="6"/>
      </w:numPr>
      <w:jc w:val="both"/>
    </w:pPr>
    <w:rPr>
      <w:rFonts w:ascii="Arial" w:hAnsi="Arial" w:cs="Arial"/>
      <w:sz w:val="24"/>
      <w:szCs w:val="24"/>
      <w:lang w:val="es-ES"/>
    </w:rPr>
  </w:style>
  <w:style w:type="paragraph" w:customStyle="1" w:styleId="GUIONS">
    <w:name w:val="GUION S"/>
    <w:basedOn w:val="Normal"/>
    <w:rsid w:val="009B377B"/>
    <w:pPr>
      <w:ind w:left="1701" w:hanging="1134"/>
    </w:pPr>
    <w:rPr>
      <w:rFonts w:ascii="Arial" w:hAnsi="Arial" w:cs="Arial"/>
      <w:sz w:val="24"/>
      <w:szCs w:val="24"/>
    </w:rPr>
  </w:style>
  <w:style w:type="paragraph" w:customStyle="1" w:styleId="VIETAAPAR0">
    <w:name w:val="VIÑETAAPAR"/>
    <w:basedOn w:val="Normal"/>
    <w:rsid w:val="009B377B"/>
    <w:pPr>
      <w:tabs>
        <w:tab w:val="num" w:pos="2268"/>
      </w:tabs>
      <w:ind w:left="2268" w:hanging="567"/>
      <w:jc w:val="both"/>
    </w:pPr>
    <w:rPr>
      <w:rFonts w:ascii="Arial" w:hAnsi="Arial" w:cs="Arial"/>
      <w:sz w:val="24"/>
      <w:szCs w:val="24"/>
    </w:rPr>
  </w:style>
  <w:style w:type="paragraph" w:customStyle="1" w:styleId="PUNT-S">
    <w:name w:val="PUNT-S"/>
    <w:basedOn w:val="Normal"/>
    <w:rsid w:val="009B377B"/>
    <w:pPr>
      <w:numPr>
        <w:numId w:val="7"/>
      </w:numPr>
    </w:pPr>
    <w:rPr>
      <w:rFonts w:ascii="Arial" w:hAnsi="Arial" w:cs="Arial"/>
      <w:sz w:val="24"/>
      <w:szCs w:val="24"/>
    </w:rPr>
  </w:style>
  <w:style w:type="paragraph" w:customStyle="1" w:styleId="PUNT-A">
    <w:name w:val="PUNT-A"/>
    <w:basedOn w:val="parraparta"/>
    <w:rsid w:val="009B377B"/>
    <w:pPr>
      <w:numPr>
        <w:numId w:val="12"/>
      </w:numPr>
    </w:pPr>
  </w:style>
  <w:style w:type="paragraph" w:customStyle="1" w:styleId="VSUBT">
    <w:name w:val="VSUBT"/>
    <w:basedOn w:val="Normal"/>
    <w:rsid w:val="009B377B"/>
    <w:pPr>
      <w:tabs>
        <w:tab w:val="num" w:pos="1701"/>
      </w:tabs>
      <w:ind w:left="1701" w:hanging="567"/>
    </w:pPr>
    <w:rPr>
      <w:rFonts w:ascii="Arial" w:hAnsi="Arial" w:cs="Arial"/>
      <w:sz w:val="24"/>
      <w:szCs w:val="24"/>
    </w:rPr>
  </w:style>
  <w:style w:type="paragraph" w:customStyle="1" w:styleId="INCISO0">
    <w:name w:val="INCISO"/>
    <w:basedOn w:val="Normal"/>
    <w:rsid w:val="009B377B"/>
    <w:pPr>
      <w:tabs>
        <w:tab w:val="num" w:pos="2835"/>
      </w:tabs>
      <w:ind w:left="2835" w:hanging="567"/>
      <w:jc w:val="both"/>
    </w:pPr>
    <w:rPr>
      <w:rFonts w:ascii="Arial" w:hAnsi="Arial" w:cs="Arial"/>
      <w:sz w:val="24"/>
      <w:szCs w:val="24"/>
    </w:rPr>
  </w:style>
  <w:style w:type="paragraph" w:customStyle="1" w:styleId="-GUIONS">
    <w:name w:val="-GUION S"/>
    <w:basedOn w:val="Normal"/>
    <w:rsid w:val="009B377B"/>
    <w:pPr>
      <w:tabs>
        <w:tab w:val="num" w:pos="2835"/>
      </w:tabs>
      <w:ind w:left="2835" w:hanging="567"/>
      <w:jc w:val="both"/>
    </w:pPr>
    <w:rPr>
      <w:rFonts w:ascii="Arial" w:hAnsi="Arial" w:cs="Arial"/>
      <w:sz w:val="24"/>
      <w:szCs w:val="24"/>
    </w:rPr>
  </w:style>
  <w:style w:type="paragraph" w:customStyle="1" w:styleId="INCISO-1">
    <w:name w:val="INCISO-1"/>
    <w:basedOn w:val="Normal"/>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rsid w:val="009B377B"/>
    <w:pPr>
      <w:numPr>
        <w:numId w:val="13"/>
      </w:numPr>
    </w:pPr>
  </w:style>
  <w:style w:type="paragraph" w:customStyle="1" w:styleId="Guionsubt">
    <w:name w:val="Guionsubt"/>
    <w:basedOn w:val="Normal"/>
    <w:rsid w:val="009B377B"/>
    <w:pPr>
      <w:widowControl w:val="0"/>
      <w:ind w:left="1985" w:hanging="284"/>
      <w:jc w:val="both"/>
    </w:pPr>
    <w:rPr>
      <w:rFonts w:ascii="Arial" w:hAnsi="Arial" w:cs="Arial"/>
      <w:sz w:val="24"/>
      <w:szCs w:val="24"/>
    </w:rPr>
  </w:style>
  <w:style w:type="paragraph" w:customStyle="1" w:styleId="NormalArial">
    <w:name w:val="Normal + Arial"/>
    <w:basedOn w:val="Normal"/>
    <w:rsid w:val="009B377B"/>
    <w:rPr>
      <w:rFonts w:ascii="Arial" w:hAnsi="Arial" w:cs="Arial"/>
      <w:sz w:val="24"/>
      <w:szCs w:val="24"/>
      <w:lang w:val="es-ES"/>
    </w:rPr>
  </w:style>
  <w:style w:type="paragraph" w:customStyle="1" w:styleId="normala">
    <w:name w:val="normala"/>
    <w:basedOn w:val="Ttulo1"/>
    <w:rsid w:val="009B377B"/>
    <w:pPr>
      <w:keepNext/>
      <w:tabs>
        <w:tab w:val="left" w:pos="2127"/>
      </w:tabs>
      <w:overflowPunct w:val="0"/>
      <w:autoSpaceDE w:val="0"/>
      <w:autoSpaceDN w:val="0"/>
      <w:adjustRightInd w:val="0"/>
      <w:spacing w:before="40"/>
      <w:textAlignment w:val="baseline"/>
      <w:outlineLvl w:val="9"/>
    </w:pPr>
    <w:rPr>
      <w:rFonts w:ascii="Cambria" w:hAnsi="Cambria"/>
      <w:b w:val="0"/>
      <w:caps/>
      <w:color w:val="auto"/>
      <w:kern w:val="32"/>
      <w:sz w:val="16"/>
      <w:szCs w:val="16"/>
      <w:lang w:val="es-MX"/>
    </w:rPr>
  </w:style>
  <w:style w:type="paragraph" w:customStyle="1" w:styleId="NUMINC">
    <w:name w:val="NUMINC"/>
    <w:basedOn w:val="Normal"/>
    <w:rsid w:val="009B377B"/>
    <w:pPr>
      <w:widowControl w:val="0"/>
      <w:numPr>
        <w:numId w:val="8"/>
      </w:numPr>
      <w:jc w:val="both"/>
    </w:pPr>
    <w:rPr>
      <w:rFonts w:ascii="Arial" w:hAnsi="Arial" w:cs="Arial"/>
      <w:sz w:val="24"/>
      <w:szCs w:val="24"/>
    </w:rPr>
  </w:style>
  <w:style w:type="paragraph" w:customStyle="1" w:styleId="SANG-SUBTITULO">
    <w:name w:val="SANG-SUBTITULO"/>
    <w:basedOn w:val="Normal"/>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rsid w:val="009B377B"/>
    <w:pPr>
      <w:widowControl w:val="0"/>
      <w:ind w:left="355" w:hanging="355"/>
    </w:pPr>
    <w:rPr>
      <w:rFonts w:ascii="Arial" w:hAnsi="Arial"/>
    </w:rPr>
  </w:style>
  <w:style w:type="character" w:customStyle="1" w:styleId="Sangra2detindependienteCar">
    <w:name w:val="Sangría 2 de t. independiente Car"/>
    <w:link w:val="Sangra2detindependiente"/>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locked/>
    <w:rsid w:val="009B377B"/>
    <w:rPr>
      <w:rFonts w:ascii="Arial" w:eastAsia="MS Mincho" w:hAnsi="Arial"/>
      <w:sz w:val="16"/>
      <w:lang w:val="es-ES_tradnl" w:eastAsia="es-ES" w:bidi="ar-SA"/>
    </w:rPr>
  </w:style>
  <w:style w:type="paragraph" w:customStyle="1" w:styleId="ESCRIBE">
    <w:name w:val="ESCRIBE"/>
    <w:basedOn w:val="Normal"/>
    <w:rsid w:val="009B377B"/>
    <w:pPr>
      <w:spacing w:line="360" w:lineRule="atLeast"/>
    </w:pPr>
    <w:rPr>
      <w:rFonts w:ascii="Arial" w:hAnsi="Arial" w:cs="Arial"/>
      <w:sz w:val="24"/>
      <w:szCs w:val="24"/>
    </w:rPr>
  </w:style>
  <w:style w:type="paragraph" w:customStyle="1" w:styleId="BodyText24">
    <w:name w:val="Body Text 24"/>
    <w:basedOn w:val="Normal"/>
    <w:rsid w:val="009B377B"/>
    <w:pPr>
      <w:widowControl w:val="0"/>
      <w:spacing w:line="-300" w:lineRule="auto"/>
      <w:jc w:val="both"/>
    </w:pPr>
    <w:rPr>
      <w:rFonts w:ascii="Arial" w:hAnsi="Arial" w:cs="Arial"/>
      <w:sz w:val="24"/>
      <w:szCs w:val="24"/>
    </w:rPr>
  </w:style>
  <w:style w:type="paragraph" w:customStyle="1" w:styleId="normal1">
    <w:name w:val="normal1"/>
    <w:basedOn w:val="Ttulo2"/>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rsid w:val="009B377B"/>
    <w:pPr>
      <w:numPr>
        <w:numId w:val="9"/>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rsid w:val="009B377B"/>
    <w:pPr>
      <w:spacing w:before="100" w:after="100"/>
    </w:pPr>
    <w:rPr>
      <w:color w:val="auto"/>
    </w:rPr>
  </w:style>
  <w:style w:type="paragraph" w:customStyle="1" w:styleId="Normal12pt">
    <w:name w:val="Normal + 12 pt"/>
    <w:aliases w:val="Justificado"/>
    <w:basedOn w:val="Default"/>
    <w:next w:val="Default"/>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rsid w:val="009B377B"/>
    <w:rPr>
      <w:color w:val="auto"/>
    </w:rPr>
  </w:style>
  <w:style w:type="paragraph" w:styleId="Mapadeldocumento">
    <w:name w:val="Document Map"/>
    <w:basedOn w:val="Normal"/>
    <w:link w:val="MapadeldocumentoCar"/>
    <w:semiHidden/>
    <w:rsid w:val="009B377B"/>
    <w:pPr>
      <w:widowControl w:val="0"/>
      <w:shd w:val="clear" w:color="auto" w:fill="000080"/>
    </w:pPr>
    <w:rPr>
      <w:sz w:val="2"/>
    </w:rPr>
  </w:style>
  <w:style w:type="character" w:customStyle="1" w:styleId="MapadeldocumentoCar">
    <w:name w:val="Mapa del documento Car"/>
    <w:link w:val="Mapadeldocumento"/>
    <w:semiHidden/>
    <w:locked/>
    <w:rsid w:val="009B377B"/>
    <w:rPr>
      <w:rFonts w:eastAsia="MS Mincho"/>
      <w:sz w:val="2"/>
      <w:lang w:val="es-ES_tradnl" w:eastAsia="es-ES" w:bidi="ar-SA"/>
    </w:rPr>
  </w:style>
  <w:style w:type="paragraph" w:customStyle="1" w:styleId="Prrafo">
    <w:name w:val="Párrafo"/>
    <w:basedOn w:val="Normal"/>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rsid w:val="009B377B"/>
    <w:pPr>
      <w:spacing w:before="100" w:after="100"/>
    </w:pPr>
    <w:rPr>
      <w:color w:val="auto"/>
    </w:rPr>
  </w:style>
  <w:style w:type="paragraph" w:customStyle="1" w:styleId="GUIONA">
    <w:name w:val="GUION A"/>
    <w:basedOn w:val="Normal"/>
    <w:rsid w:val="009B377B"/>
    <w:pPr>
      <w:numPr>
        <w:numId w:val="11"/>
      </w:numPr>
      <w:jc w:val="both"/>
    </w:pPr>
    <w:rPr>
      <w:rFonts w:ascii="Arial" w:hAnsi="Arial" w:cs="Arial"/>
      <w:sz w:val="24"/>
      <w:szCs w:val="24"/>
    </w:rPr>
  </w:style>
  <w:style w:type="paragraph" w:styleId="Listaconvietas">
    <w:name w:val="List Bullet"/>
    <w:basedOn w:val="Normal"/>
    <w:autoRedefine/>
    <w:rsid w:val="009B377B"/>
    <w:pPr>
      <w:numPr>
        <w:numId w:val="10"/>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rsid w:val="009B377B"/>
    <w:pPr>
      <w:spacing w:before="60" w:after="60"/>
    </w:pPr>
    <w:rPr>
      <w:color w:val="auto"/>
    </w:rPr>
  </w:style>
  <w:style w:type="paragraph" w:customStyle="1" w:styleId="apartadovieta">
    <w:name w:val="apartado viñeta"/>
    <w:basedOn w:val="parraparta"/>
    <w:rsid w:val="009B377B"/>
    <w:pPr>
      <w:numPr>
        <w:numId w:val="14"/>
      </w:numPr>
    </w:pPr>
    <w:rPr>
      <w:b/>
      <w:bCs/>
    </w:rPr>
  </w:style>
  <w:style w:type="paragraph" w:customStyle="1" w:styleId="font5">
    <w:name w:val="font5"/>
    <w:basedOn w:val="Normal"/>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rsid w:val="009B377B"/>
    <w:rPr>
      <w:color w:val="auto"/>
    </w:rPr>
  </w:style>
  <w:style w:type="paragraph" w:customStyle="1" w:styleId="Puntoapart">
    <w:name w:val="Puntoapart"/>
    <w:basedOn w:val="parraparta"/>
    <w:rsid w:val="009B377B"/>
    <w:pPr>
      <w:widowControl w:val="0"/>
      <w:numPr>
        <w:numId w:val="15"/>
      </w:numPr>
      <w:tabs>
        <w:tab w:val="clear" w:pos="567"/>
      </w:tabs>
    </w:pPr>
  </w:style>
  <w:style w:type="paragraph" w:customStyle="1" w:styleId="Puntosubt">
    <w:name w:val="Puntosubt"/>
    <w:basedOn w:val="Normal"/>
    <w:rsid w:val="009B377B"/>
    <w:pPr>
      <w:widowControl w:val="0"/>
      <w:ind w:left="1985" w:hanging="284"/>
      <w:jc w:val="both"/>
    </w:pPr>
    <w:rPr>
      <w:rFonts w:ascii="Arial" w:hAnsi="Arial" w:cs="Arial"/>
      <w:sz w:val="24"/>
      <w:szCs w:val="24"/>
      <w:lang w:val="es-ES"/>
    </w:rPr>
  </w:style>
  <w:style w:type="paragraph" w:customStyle="1" w:styleId="AINCISO">
    <w:name w:val="A) INCISO"/>
    <w:basedOn w:val="Normal"/>
    <w:rsid w:val="009B377B"/>
    <w:pPr>
      <w:tabs>
        <w:tab w:val="num" w:pos="2268"/>
      </w:tabs>
      <w:ind w:left="2268" w:hanging="567"/>
    </w:pPr>
    <w:rPr>
      <w:rFonts w:ascii="Arial" w:hAnsi="Arial" w:cs="Arial"/>
      <w:sz w:val="24"/>
      <w:szCs w:val="24"/>
    </w:rPr>
  </w:style>
  <w:style w:type="paragraph" w:customStyle="1" w:styleId="1INCISO">
    <w:name w:val="1) INCISO"/>
    <w:basedOn w:val="Normal"/>
    <w:rsid w:val="009B377B"/>
    <w:pPr>
      <w:numPr>
        <w:numId w:val="16"/>
      </w:numPr>
    </w:pPr>
    <w:rPr>
      <w:rFonts w:ascii="Arial" w:hAnsi="Arial" w:cs="Arial"/>
      <w:sz w:val="24"/>
      <w:szCs w:val="24"/>
    </w:rPr>
  </w:style>
  <w:style w:type="paragraph" w:customStyle="1" w:styleId="guin">
    <w:name w:val="guión"/>
    <w:basedOn w:val="Normal"/>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rsid w:val="009B377B"/>
    <w:pPr>
      <w:widowControl w:val="0"/>
      <w:numPr>
        <w:numId w:val="17"/>
      </w:numPr>
    </w:pPr>
    <w:rPr>
      <w:rFonts w:ascii="Arial" w:hAnsi="Arial" w:cs="Arial"/>
      <w:sz w:val="24"/>
      <w:szCs w:val="24"/>
      <w:lang w:val="es-ES"/>
    </w:rPr>
  </w:style>
  <w:style w:type="paragraph" w:customStyle="1" w:styleId="NUM">
    <w:name w:val="NUM"/>
    <w:basedOn w:val="Normal"/>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rsid w:val="009B377B"/>
    <w:pPr>
      <w:tabs>
        <w:tab w:val="num" w:pos="2155"/>
        <w:tab w:val="num" w:pos="2268"/>
        <w:tab w:val="num" w:pos="2835"/>
      </w:tabs>
      <w:ind w:left="2835" w:hanging="567"/>
    </w:pPr>
  </w:style>
  <w:style w:type="paragraph" w:customStyle="1" w:styleId="Referencia1">
    <w:name w:val="Referencia1"/>
    <w:basedOn w:val="Textoindependiente"/>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rsid w:val="009B377B"/>
    <w:pPr>
      <w:ind w:left="708"/>
    </w:pPr>
    <w:rPr>
      <w:rFonts w:ascii="Arial" w:hAnsi="Arial" w:cs="Arial"/>
      <w:sz w:val="24"/>
      <w:szCs w:val="24"/>
      <w:lang w:val="es-ES"/>
    </w:rPr>
  </w:style>
  <w:style w:type="paragraph" w:customStyle="1" w:styleId="NUMERO">
    <w:name w:val="NUMERO"/>
    <w:basedOn w:val="Normal"/>
    <w:rsid w:val="009B377B"/>
    <w:pPr>
      <w:widowControl w:val="0"/>
      <w:numPr>
        <w:numId w:val="19"/>
      </w:numPr>
      <w:jc w:val="both"/>
    </w:pPr>
    <w:rPr>
      <w:rFonts w:ascii="Arial" w:hAnsi="Arial" w:cs="Arial"/>
      <w:sz w:val="24"/>
      <w:szCs w:val="24"/>
      <w:lang w:val="es-ES"/>
    </w:rPr>
  </w:style>
  <w:style w:type="paragraph" w:customStyle="1" w:styleId="GUIONSUBA">
    <w:name w:val="GUIONSUBA"/>
    <w:basedOn w:val="Normal"/>
    <w:rsid w:val="009B377B"/>
    <w:pPr>
      <w:widowControl w:val="0"/>
      <w:numPr>
        <w:numId w:val="20"/>
      </w:numPr>
      <w:jc w:val="both"/>
    </w:pPr>
    <w:rPr>
      <w:rFonts w:ascii="Arial" w:hAnsi="Arial" w:cs="Arial"/>
      <w:sz w:val="24"/>
      <w:szCs w:val="24"/>
      <w:lang w:val="es-ES"/>
    </w:rPr>
  </w:style>
  <w:style w:type="paragraph" w:customStyle="1" w:styleId="VIETAAPAR">
    <w:name w:val="VIÑETA APAR"/>
    <w:basedOn w:val="Normal"/>
    <w:rsid w:val="009B377B"/>
    <w:pPr>
      <w:widowControl w:val="0"/>
      <w:numPr>
        <w:numId w:val="21"/>
      </w:numPr>
      <w:jc w:val="both"/>
    </w:pPr>
    <w:rPr>
      <w:rFonts w:ascii="Arial" w:hAnsi="Arial" w:cs="Arial"/>
      <w:sz w:val="24"/>
      <w:szCs w:val="24"/>
      <w:lang w:val="es-ES"/>
    </w:rPr>
  </w:style>
  <w:style w:type="paragraph" w:customStyle="1" w:styleId="SUBSUBAP">
    <w:name w:val="SUBSUBAP"/>
    <w:basedOn w:val="Normal"/>
    <w:rsid w:val="009B377B"/>
    <w:pPr>
      <w:widowControl w:val="0"/>
      <w:numPr>
        <w:numId w:val="22"/>
      </w:numPr>
      <w:jc w:val="both"/>
    </w:pPr>
    <w:rPr>
      <w:rFonts w:ascii="Arial" w:hAnsi="Arial" w:cs="Arial"/>
      <w:b/>
      <w:bCs/>
      <w:sz w:val="24"/>
      <w:szCs w:val="24"/>
      <w:lang w:val="es-ES"/>
    </w:rPr>
  </w:style>
  <w:style w:type="paragraph" w:customStyle="1" w:styleId="PARRSUBSAP">
    <w:name w:val="PARRSUBSAP"/>
    <w:basedOn w:val="Normal"/>
    <w:rsid w:val="009B377B"/>
    <w:pPr>
      <w:widowControl w:val="0"/>
      <w:ind w:left="2835" w:firstLine="567"/>
      <w:jc w:val="both"/>
    </w:pPr>
    <w:rPr>
      <w:rFonts w:ascii="Arial" w:hAnsi="Arial" w:cs="Arial"/>
      <w:sz w:val="24"/>
      <w:szCs w:val="24"/>
      <w:lang w:val="es-ES"/>
    </w:rPr>
  </w:style>
  <w:style w:type="paragraph" w:customStyle="1" w:styleId="xl42">
    <w:name w:val="xl42"/>
    <w:basedOn w:val="Normal"/>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rsid w:val="009B377B"/>
    <w:rPr>
      <w:rFonts w:ascii="Arial" w:hAnsi="Arial" w:cs="Arial"/>
      <w:sz w:val="28"/>
      <w:szCs w:val="28"/>
      <w:lang w:val="es-ES"/>
    </w:rPr>
  </w:style>
  <w:style w:type="paragraph" w:customStyle="1" w:styleId="Texte">
    <w:name w:val="Texte"/>
    <w:basedOn w:val="Normal"/>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rsid w:val="009B377B"/>
    <w:pPr>
      <w:widowControl w:val="0"/>
      <w:spacing w:line="240" w:lineRule="atLeast"/>
      <w:ind w:left="720"/>
    </w:pPr>
    <w:rPr>
      <w:rFonts w:ascii="Arial" w:hAnsi="Arial" w:cs="Arial"/>
      <w:lang w:val="es-MX" w:eastAsia="en-US"/>
    </w:rPr>
  </w:style>
  <w:style w:type="paragraph" w:customStyle="1" w:styleId="0vi1">
    <w:name w:val="0_viñ1"/>
    <w:basedOn w:val="Normal"/>
    <w:rsid w:val="009B377B"/>
    <w:pPr>
      <w:numPr>
        <w:numId w:val="23"/>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rsid w:val="009B377B"/>
    <w:rPr>
      <w:rFonts w:ascii="Arial" w:eastAsia="MS Mincho" w:hAnsi="Arial" w:cs="Arial"/>
      <w:sz w:val="28"/>
      <w:szCs w:val="28"/>
      <w:lang w:val="es-MX" w:eastAsia="en-US"/>
    </w:rPr>
  </w:style>
  <w:style w:type="paragraph" w:customStyle="1" w:styleId="xl65">
    <w:name w:val="xl65"/>
    <w:basedOn w:val="Normal"/>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rsid w:val="009B377B"/>
    <w:pPr>
      <w:keepNext/>
      <w:keepLines/>
      <w:spacing w:before="480" w:line="276" w:lineRule="auto"/>
      <w:outlineLvl w:val="9"/>
    </w:pPr>
    <w:rPr>
      <w:rFonts w:ascii="Cambria" w:hAnsi="Cambria"/>
      <w:caps/>
      <w:color w:val="365F91"/>
      <w:kern w:val="32"/>
      <w:sz w:val="28"/>
      <w:szCs w:val="28"/>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Bullet 1 Car,CNBV Parrafo1 Car,Parrafo 1 Car,Cuadrícula media 1 - Énfasis 21 Car,AB List 1 Car,Bullet Points Car,Bullet List Car,FooterText Car,numbered Car,Paragraphe de liste1 Car,List Paragraph1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locked/>
    <w:rsid w:val="009B377B"/>
    <w:rPr>
      <w:rFonts w:ascii="Arial" w:eastAsia="MS Mincho" w:hAnsi="Arial" w:cs="Arial"/>
      <w:sz w:val="24"/>
      <w:szCs w:val="24"/>
      <w:lang w:val="es-ES_tradnl" w:eastAsia="es-ES" w:bidi="ar-SA"/>
    </w:rPr>
  </w:style>
  <w:style w:type="paragraph" w:customStyle="1" w:styleId="font6">
    <w:name w:val="font6"/>
    <w:basedOn w:val="Normal"/>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8"/>
      </w:numPr>
    </w:pPr>
  </w:style>
  <w:style w:type="paragraph" w:customStyle="1" w:styleId="Textoindependiente21">
    <w:name w:val="Texto independiente 21"/>
    <w:basedOn w:val="Normal"/>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rsid w:val="00291B6A"/>
    <w:pPr>
      <w:keepNext/>
      <w:keepLines/>
      <w:spacing w:before="480" w:line="276" w:lineRule="auto"/>
      <w:outlineLvl w:val="9"/>
    </w:pPr>
    <w:rPr>
      <w:rFonts w:ascii="Candara" w:eastAsia="Meiryo" w:hAnsi="Candara"/>
      <w:bCs/>
      <w:caps/>
      <w:color w:val="503708"/>
      <w:sz w:val="28"/>
      <w:szCs w:val="28"/>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paragraph" w:customStyle="1" w:styleId="Estilo">
    <w:name w:val="Estilo"/>
    <w:rsid w:val="002453B4"/>
    <w:pPr>
      <w:widowControl w:val="0"/>
      <w:autoSpaceDE w:val="0"/>
      <w:autoSpaceDN w:val="0"/>
      <w:adjustRightInd w:val="0"/>
    </w:pPr>
    <w:rPr>
      <w:rFonts w:ascii="Arial" w:hAnsi="Arial" w:cs="Arial"/>
      <w:sz w:val="24"/>
      <w:szCs w:val="24"/>
    </w:rPr>
  </w:style>
  <w:style w:type="table" w:styleId="Cuadrculaclara-nfasis5">
    <w:name w:val="Light Grid Accent 5"/>
    <w:basedOn w:val="Tablanormal"/>
    <w:uiPriority w:val="62"/>
    <w:rsid w:val="002453B4"/>
    <w:rPr>
      <w:lang w:val="es-MX" w:eastAsia="es-MX"/>
    </w:rPr>
    <w:tblPr>
      <w:tblStyleRowBandSize w:val="1"/>
      <w:tblStyleColBandSize w:val="1"/>
      <w:tblBorders>
        <w:top w:val="single" w:sz="8" w:space="0" w:color="641345" w:themeColor="accent5"/>
        <w:left w:val="single" w:sz="8" w:space="0" w:color="641345" w:themeColor="accent5"/>
        <w:bottom w:val="single" w:sz="8" w:space="0" w:color="641345" w:themeColor="accent5"/>
        <w:right w:val="single" w:sz="8" w:space="0" w:color="641345" w:themeColor="accent5"/>
        <w:insideH w:val="single" w:sz="8" w:space="0" w:color="641345" w:themeColor="accent5"/>
        <w:insideV w:val="single" w:sz="8" w:space="0" w:color="64134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1345" w:themeColor="accent5"/>
          <w:left w:val="single" w:sz="8" w:space="0" w:color="641345" w:themeColor="accent5"/>
          <w:bottom w:val="single" w:sz="18" w:space="0" w:color="641345" w:themeColor="accent5"/>
          <w:right w:val="single" w:sz="8" w:space="0" w:color="641345" w:themeColor="accent5"/>
          <w:insideH w:val="nil"/>
          <w:insideV w:val="single" w:sz="8" w:space="0" w:color="64134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1345" w:themeColor="accent5"/>
          <w:left w:val="single" w:sz="8" w:space="0" w:color="641345" w:themeColor="accent5"/>
          <w:bottom w:val="single" w:sz="8" w:space="0" w:color="641345" w:themeColor="accent5"/>
          <w:right w:val="single" w:sz="8" w:space="0" w:color="641345" w:themeColor="accent5"/>
          <w:insideH w:val="nil"/>
          <w:insideV w:val="single" w:sz="8" w:space="0" w:color="64134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1345" w:themeColor="accent5"/>
          <w:left w:val="single" w:sz="8" w:space="0" w:color="641345" w:themeColor="accent5"/>
          <w:bottom w:val="single" w:sz="8" w:space="0" w:color="641345" w:themeColor="accent5"/>
          <w:right w:val="single" w:sz="8" w:space="0" w:color="641345" w:themeColor="accent5"/>
        </w:tcBorders>
      </w:tcPr>
    </w:tblStylePr>
    <w:tblStylePr w:type="band1Vert">
      <w:tblPr/>
      <w:tcPr>
        <w:tcBorders>
          <w:top w:val="single" w:sz="8" w:space="0" w:color="641345" w:themeColor="accent5"/>
          <w:left w:val="single" w:sz="8" w:space="0" w:color="641345" w:themeColor="accent5"/>
          <w:bottom w:val="single" w:sz="8" w:space="0" w:color="641345" w:themeColor="accent5"/>
          <w:right w:val="single" w:sz="8" w:space="0" w:color="641345" w:themeColor="accent5"/>
        </w:tcBorders>
        <w:shd w:val="clear" w:color="auto" w:fill="EFADD6" w:themeFill="accent5" w:themeFillTint="3F"/>
      </w:tcPr>
    </w:tblStylePr>
    <w:tblStylePr w:type="band1Horz">
      <w:tblPr/>
      <w:tcPr>
        <w:tcBorders>
          <w:top w:val="single" w:sz="8" w:space="0" w:color="641345" w:themeColor="accent5"/>
          <w:left w:val="single" w:sz="8" w:space="0" w:color="641345" w:themeColor="accent5"/>
          <w:bottom w:val="single" w:sz="8" w:space="0" w:color="641345" w:themeColor="accent5"/>
          <w:right w:val="single" w:sz="8" w:space="0" w:color="641345" w:themeColor="accent5"/>
          <w:insideV w:val="single" w:sz="8" w:space="0" w:color="641345" w:themeColor="accent5"/>
        </w:tcBorders>
        <w:shd w:val="clear" w:color="auto" w:fill="EFADD6" w:themeFill="accent5" w:themeFillTint="3F"/>
      </w:tcPr>
    </w:tblStylePr>
    <w:tblStylePr w:type="band2Horz">
      <w:tblPr/>
      <w:tcPr>
        <w:tcBorders>
          <w:top w:val="single" w:sz="8" w:space="0" w:color="641345" w:themeColor="accent5"/>
          <w:left w:val="single" w:sz="8" w:space="0" w:color="641345" w:themeColor="accent5"/>
          <w:bottom w:val="single" w:sz="8" w:space="0" w:color="641345" w:themeColor="accent5"/>
          <w:right w:val="single" w:sz="8" w:space="0" w:color="641345" w:themeColor="accent5"/>
          <w:insideV w:val="single" w:sz="8" w:space="0" w:color="641345" w:themeColor="accent5"/>
        </w:tcBorders>
      </w:tcPr>
    </w:tblStylePr>
  </w:style>
  <w:style w:type="paragraph" w:customStyle="1" w:styleId="Cuerpo">
    <w:name w:val="Cuerpo"/>
    <w:rsid w:val="00987F49"/>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s-ES_tradnl" w:eastAsia="es-MX"/>
    </w:rPr>
  </w:style>
  <w:style w:type="paragraph" w:customStyle="1" w:styleId="Ttitulo2INE">
    <w:name w:val="Ttitulo 2.INE"/>
    <w:basedOn w:val="TDC2"/>
    <w:rsid w:val="006E0C3C"/>
    <w:pPr>
      <w:spacing w:before="360" w:after="120"/>
    </w:pPr>
    <w:rPr>
      <w:i/>
      <w:iCs w:val="0"/>
      <w:caps/>
      <w:sz w:val="28"/>
      <w:lang w:val="es-MX" w:eastAsia="en-US"/>
    </w:rPr>
  </w:style>
  <w:style w:type="table" w:customStyle="1" w:styleId="Tablanormal21">
    <w:name w:val="Tabla normal 21"/>
    <w:basedOn w:val="Tablanormal"/>
    <w:uiPriority w:val="42"/>
    <w:rsid w:val="008C1EC0"/>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 w:type="table" w:customStyle="1" w:styleId="Sombreadoclaro-nfasis611">
    <w:name w:val="Sombreado claro - Énfasis 611"/>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Tabladelista1clara1">
    <w:name w:val="Tabla de lista 1 clara1"/>
    <w:basedOn w:val="Tablanormal"/>
    <w:uiPriority w:val="46"/>
    <w:rsid w:val="0045772E"/>
    <w:tblPr>
      <w:tblStyleRowBandSize w:val="1"/>
      <w:tblStyleColBandSize w:val="1"/>
    </w:tblPr>
    <w:tblStylePr w:type="firstRow">
      <w:rPr>
        <w:b/>
        <w:bCs/>
      </w:rPr>
      <w:tblPr/>
      <w:tcPr>
        <w:tcBorders>
          <w:bottom w:val="single" w:sz="4" w:space="0" w:color="FFFFFF" w:themeColor="text1" w:themeTint="99"/>
        </w:tcBorders>
      </w:tcPr>
    </w:tblStylePr>
    <w:tblStylePr w:type="lastRow">
      <w:rPr>
        <w:b/>
        <w:bCs/>
      </w:rPr>
      <w:tblPr/>
      <w:tcPr>
        <w:tcBorders>
          <w:top w:val="single" w:sz="4" w:space="0" w:color="FFFFFF" w:themeColor="text1" w:themeTint="99"/>
        </w:tcBorders>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cuadrcula1clara1">
    <w:name w:val="Tabla de cuadrícula 1 clara1"/>
    <w:basedOn w:val="Tablanormal"/>
    <w:rsid w:val="0045772E"/>
    <w:tblPr>
      <w:tblStyleRowBandSize w:val="1"/>
      <w:tblStyleColBandSize w:val="1"/>
      <w:tblBorders>
        <w:top w:val="single" w:sz="4" w:space="0" w:color="FFFFFF" w:themeColor="text1" w:themeTint="66"/>
        <w:left w:val="single" w:sz="4" w:space="0" w:color="FFFFFF" w:themeColor="text1" w:themeTint="66"/>
        <w:bottom w:val="single" w:sz="4" w:space="0" w:color="FFFFFF" w:themeColor="text1" w:themeTint="66"/>
        <w:right w:val="single" w:sz="4" w:space="0" w:color="FFFFFF" w:themeColor="text1" w:themeTint="66"/>
        <w:insideH w:val="single" w:sz="4" w:space="0" w:color="FFFFFF" w:themeColor="text1" w:themeTint="66"/>
        <w:insideV w:val="single" w:sz="4" w:space="0" w:color="FFFFFF" w:themeColor="text1" w:themeTint="66"/>
      </w:tblBorders>
    </w:tblPr>
    <w:tblStylePr w:type="firstRow">
      <w:rPr>
        <w:b/>
        <w:bCs/>
      </w:rPr>
      <w:tblPr/>
      <w:tcPr>
        <w:tcBorders>
          <w:bottom w:val="single" w:sz="12" w:space="0" w:color="FFFFFF" w:themeColor="text1" w:themeTint="99"/>
        </w:tcBorders>
      </w:tcPr>
    </w:tblStylePr>
    <w:tblStylePr w:type="lastRow">
      <w:rPr>
        <w:b/>
        <w:bCs/>
      </w:rPr>
      <w:tblPr/>
      <w:tcPr>
        <w:tcBorders>
          <w:top w:val="double" w:sz="2" w:space="0" w:color="FFFFFF"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45772E"/>
    <w:rPr>
      <w:rFonts w:eastAsia="MS Mincho"/>
      <w:lang w:val="es-ES_tradnl"/>
    </w:rPr>
  </w:style>
  <w:style w:type="character" w:customStyle="1" w:styleId="TextoCar">
    <w:name w:val="Texto Car"/>
    <w:basedOn w:val="Fuentedeprrafopredeter"/>
    <w:link w:val="Texto"/>
    <w:locked/>
    <w:rsid w:val="0045772E"/>
    <w:rPr>
      <w:rFonts w:ascii="Arial" w:hAnsi="Arial" w:cs="Arial"/>
    </w:rPr>
  </w:style>
  <w:style w:type="paragraph" w:customStyle="1" w:styleId="Texto">
    <w:name w:val="Texto"/>
    <w:basedOn w:val="Normal"/>
    <w:link w:val="TextoCar"/>
    <w:rsid w:val="0045772E"/>
    <w:pPr>
      <w:spacing w:after="101" w:line="216" w:lineRule="exact"/>
      <w:ind w:firstLine="288"/>
      <w:jc w:val="both"/>
    </w:pPr>
    <w:rPr>
      <w:rFonts w:ascii="Arial" w:eastAsia="Times New Roman" w:hAnsi="Arial" w:cs="Arial"/>
      <w:lang w:val="es-ES"/>
    </w:rPr>
  </w:style>
  <w:style w:type="table" w:customStyle="1" w:styleId="Sombreadoclaro-nfasis61">
    <w:name w:val="Sombreado claro - Énfasis 61"/>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Sombreadoclaro-nfasis612">
    <w:name w:val="Sombreado claro - Énfasis 612"/>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Sombreadoclaro-nfasis613">
    <w:name w:val="Sombreado claro - Énfasis 613"/>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Tabladecuadrcula21">
    <w:name w:val="Tabla de cuadrícula 21"/>
    <w:basedOn w:val="Tablanormal"/>
    <w:rsid w:val="0045772E"/>
    <w:tblPr>
      <w:tblStyleRowBandSize w:val="1"/>
      <w:tblStyleColBandSize w:val="1"/>
      <w:tblBorders>
        <w:top w:val="single" w:sz="2" w:space="0" w:color="FFFFFF" w:themeColor="text1" w:themeTint="99"/>
        <w:bottom w:val="single" w:sz="2" w:space="0" w:color="FFFFFF" w:themeColor="text1" w:themeTint="99"/>
        <w:insideH w:val="single" w:sz="2" w:space="0" w:color="FFFFFF" w:themeColor="text1" w:themeTint="99"/>
        <w:insideV w:val="single" w:sz="2" w:space="0" w:color="FFFFFF" w:themeColor="text1" w:themeTint="99"/>
      </w:tblBorders>
    </w:tblPr>
    <w:tblStylePr w:type="firstRow">
      <w:rPr>
        <w:b/>
        <w:bCs/>
      </w:rPr>
      <w:tblPr/>
      <w:tcPr>
        <w:tcBorders>
          <w:top w:val="nil"/>
          <w:bottom w:val="single" w:sz="12" w:space="0" w:color="FFFFFF" w:themeColor="text1" w:themeTint="99"/>
          <w:insideH w:val="nil"/>
          <w:insideV w:val="nil"/>
        </w:tcBorders>
        <w:shd w:val="clear" w:color="auto" w:fill="000000" w:themeFill="background1"/>
      </w:tcPr>
    </w:tblStylePr>
    <w:tblStylePr w:type="lastRow">
      <w:rPr>
        <w:b/>
        <w:bCs/>
      </w:rPr>
      <w:tblPr/>
      <w:tcPr>
        <w:tcBorders>
          <w:top w:val="double" w:sz="2" w:space="0" w:color="FFFFFF" w:themeColor="tex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FFFFFF" w:themeFill="text1" w:themeFillTint="33"/>
      </w:tcPr>
    </w:tblStylePr>
    <w:tblStylePr w:type="band1Horz">
      <w:tblPr/>
      <w:tcPr>
        <w:shd w:val="clear" w:color="auto" w:fill="FFFFFF" w:themeFill="text1" w:themeFillTint="33"/>
      </w:tcPr>
    </w:tblStylePr>
  </w:style>
  <w:style w:type="table" w:customStyle="1" w:styleId="Tabladelista1clara12">
    <w:name w:val="Tabla de lista 1 clara12"/>
    <w:basedOn w:val="Tablanormal"/>
    <w:next w:val="Tabladelista1clara1"/>
    <w:uiPriority w:val="46"/>
    <w:rsid w:val="0045772E"/>
    <w:tblPr>
      <w:tblStyleRowBandSize w:val="1"/>
      <w:tblStyleColBandSize w:val="1"/>
    </w:tblPr>
    <w:tblStylePr w:type="firstRow">
      <w:rPr>
        <w:b/>
        <w:bCs/>
      </w:rPr>
      <w:tblPr/>
      <w:tcPr>
        <w:tcBorders>
          <w:bottom w:val="single" w:sz="4" w:space="0" w:color="FFFFFF"/>
        </w:tcBorders>
      </w:tcPr>
    </w:tblStylePr>
    <w:tblStylePr w:type="lastRow">
      <w:rPr>
        <w:b/>
        <w:bCs/>
      </w:rPr>
      <w:tblPr/>
      <w:tcPr>
        <w:tcBorders>
          <w:top w:val="single" w:sz="4"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Tablaconcuadrcula1">
    <w:name w:val="Tabla con cuadrícula1"/>
    <w:basedOn w:val="Tablanormal"/>
    <w:next w:val="Tablaconcuadrcula"/>
    <w:uiPriority w:val="39"/>
    <w:rsid w:val="0045772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FORME23">
    <w:name w:val="INFORME 23"/>
    <w:basedOn w:val="Tablanormal"/>
    <w:next w:val="Tablaconcuadrcula"/>
    <w:uiPriority w:val="39"/>
    <w:rsid w:val="0045772E"/>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fras">
    <w:name w:val="cifras"/>
    <w:basedOn w:val="Normal"/>
    <w:link w:val="cifrasCar"/>
    <w:qFormat/>
    <w:rsid w:val="0045772E"/>
    <w:pPr>
      <w:tabs>
        <w:tab w:val="left" w:pos="50"/>
      </w:tabs>
      <w:jc w:val="center"/>
    </w:pPr>
    <w:rPr>
      <w:rFonts w:asciiTheme="majorHAnsi" w:hAnsiTheme="majorHAnsi"/>
      <w:b/>
      <w:color w:val="FF0000"/>
      <w:szCs w:val="16"/>
      <w:u w:val="single"/>
    </w:rPr>
  </w:style>
  <w:style w:type="character" w:customStyle="1" w:styleId="cifrasCar">
    <w:name w:val="cifras Car"/>
    <w:basedOn w:val="Fuentedeprrafopredeter"/>
    <w:link w:val="cifras"/>
    <w:rsid w:val="0045772E"/>
    <w:rPr>
      <w:rFonts w:asciiTheme="majorHAnsi" w:eastAsia="MS Mincho" w:hAnsiTheme="majorHAnsi"/>
      <w:b/>
      <w:color w:val="FF0000"/>
      <w:szCs w:val="16"/>
      <w:u w:val="single"/>
      <w:lang w:val="es-ES_tradnl"/>
    </w:rPr>
  </w:style>
  <w:style w:type="numbering" w:customStyle="1" w:styleId="WWNum1">
    <w:name w:val="WWNum1"/>
    <w:basedOn w:val="Sinlista"/>
    <w:rsid w:val="0045772E"/>
    <w:pPr>
      <w:numPr>
        <w:numId w:val="25"/>
      </w:numPr>
    </w:pPr>
  </w:style>
  <w:style w:type="table" w:customStyle="1" w:styleId="Tabladelista1clara11">
    <w:name w:val="Tabla de lista 1 clara11"/>
    <w:basedOn w:val="Tablanormal"/>
    <w:next w:val="Tabladelista1clara1"/>
    <w:uiPriority w:val="46"/>
    <w:rsid w:val="0045772E"/>
    <w:tblPr>
      <w:tblStyleRowBandSize w:val="1"/>
      <w:tblStyleColBandSize w:val="1"/>
    </w:tblPr>
    <w:tblStylePr w:type="firstRow">
      <w:rPr>
        <w:b/>
        <w:bCs/>
      </w:rPr>
      <w:tblPr/>
      <w:tcPr>
        <w:tcBorders>
          <w:bottom w:val="single" w:sz="4" w:space="0" w:color="FFFFFF"/>
        </w:tcBorders>
      </w:tcPr>
    </w:tblStylePr>
    <w:tblStylePr w:type="lastRow">
      <w:rPr>
        <w:b/>
        <w:bCs/>
      </w:rPr>
      <w:tblPr/>
      <w:tcPr>
        <w:tcBorders>
          <w:top w:val="single" w:sz="4"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character" w:customStyle="1" w:styleId="Mencinsinresolver1">
    <w:name w:val="Mención sin resolver1"/>
    <w:basedOn w:val="Fuentedeprrafopredeter"/>
    <w:uiPriority w:val="99"/>
    <w:semiHidden/>
    <w:unhideWhenUsed/>
    <w:rsid w:val="0070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13584276">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10250976">
      <w:bodyDiv w:val="1"/>
      <w:marLeft w:val="0"/>
      <w:marRight w:val="0"/>
      <w:marTop w:val="0"/>
      <w:marBottom w:val="0"/>
      <w:divBdr>
        <w:top w:val="none" w:sz="0" w:space="0" w:color="auto"/>
        <w:left w:val="none" w:sz="0" w:space="0" w:color="auto"/>
        <w:bottom w:val="none" w:sz="0" w:space="0" w:color="auto"/>
        <w:right w:val="none" w:sz="0" w:space="0" w:color="auto"/>
      </w:divBdr>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398292006">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56607091">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5240">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40169114">
      <w:bodyDiv w:val="1"/>
      <w:marLeft w:val="0"/>
      <w:marRight w:val="0"/>
      <w:marTop w:val="0"/>
      <w:marBottom w:val="0"/>
      <w:divBdr>
        <w:top w:val="none" w:sz="0" w:space="0" w:color="auto"/>
        <w:left w:val="none" w:sz="0" w:space="0" w:color="auto"/>
        <w:bottom w:val="none" w:sz="0" w:space="0" w:color="auto"/>
        <w:right w:val="none" w:sz="0" w:space="0" w:color="auto"/>
      </w:divBdr>
    </w:div>
    <w:div w:id="577906270">
      <w:bodyDiv w:val="1"/>
      <w:marLeft w:val="0"/>
      <w:marRight w:val="0"/>
      <w:marTop w:val="0"/>
      <w:marBottom w:val="0"/>
      <w:divBdr>
        <w:top w:val="none" w:sz="0" w:space="0" w:color="auto"/>
        <w:left w:val="none" w:sz="0" w:space="0" w:color="auto"/>
        <w:bottom w:val="none" w:sz="0" w:space="0" w:color="auto"/>
        <w:right w:val="none" w:sz="0" w:space="0" w:color="auto"/>
      </w:divBdr>
    </w:div>
    <w:div w:id="637998781">
      <w:bodyDiv w:val="1"/>
      <w:marLeft w:val="0"/>
      <w:marRight w:val="0"/>
      <w:marTop w:val="0"/>
      <w:marBottom w:val="0"/>
      <w:divBdr>
        <w:top w:val="none" w:sz="0" w:space="0" w:color="auto"/>
        <w:left w:val="none" w:sz="0" w:space="0" w:color="auto"/>
        <w:bottom w:val="none" w:sz="0" w:space="0" w:color="auto"/>
        <w:right w:val="none" w:sz="0" w:space="0" w:color="auto"/>
      </w:divBdr>
    </w:div>
    <w:div w:id="661280501">
      <w:bodyDiv w:val="1"/>
      <w:marLeft w:val="0"/>
      <w:marRight w:val="0"/>
      <w:marTop w:val="0"/>
      <w:marBottom w:val="0"/>
      <w:divBdr>
        <w:top w:val="none" w:sz="0" w:space="0" w:color="auto"/>
        <w:left w:val="none" w:sz="0" w:space="0" w:color="auto"/>
        <w:bottom w:val="none" w:sz="0" w:space="0" w:color="auto"/>
        <w:right w:val="none" w:sz="0" w:space="0" w:color="auto"/>
      </w:divBdr>
    </w:div>
    <w:div w:id="696540741">
      <w:bodyDiv w:val="1"/>
      <w:marLeft w:val="0"/>
      <w:marRight w:val="0"/>
      <w:marTop w:val="0"/>
      <w:marBottom w:val="0"/>
      <w:divBdr>
        <w:top w:val="none" w:sz="0" w:space="0" w:color="auto"/>
        <w:left w:val="none" w:sz="0" w:space="0" w:color="auto"/>
        <w:bottom w:val="none" w:sz="0" w:space="0" w:color="auto"/>
        <w:right w:val="none" w:sz="0" w:space="0" w:color="auto"/>
      </w:divBdr>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2860113">
      <w:bodyDiv w:val="1"/>
      <w:marLeft w:val="0"/>
      <w:marRight w:val="0"/>
      <w:marTop w:val="0"/>
      <w:marBottom w:val="0"/>
      <w:divBdr>
        <w:top w:val="none" w:sz="0" w:space="0" w:color="auto"/>
        <w:left w:val="none" w:sz="0" w:space="0" w:color="auto"/>
        <w:bottom w:val="none" w:sz="0" w:space="0" w:color="auto"/>
        <w:right w:val="none" w:sz="0" w:space="0" w:color="auto"/>
      </w:divBdr>
      <w:divsChild>
        <w:div w:id="989211109">
          <w:marLeft w:val="446"/>
          <w:marRight w:val="0"/>
          <w:marTop w:val="0"/>
          <w:marBottom w:val="0"/>
          <w:divBdr>
            <w:top w:val="none" w:sz="0" w:space="0" w:color="auto"/>
            <w:left w:val="none" w:sz="0" w:space="0" w:color="auto"/>
            <w:bottom w:val="none" w:sz="0" w:space="0" w:color="auto"/>
            <w:right w:val="none" w:sz="0" w:space="0" w:color="auto"/>
          </w:divBdr>
        </w:div>
        <w:div w:id="806976417">
          <w:marLeft w:val="446"/>
          <w:marRight w:val="0"/>
          <w:marTop w:val="0"/>
          <w:marBottom w:val="0"/>
          <w:divBdr>
            <w:top w:val="none" w:sz="0" w:space="0" w:color="auto"/>
            <w:left w:val="none" w:sz="0" w:space="0" w:color="auto"/>
            <w:bottom w:val="none" w:sz="0" w:space="0" w:color="auto"/>
            <w:right w:val="none" w:sz="0" w:space="0" w:color="auto"/>
          </w:divBdr>
        </w:div>
        <w:div w:id="1014842284">
          <w:marLeft w:val="446"/>
          <w:marRight w:val="0"/>
          <w:marTop w:val="0"/>
          <w:marBottom w:val="0"/>
          <w:divBdr>
            <w:top w:val="none" w:sz="0" w:space="0" w:color="auto"/>
            <w:left w:val="none" w:sz="0" w:space="0" w:color="auto"/>
            <w:bottom w:val="none" w:sz="0" w:space="0" w:color="auto"/>
            <w:right w:val="none" w:sz="0" w:space="0" w:color="auto"/>
          </w:divBdr>
        </w:div>
      </w:divsChild>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368529959">
      <w:bodyDiv w:val="1"/>
      <w:marLeft w:val="0"/>
      <w:marRight w:val="0"/>
      <w:marTop w:val="0"/>
      <w:marBottom w:val="0"/>
      <w:divBdr>
        <w:top w:val="none" w:sz="0" w:space="0" w:color="auto"/>
        <w:left w:val="none" w:sz="0" w:space="0" w:color="auto"/>
        <w:bottom w:val="none" w:sz="0" w:space="0" w:color="auto"/>
        <w:right w:val="none" w:sz="0" w:space="0" w:color="auto"/>
      </w:divBdr>
    </w:div>
    <w:div w:id="1393842979">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57874288">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07869015">
      <w:bodyDiv w:val="1"/>
      <w:marLeft w:val="0"/>
      <w:marRight w:val="0"/>
      <w:marTop w:val="0"/>
      <w:marBottom w:val="0"/>
      <w:divBdr>
        <w:top w:val="none" w:sz="0" w:space="0" w:color="auto"/>
        <w:left w:val="none" w:sz="0" w:space="0" w:color="auto"/>
        <w:bottom w:val="none" w:sz="0" w:space="0" w:color="auto"/>
        <w:right w:val="none" w:sz="0" w:space="0" w:color="auto"/>
      </w:divBdr>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1411351">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36183707">
      <w:bodyDiv w:val="1"/>
      <w:marLeft w:val="0"/>
      <w:marRight w:val="0"/>
      <w:marTop w:val="0"/>
      <w:marBottom w:val="0"/>
      <w:divBdr>
        <w:top w:val="none" w:sz="0" w:space="0" w:color="auto"/>
        <w:left w:val="none" w:sz="0" w:space="0" w:color="auto"/>
        <w:bottom w:val="none" w:sz="0" w:space="0" w:color="auto"/>
        <w:right w:val="none" w:sz="0" w:space="0" w:color="auto"/>
      </w:divBdr>
    </w:div>
    <w:div w:id="1671713383">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27990278">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27960286">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omi.gob.mx/es/OMI/13_Caracteristicas_Laborales_de_la_Poblacion_nacida_en_Mexico_residente_en_Estados_Unidos_1994-2018" TargetMode="External"/><Relationship Id="rId26" Type="http://schemas.openxmlformats.org/officeDocument/2006/relationships/hyperlink" Target="http://www.ime.gob.mx/gob/estadisticas/2017/usa/estadisticas_usa.html" TargetMode="External"/><Relationship Id="rId3" Type="http://schemas.openxmlformats.org/officeDocument/2006/relationships/styles" Target="styles.xml"/><Relationship Id="rId21" Type="http://schemas.openxmlformats.org/officeDocument/2006/relationships/hyperlink" Target="http://www.pewhispanic.org/2015/11/19/more-mexicans-leaving-than-coming-to-the-u-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mi.gob.mx/es/OMI/14_Caracteristicas_Sociodemograficas_de_la_Poblacion_nacidad_en_Mexico_residente_en_Estados_Unidos_2001-2017" TargetMode="External"/><Relationship Id="rId25" Type="http://schemas.openxmlformats.org/officeDocument/2006/relationships/hyperlink" Target="http://www.ime.gob.mx/gob/estadisticas/2017/mundo/estadistica_poblacion.html" TargetMode="External"/><Relationship Id="rId2" Type="http://schemas.openxmlformats.org/officeDocument/2006/relationships/numbering" Target="numbering.xml"/><Relationship Id="rId16" Type="http://schemas.openxmlformats.org/officeDocument/2006/relationships/hyperlink" Target="http://www.omi.gob.mx/es/OMI/14_Caracteristicas_Sociodemograficas_de_la_Poblacion_nacidad_en_Mexico_residente_en_Estados_Unidos_2001-2017" TargetMode="External"/><Relationship Id="rId20" Type="http://schemas.openxmlformats.org/officeDocument/2006/relationships/hyperlink" Target="http://www.pewhispanic.org/2015/09/15/hispanics-of-mexican-origin-in-the-united-states-20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e.gob.mx/estadisticas/mundo/estadistica_poblacion_pruebas.html" TargetMode="External"/><Relationship Id="rId24" Type="http://schemas.openxmlformats.org/officeDocument/2006/relationships/hyperlink" Target="http://www.ime.gob.mx/estadisticas/usa/estadisticas_usa.html" TargetMode="External"/><Relationship Id="rId5" Type="http://schemas.openxmlformats.org/officeDocument/2006/relationships/webSettings" Target="webSettings.xml"/><Relationship Id="rId15" Type="http://schemas.openxmlformats.org/officeDocument/2006/relationships/hyperlink" Target="http://www.omi.gob.mx/es/OMI/Poblacion_nacida_en_Mexico_residente_en_Estados_Unidos_2000-2017" TargetMode="External"/><Relationship Id="rId23" Type="http://schemas.openxmlformats.org/officeDocument/2006/relationships/hyperlink" Target="http://www.ime.gob.mx/estadisticas/mundo/estadistica_poblacion_pruebas.html" TargetMode="External"/><Relationship Id="rId28" Type="http://schemas.openxmlformats.org/officeDocument/2006/relationships/footer" Target="footer1.xml"/><Relationship Id="rId10" Type="http://schemas.openxmlformats.org/officeDocument/2006/relationships/hyperlink" Target="http://www.votoextranjero.mx" TargetMode="External"/><Relationship Id="rId19" Type="http://schemas.openxmlformats.org/officeDocument/2006/relationships/hyperlink" Target="http://www12.statcan.gc.ca/nhs-enm/2011/dp-pd/dt-td/Rp-eng.cfm?LANG=E&amp;APATH=3&amp;DETAIL=0&amp;DIM=0&amp;FL=A&amp;FREE=0&amp;GC=0&amp;GID=0&amp;GK=0&amp;GRP=1&amp;PID=105411&amp;PRID=0&amp;PTYPE=105277&amp;S=0&amp;SHOWALL=0&amp;SUB=0&amp;Temporal=2013&amp;THEME=95&amp;VID=0&amp;VNAMEE=&amp;VNAM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1B8EF61E-049B-4C2C-A9CC-E75D86F3DE04@ine.mx" TargetMode="External"/><Relationship Id="rId22" Type="http://schemas.openxmlformats.org/officeDocument/2006/relationships/hyperlink" Target="http://www.migrationpolicy.org/programs/data-hub/charts/us-immigrant-population-state-and-county?width=1000&amp;height=850&amp;iframe=tru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709D-1959-4934-B986-3BC076C4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48</Pages>
  <Words>14366</Words>
  <Characters>79015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93195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15</cp:revision>
  <cp:lastPrinted>2019-03-06T18:21:00Z</cp:lastPrinted>
  <dcterms:created xsi:type="dcterms:W3CDTF">2019-03-11T16:31:00Z</dcterms:created>
  <dcterms:modified xsi:type="dcterms:W3CDTF">2019-03-15T21:58:00Z</dcterms:modified>
</cp:coreProperties>
</file>