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B377B" w:rsidRPr="00434F30" w:rsidRDefault="009B377B" w:rsidP="00186F26">
      <w:pPr>
        <w:spacing w:after="200"/>
        <w:rPr>
          <w:rFonts w:asciiTheme="majorHAnsi" w:hAnsiTheme="majorHAnsi"/>
          <w:sz w:val="22"/>
          <w:szCs w:val="22"/>
        </w:rPr>
      </w:pPr>
    </w:p>
    <w:p w:rsidR="009B377B" w:rsidRPr="00434F30" w:rsidRDefault="009B377B" w:rsidP="00186F26">
      <w:pPr>
        <w:spacing w:after="200"/>
        <w:rPr>
          <w:rFonts w:asciiTheme="majorHAnsi" w:hAnsiTheme="majorHAnsi"/>
          <w:sz w:val="22"/>
          <w:szCs w:val="22"/>
        </w:rPr>
      </w:pPr>
    </w:p>
    <w:p w:rsidR="00186F26" w:rsidRPr="00434F30" w:rsidRDefault="00186F26" w:rsidP="00042ECF">
      <w:pPr>
        <w:tabs>
          <w:tab w:val="left" w:pos="6187"/>
        </w:tabs>
        <w:spacing w:after="200"/>
        <w:rPr>
          <w:rFonts w:asciiTheme="majorHAnsi" w:hAnsiTheme="majorHAnsi"/>
          <w:sz w:val="22"/>
          <w:szCs w:val="22"/>
        </w:rPr>
      </w:pPr>
    </w:p>
    <w:p w:rsidR="00186F26" w:rsidRPr="00434F30" w:rsidRDefault="00186F26" w:rsidP="00186F26">
      <w:pPr>
        <w:spacing w:after="200"/>
        <w:rPr>
          <w:rFonts w:asciiTheme="majorHAnsi" w:hAnsiTheme="majorHAnsi"/>
          <w:sz w:val="22"/>
          <w:szCs w:val="22"/>
        </w:rPr>
      </w:pPr>
    </w:p>
    <w:p w:rsidR="00186F26" w:rsidRPr="00434F30" w:rsidRDefault="00186F26" w:rsidP="00186F26">
      <w:pPr>
        <w:spacing w:after="200"/>
        <w:rPr>
          <w:rFonts w:asciiTheme="majorHAnsi" w:hAnsiTheme="majorHAnsi"/>
          <w:sz w:val="22"/>
          <w:szCs w:val="22"/>
        </w:rPr>
      </w:pPr>
    </w:p>
    <w:p w:rsidR="00186F26" w:rsidRPr="00434F30" w:rsidRDefault="00186F26" w:rsidP="00186F26">
      <w:pPr>
        <w:spacing w:after="200"/>
        <w:rPr>
          <w:rFonts w:asciiTheme="majorHAnsi" w:hAnsiTheme="majorHAnsi"/>
          <w:sz w:val="22"/>
          <w:szCs w:val="22"/>
        </w:rPr>
      </w:pPr>
    </w:p>
    <w:p w:rsidR="00186F26" w:rsidRPr="00434F30" w:rsidRDefault="00186F26" w:rsidP="00186F26">
      <w:pPr>
        <w:spacing w:after="200"/>
        <w:rPr>
          <w:rFonts w:asciiTheme="majorHAnsi" w:hAnsiTheme="majorHAnsi"/>
          <w:sz w:val="22"/>
          <w:szCs w:val="22"/>
        </w:rPr>
      </w:pPr>
    </w:p>
    <w:p w:rsidR="00186F26" w:rsidRPr="00434F30" w:rsidRDefault="00186F26" w:rsidP="00186F26">
      <w:pPr>
        <w:spacing w:after="200"/>
        <w:rPr>
          <w:rFonts w:asciiTheme="majorHAnsi" w:hAnsiTheme="majorHAnsi"/>
          <w:sz w:val="22"/>
          <w:szCs w:val="22"/>
        </w:rPr>
      </w:pPr>
    </w:p>
    <w:p w:rsidR="00186F26" w:rsidRPr="00434F30" w:rsidRDefault="00186F26" w:rsidP="00186F26">
      <w:pPr>
        <w:spacing w:after="200"/>
        <w:rPr>
          <w:rFonts w:asciiTheme="majorHAnsi" w:hAnsiTheme="majorHAnsi"/>
          <w:sz w:val="22"/>
          <w:szCs w:val="22"/>
        </w:rPr>
      </w:pPr>
    </w:p>
    <w:p w:rsidR="00565A37" w:rsidRDefault="00565A37" w:rsidP="00186F26">
      <w:pPr>
        <w:spacing w:after="200"/>
        <w:rPr>
          <w:rFonts w:asciiTheme="majorHAnsi" w:hAnsiTheme="majorHAnsi"/>
          <w:sz w:val="22"/>
          <w:szCs w:val="22"/>
        </w:rPr>
      </w:pPr>
    </w:p>
    <w:p w:rsidR="005A0B75" w:rsidRDefault="005A0B75" w:rsidP="00186F26">
      <w:pPr>
        <w:spacing w:after="200"/>
        <w:rPr>
          <w:rFonts w:asciiTheme="majorHAnsi" w:hAnsiTheme="majorHAnsi"/>
          <w:sz w:val="22"/>
          <w:szCs w:val="22"/>
        </w:rPr>
      </w:pPr>
    </w:p>
    <w:p w:rsidR="00D773A0" w:rsidRPr="005357C4" w:rsidRDefault="00CF6758" w:rsidP="005A0B75">
      <w:pPr>
        <w:spacing w:after="200"/>
        <w:rPr>
          <w:rFonts w:asciiTheme="majorHAnsi" w:hAnsiTheme="majorHAnsi"/>
          <w:b/>
          <w:color w:val="641345" w:themeColor="accent5"/>
          <w:sz w:val="22"/>
          <w:szCs w:val="22"/>
          <w:lang w:val="es-ES"/>
        </w:rPr>
      </w:pPr>
      <w:r w:rsidRPr="005357C4">
        <w:rPr>
          <w:rFonts w:asciiTheme="majorHAnsi" w:hAnsiTheme="majorHAnsi"/>
          <w:noProof/>
          <w:sz w:val="22"/>
          <w:szCs w:val="22"/>
          <w:lang w:eastAsia="es-MX"/>
        </w:rPr>
        <mc:AlternateContent>
          <mc:Choice Requires="wps">
            <w:drawing>
              <wp:anchor distT="0" distB="0" distL="114300" distR="114300" simplePos="0" relativeHeight="251650048" behindDoc="0" locked="0" layoutInCell="1" allowOverlap="1" wp14:anchorId="6656AD28" wp14:editId="263DC621">
                <wp:simplePos x="0" y="0"/>
                <wp:positionH relativeFrom="margin">
                  <wp:posOffset>-236220</wp:posOffset>
                </wp:positionH>
                <wp:positionV relativeFrom="paragraph">
                  <wp:posOffset>457200</wp:posOffset>
                </wp:positionV>
                <wp:extent cx="6065520" cy="1882140"/>
                <wp:effectExtent l="0" t="0" r="0" b="0"/>
                <wp:wrapTight wrapText="bothSides">
                  <wp:wrapPolygon edited="0">
                    <wp:start x="136" y="656"/>
                    <wp:lineTo x="136" y="20769"/>
                    <wp:lineTo x="21369" y="20769"/>
                    <wp:lineTo x="21369" y="656"/>
                    <wp:lineTo x="136" y="656"/>
                  </wp:wrapPolygon>
                </wp:wrapTight>
                <wp:docPr id="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5520" cy="188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rsidR="009A29D4" w:rsidRDefault="009A29D4" w:rsidP="00565A37">
                            <w:pPr>
                              <w:jc w:val="right"/>
                              <w:rPr>
                                <w:rFonts w:ascii="Century Gothic" w:hAnsi="Century Gothic"/>
                                <w:color w:val="641345" w:themeColor="accent5"/>
                                <w:sz w:val="44"/>
                                <w:szCs w:val="36"/>
                              </w:rPr>
                            </w:pPr>
                            <w:r w:rsidRPr="00565A37">
                              <w:rPr>
                                <w:rFonts w:ascii="Century Gothic" w:hAnsi="Century Gothic"/>
                                <w:color w:val="641345" w:themeColor="accent5"/>
                                <w:sz w:val="44"/>
                                <w:szCs w:val="36"/>
                              </w:rPr>
                              <w:t xml:space="preserve">Informe de avances y seguimiento </w:t>
                            </w:r>
                          </w:p>
                          <w:p w:rsidR="009A29D4" w:rsidRPr="00565A37" w:rsidRDefault="009A29D4" w:rsidP="00565A37">
                            <w:pPr>
                              <w:jc w:val="right"/>
                              <w:rPr>
                                <w:rFonts w:ascii="Century Gothic" w:hAnsi="Century Gothic"/>
                                <w:color w:val="641345" w:themeColor="accent5"/>
                                <w:sz w:val="44"/>
                                <w:szCs w:val="36"/>
                              </w:rPr>
                            </w:pPr>
                            <w:r w:rsidRPr="00565A37">
                              <w:rPr>
                                <w:rFonts w:ascii="Century Gothic" w:hAnsi="Century Gothic"/>
                                <w:color w:val="641345" w:themeColor="accent5"/>
                                <w:sz w:val="44"/>
                                <w:szCs w:val="36"/>
                              </w:rPr>
                              <w:t>del voto de la ciudadanía poblana residente en el extranjero</w:t>
                            </w:r>
                          </w:p>
                          <w:p w:rsidR="009A29D4" w:rsidRDefault="009A29D4" w:rsidP="00565A37">
                            <w:pPr>
                              <w:jc w:val="right"/>
                              <w:rPr>
                                <w:rFonts w:ascii="Century Gothic" w:hAnsi="Century Gothic"/>
                                <w:color w:val="641345" w:themeColor="accent5"/>
                                <w:sz w:val="40"/>
                                <w:szCs w:val="36"/>
                              </w:rPr>
                            </w:pPr>
                            <w:r>
                              <w:rPr>
                                <w:rFonts w:ascii="Century Gothic" w:hAnsi="Century Gothic"/>
                                <w:color w:val="641345" w:themeColor="accent5"/>
                                <w:sz w:val="40"/>
                                <w:szCs w:val="36"/>
                              </w:rPr>
                              <w:t xml:space="preserve">Proceso Electoral Local Extraordinario 2019 </w:t>
                            </w:r>
                          </w:p>
                          <w:p w:rsidR="009A29D4" w:rsidRPr="005A0B75" w:rsidRDefault="009A29D4" w:rsidP="00565A37">
                            <w:pPr>
                              <w:jc w:val="right"/>
                              <w:rPr>
                                <w:rFonts w:ascii="Century Gothic" w:hAnsi="Century Gothic"/>
                                <w:color w:val="641345" w:themeColor="accent5"/>
                                <w:sz w:val="36"/>
                                <w:szCs w:val="36"/>
                              </w:rPr>
                            </w:pPr>
                            <w:r>
                              <w:rPr>
                                <w:rFonts w:ascii="Century Gothic" w:hAnsi="Century Gothic"/>
                                <w:color w:val="641345" w:themeColor="accent5"/>
                                <w:sz w:val="40"/>
                                <w:szCs w:val="36"/>
                              </w:rPr>
                              <w:t>en el Estado de Puebla</w:t>
                            </w:r>
                          </w:p>
                          <w:p w:rsidR="009A29D4" w:rsidRPr="00E15615" w:rsidRDefault="009A29D4" w:rsidP="00565A37">
                            <w:pPr>
                              <w:jc w:val="right"/>
                              <w:rPr>
                                <w:rFonts w:ascii="Century Gothic" w:hAnsi="Century Gothic"/>
                                <w:color w:val="641345" w:themeColor="accent5"/>
                                <w:sz w:val="40"/>
                                <w:szCs w:val="36"/>
                              </w:rPr>
                            </w:pPr>
                            <w:r>
                              <w:rPr>
                                <w:rFonts w:ascii="Century Gothic" w:hAnsi="Century Gothic"/>
                                <w:color w:val="641345" w:themeColor="accent5"/>
                                <w:sz w:val="40"/>
                                <w:szCs w:val="36"/>
                              </w:rPr>
                              <w:t xml:space="preserve"> </w:t>
                            </w:r>
                          </w:p>
                        </w:txbxContent>
                      </wps:txbx>
                      <wps:bodyPr rot="0" vert="horz" wrap="square" lIns="91440" tIns="91440" rIns="91440" bIns="9144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6656AD28" id="_x0000_t202" coordsize="21600,21600" o:spt="202" path="m,l,21600r21600,l21600,xe">
                <v:stroke joinstyle="miter"/>
                <v:path gradientshapeok="t" o:connecttype="rect"/>
              </v:shapetype>
              <v:shape id="Text Box 8" o:spid="_x0000_s1026" type="#_x0000_t202" style="position:absolute;margin-left:-18.6pt;margin-top:36pt;width:477.6pt;height:148.2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" filled="f" stroked="f">
                <v:textbox inset=",7.2pt,,7.2pt">
                  <w:txbxContent>
                    <w:p w:rsidR="009A29D4" w:rsidRDefault="009A29D4" w:rsidP="00565A37">
                      <w:pPr>
                        <w:jc w:val="right"/>
                        <w:rPr>
                          <w:rFonts w:ascii="Century Gothic" w:hAnsi="Century Gothic"/>
                          <w:color w:val="641345" w:themeColor="accent5"/>
                          <w:sz w:val="44"/>
                          <w:szCs w:val="36"/>
                        </w:rPr>
                      </w:pPr>
                      <w:r w:rsidRPr="00565A37">
                        <w:rPr>
                          <w:rFonts w:ascii="Century Gothic" w:hAnsi="Century Gothic"/>
                          <w:color w:val="641345" w:themeColor="accent5"/>
                          <w:sz w:val="44"/>
                          <w:szCs w:val="36"/>
                        </w:rPr>
                        <w:t xml:space="preserve">Informe de avances y seguimiento </w:t>
                      </w:r>
                    </w:p>
                    <w:p w:rsidR="009A29D4" w:rsidRPr="00565A37" w:rsidRDefault="009A29D4" w:rsidP="00565A37">
                      <w:pPr>
                        <w:jc w:val="right"/>
                        <w:rPr>
                          <w:rFonts w:ascii="Century Gothic" w:hAnsi="Century Gothic"/>
                          <w:color w:val="641345" w:themeColor="accent5"/>
                          <w:sz w:val="44"/>
                          <w:szCs w:val="36"/>
                        </w:rPr>
                      </w:pPr>
                      <w:r w:rsidRPr="00565A37">
                        <w:rPr>
                          <w:rFonts w:ascii="Century Gothic" w:hAnsi="Century Gothic"/>
                          <w:color w:val="641345" w:themeColor="accent5"/>
                          <w:sz w:val="44"/>
                          <w:szCs w:val="36"/>
                        </w:rPr>
                        <w:t>del voto de la ciudadanía poblana residente en el extranjero</w:t>
                      </w:r>
                    </w:p>
                    <w:p w:rsidR="009A29D4" w:rsidRDefault="009A29D4" w:rsidP="00565A37">
                      <w:pPr>
                        <w:jc w:val="right"/>
                        <w:rPr>
                          <w:rFonts w:ascii="Century Gothic" w:hAnsi="Century Gothic"/>
                          <w:color w:val="641345" w:themeColor="accent5"/>
                          <w:sz w:val="40"/>
                          <w:szCs w:val="36"/>
                        </w:rPr>
                      </w:pPr>
                      <w:r>
                        <w:rPr>
                          <w:rFonts w:ascii="Century Gothic" w:hAnsi="Century Gothic"/>
                          <w:color w:val="641345" w:themeColor="accent5"/>
                          <w:sz w:val="40"/>
                          <w:szCs w:val="36"/>
                        </w:rPr>
                        <w:t xml:space="preserve">Proceso Electoral Local Extraordinario 2019 </w:t>
                      </w:r>
                    </w:p>
                    <w:p w:rsidR="009A29D4" w:rsidRPr="005A0B75" w:rsidRDefault="009A29D4" w:rsidP="00565A37">
                      <w:pPr>
                        <w:jc w:val="right"/>
                        <w:rPr>
                          <w:rFonts w:ascii="Century Gothic" w:hAnsi="Century Gothic"/>
                          <w:color w:val="641345" w:themeColor="accent5"/>
                          <w:sz w:val="36"/>
                          <w:szCs w:val="36"/>
                        </w:rPr>
                      </w:pPr>
                      <w:r>
                        <w:rPr>
                          <w:rFonts w:ascii="Century Gothic" w:hAnsi="Century Gothic"/>
                          <w:color w:val="641345" w:themeColor="accent5"/>
                          <w:sz w:val="40"/>
                          <w:szCs w:val="36"/>
                        </w:rPr>
                        <w:t>en el Estado de Puebla</w:t>
                      </w:r>
                    </w:p>
                    <w:p w:rsidR="009A29D4" w:rsidRPr="00E15615" w:rsidRDefault="009A29D4" w:rsidP="00565A37">
                      <w:pPr>
                        <w:jc w:val="right"/>
                        <w:rPr>
                          <w:rFonts w:ascii="Century Gothic" w:hAnsi="Century Gothic"/>
                          <w:color w:val="641345" w:themeColor="accent5"/>
                          <w:sz w:val="40"/>
                          <w:szCs w:val="36"/>
                        </w:rPr>
                      </w:pPr>
                      <w:r>
                        <w:rPr>
                          <w:rFonts w:ascii="Century Gothic" w:hAnsi="Century Gothic"/>
                          <w:color w:val="641345" w:themeColor="accent5"/>
                          <w:sz w:val="40"/>
                          <w:szCs w:val="36"/>
                        </w:rPr>
                        <w:t xml:space="preserve"> </w:t>
                      </w:r>
                    </w:p>
                  </w:txbxContent>
                </v:textbox>
                <w10:wrap type="tight" anchorx="margin"/>
              </v:shape>
            </w:pict>
          </mc:Fallback>
        </mc:AlternateContent>
      </w:r>
      <w:r w:rsidR="005A0B75" w:rsidRPr="005357C4">
        <w:rPr>
          <w:rFonts w:asciiTheme="majorHAnsi" w:hAnsiTheme="majorHAnsi"/>
          <w:noProof/>
          <w:sz w:val="22"/>
          <w:szCs w:val="22"/>
          <w:lang w:eastAsia="es-MX"/>
        </w:rPr>
        <mc:AlternateContent>
          <mc:Choice Requires="wps">
            <w:drawing>
              <wp:anchor distT="0" distB="0" distL="114300" distR="114300" simplePos="0" relativeHeight="251651072" behindDoc="0" locked="0" layoutInCell="1" allowOverlap="1" wp14:anchorId="40F782F7" wp14:editId="72681635">
                <wp:simplePos x="0" y="0"/>
                <wp:positionH relativeFrom="column">
                  <wp:posOffset>1113790</wp:posOffset>
                </wp:positionH>
                <wp:positionV relativeFrom="paragraph">
                  <wp:posOffset>2414905</wp:posOffset>
                </wp:positionV>
                <wp:extent cx="4637405" cy="403860"/>
                <wp:effectExtent l="0" t="0" r="0" b="0"/>
                <wp:wrapTight wrapText="bothSides">
                  <wp:wrapPolygon edited="0">
                    <wp:start x="177" y="3057"/>
                    <wp:lineTo x="177" y="18340"/>
                    <wp:lineTo x="21295" y="18340"/>
                    <wp:lineTo x="21295" y="3057"/>
                    <wp:lineTo x="177" y="3057"/>
                  </wp:wrapPolygon>
                </wp:wrapTight>
                <wp:docPr id="5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7405" cy="40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rsidR="009A29D4" w:rsidRPr="00E15615" w:rsidRDefault="009A29D4" w:rsidP="006D7718">
                            <w:pPr>
                              <w:jc w:val="right"/>
                              <w:rPr>
                                <w:rFonts w:ascii="Century Gothic" w:hAnsi="Century Gothic"/>
                                <w:color w:val="641345" w:themeColor="accent5"/>
                                <w:sz w:val="24"/>
                                <w:szCs w:val="36"/>
                              </w:rPr>
                            </w:pPr>
                            <w:r>
                              <w:rPr>
                                <w:rFonts w:ascii="Century Gothic" w:hAnsi="Century Gothic"/>
                                <w:color w:val="641345" w:themeColor="accent5"/>
                                <w:sz w:val="24"/>
                                <w:szCs w:val="36"/>
                              </w:rPr>
                              <w:t xml:space="preserve">Junio </w:t>
                            </w:r>
                            <w:r w:rsidRPr="00E15615">
                              <w:rPr>
                                <w:rFonts w:ascii="Century Gothic" w:hAnsi="Century Gothic"/>
                                <w:color w:val="641345" w:themeColor="accent5"/>
                                <w:sz w:val="24"/>
                                <w:szCs w:val="36"/>
                              </w:rPr>
                              <w:t>de 201</w:t>
                            </w:r>
                            <w:r>
                              <w:rPr>
                                <w:rFonts w:ascii="Century Gothic" w:hAnsi="Century Gothic"/>
                                <w:color w:val="641345" w:themeColor="accent5"/>
                                <w:sz w:val="24"/>
                                <w:szCs w:val="36"/>
                              </w:rPr>
                              <w:t>9</w:t>
                            </w:r>
                          </w:p>
                          <w:p w:rsidR="009A29D4" w:rsidRPr="00E15615" w:rsidRDefault="009A29D4" w:rsidP="006D7718">
                            <w:pPr>
                              <w:rPr>
                                <w:rFonts w:ascii="Century Gothic" w:hAnsi="Century Gothic"/>
                                <w:color w:val="595959"/>
                                <w:sz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F782F7" id="_x0000_s1027" type="#_x0000_t202" style="position:absolute;margin-left:87.7pt;margin-top:190.15pt;width:365.15pt;height:31.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" filled="f" stroked="f">
                <v:textbox inset=",7.2pt,,7.2pt">
                  <w:txbxContent>
                    <w:p w:rsidR="009A29D4" w:rsidRPr="00E15615" w:rsidRDefault="009A29D4" w:rsidP="006D7718">
                      <w:pPr>
                        <w:jc w:val="right"/>
                        <w:rPr>
                          <w:rFonts w:ascii="Century Gothic" w:hAnsi="Century Gothic"/>
                          <w:color w:val="641345" w:themeColor="accent5"/>
                          <w:sz w:val="24"/>
                          <w:szCs w:val="36"/>
                        </w:rPr>
                      </w:pPr>
                      <w:r>
                        <w:rPr>
                          <w:rFonts w:ascii="Century Gothic" w:hAnsi="Century Gothic"/>
                          <w:color w:val="641345" w:themeColor="accent5"/>
                          <w:sz w:val="24"/>
                          <w:szCs w:val="36"/>
                        </w:rPr>
                        <w:t xml:space="preserve">Junio </w:t>
                      </w:r>
                      <w:r w:rsidRPr="00E15615">
                        <w:rPr>
                          <w:rFonts w:ascii="Century Gothic" w:hAnsi="Century Gothic"/>
                          <w:color w:val="641345" w:themeColor="accent5"/>
                          <w:sz w:val="24"/>
                          <w:szCs w:val="36"/>
                        </w:rPr>
                        <w:t>de 201</w:t>
                      </w:r>
                      <w:r>
                        <w:rPr>
                          <w:rFonts w:ascii="Century Gothic" w:hAnsi="Century Gothic"/>
                          <w:color w:val="641345" w:themeColor="accent5"/>
                          <w:sz w:val="24"/>
                          <w:szCs w:val="36"/>
                        </w:rPr>
                        <w:t>9</w:t>
                      </w:r>
                    </w:p>
                    <w:p w:rsidR="009A29D4" w:rsidRPr="00E15615" w:rsidRDefault="009A29D4" w:rsidP="006D7718">
                      <w:pPr>
                        <w:rPr>
                          <w:rFonts w:ascii="Century Gothic" w:hAnsi="Century Gothic"/>
                          <w:color w:val="595959"/>
                          <w:sz w:val="22"/>
                        </w:rPr>
                      </w:pPr>
                    </w:p>
                  </w:txbxContent>
                </v:textbox>
                <w10:wrap type="tight"/>
              </v:shape>
            </w:pict>
          </mc:Fallback>
        </mc:AlternateContent>
      </w:r>
      <w:r w:rsidR="005A0B75" w:rsidRPr="005357C4">
        <w:rPr>
          <w:rFonts w:asciiTheme="majorHAnsi" w:hAnsiTheme="majorHAnsi"/>
          <w:noProof/>
          <w:sz w:val="22"/>
          <w:szCs w:val="22"/>
          <w:lang w:eastAsia="es-MX"/>
        </w:rPr>
        <mc:AlternateContent>
          <mc:Choice Requires="wps">
            <w:drawing>
              <wp:anchor distT="0" distB="0" distL="114300" distR="114300" simplePos="0" relativeHeight="251652096" behindDoc="1" locked="0" layoutInCell="1" allowOverlap="1" wp14:anchorId="3474B245" wp14:editId="03B68AD7">
                <wp:simplePos x="0" y="0"/>
                <wp:positionH relativeFrom="column">
                  <wp:posOffset>-1537970</wp:posOffset>
                </wp:positionH>
                <wp:positionV relativeFrom="paragraph">
                  <wp:posOffset>2398395</wp:posOffset>
                </wp:positionV>
                <wp:extent cx="7391400" cy="0"/>
                <wp:effectExtent l="0" t="0" r="0" b="0"/>
                <wp:wrapNone/>
                <wp:docPr id="44" name="Conector recto 44"/>
                <wp:cNvGraphicFramePr/>
                <a:graphic xmlns:a="http://schemas.openxmlformats.org/drawingml/2006/main">
                  <a:graphicData uri="http://schemas.microsoft.com/office/word/2010/wordprocessingShape">
                    <wps:wsp>
                      <wps:cNvCnPr/>
                      <wps:spPr>
                        <a:xfrm>
                          <a:off x="0" y="0"/>
                          <a:ext cx="7391400" cy="0"/>
                        </a:xfrm>
                        <a:prstGeom prst="line">
                          <a:avLst/>
                        </a:prstGeom>
                        <a:ln w="19050" cmpd="sng">
                          <a:solidFill>
                            <a:schemeClr val="accent5"/>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29D11141" id="Conector recto 44"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1.1pt,188.85pt" to="460.9pt,18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" strokecolor="#641345 [3208]" strokeweight="1.5pt"/>
            </w:pict>
          </mc:Fallback>
        </mc:AlternateContent>
      </w:r>
      <w:r w:rsidR="002B3A11">
        <w:rPr>
          <w:rFonts w:ascii="Century Gothic" w:hAnsi="Century Gothic" w:cs="Arial"/>
          <w:b/>
          <w:noProof/>
          <w:sz w:val="24"/>
          <w:szCs w:val="24"/>
          <w:lang w:eastAsia="es-MX"/>
        </w:rPr>
        <w:drawing>
          <wp:anchor distT="0" distB="0" distL="114300" distR="114300" simplePos="0" relativeHeight="251670528" behindDoc="1" locked="0" layoutInCell="1" allowOverlap="1" wp14:anchorId="58729992" wp14:editId="30DA82E9">
            <wp:simplePos x="0" y="0"/>
            <wp:positionH relativeFrom="page">
              <wp:posOffset>0</wp:posOffset>
            </wp:positionH>
            <wp:positionV relativeFrom="paragraph">
              <wp:posOffset>2696845</wp:posOffset>
            </wp:positionV>
            <wp:extent cx="7772400" cy="1859262"/>
            <wp:effectExtent l="0" t="0" r="0" b="825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KYLINE_PUEBLA_2019.jpg"/>
                    <pic:cNvPicPr/>
                  </pic:nvPicPr>
                  <pic:blipFill>
                    <a:blip r:embed="rId8">
                      <a:extLst>
                        <a:ext uri="{28A0092B-C50C-407E-A947-70E740481C1C}">
                          <a14:useLocalDpi xmlns:a14="http://schemas.microsoft.com/office/drawing/2010/main" val="0"/>
                        </a:ext>
                      </a:extLst>
                    </a:blip>
                    <a:stretch>
                      <a:fillRect/>
                    </a:stretch>
                  </pic:blipFill>
                  <pic:spPr>
                    <a:xfrm>
                      <a:off x="0" y="0"/>
                      <a:ext cx="7772400" cy="1859262"/>
                    </a:xfrm>
                    <a:prstGeom prst="rect">
                      <a:avLst/>
                    </a:prstGeom>
                  </pic:spPr>
                </pic:pic>
              </a:graphicData>
            </a:graphic>
            <wp14:sizeRelH relativeFrom="page">
              <wp14:pctWidth>0</wp14:pctWidth>
            </wp14:sizeRelH>
            <wp14:sizeRelV relativeFrom="page">
              <wp14:pctHeight>0</wp14:pctHeight>
            </wp14:sizeRelV>
          </wp:anchor>
        </w:drawing>
      </w:r>
      <w:r w:rsidR="00186F26" w:rsidRPr="005357C4">
        <w:rPr>
          <w:rFonts w:asciiTheme="majorHAnsi" w:hAnsiTheme="majorHAnsi"/>
          <w:b/>
          <w:color w:val="641345" w:themeColor="accent5"/>
          <w:sz w:val="22"/>
          <w:szCs w:val="22"/>
          <w:lang w:val="es-ES"/>
        </w:rPr>
        <w:br w:type="page"/>
      </w:r>
      <w:r w:rsidR="00D773A0" w:rsidRPr="005357C4">
        <w:rPr>
          <w:rFonts w:asciiTheme="majorHAnsi" w:hAnsiTheme="majorHAnsi"/>
          <w:noProof/>
          <w:color w:val="641345" w:themeColor="accent5"/>
          <w:sz w:val="32"/>
          <w:szCs w:val="22"/>
          <w:lang w:eastAsia="es-MX"/>
        </w:rPr>
        <w:lastRenderedPageBreak/>
        <mc:AlternateContent>
          <mc:Choice Requires="wps">
            <w:drawing>
              <wp:anchor distT="0" distB="0" distL="114300" distR="114300" simplePos="0" relativeHeight="251649024" behindDoc="0" locked="0" layoutInCell="1" allowOverlap="1" wp14:anchorId="1383D0CB" wp14:editId="42EDC9D2">
                <wp:simplePos x="0" y="0"/>
                <wp:positionH relativeFrom="column">
                  <wp:posOffset>-1485900</wp:posOffset>
                </wp:positionH>
                <wp:positionV relativeFrom="paragraph">
                  <wp:posOffset>271915</wp:posOffset>
                </wp:positionV>
                <wp:extent cx="2581275" cy="0"/>
                <wp:effectExtent l="0" t="0" r="34925" b="25400"/>
                <wp:wrapNone/>
                <wp:docPr id="40" name="Conector recto 40"/>
                <wp:cNvGraphicFramePr/>
                <a:graphic xmlns:a="http://schemas.openxmlformats.org/drawingml/2006/main">
                  <a:graphicData uri="http://schemas.microsoft.com/office/word/2010/wordprocessingShape">
                    <wps:wsp>
                      <wps:cNvCnPr/>
                      <wps:spPr>
                        <a:xfrm>
                          <a:off x="0" y="0"/>
                          <a:ext cx="2581275" cy="0"/>
                        </a:xfrm>
                        <a:prstGeom prst="line">
                          <a:avLst/>
                        </a:prstGeom>
                        <a:ln w="19050" cmpd="sng">
                          <a:solidFill>
                            <a:schemeClr val="accent5"/>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57DB41D7" id="Conector recto 40" o:spid="_x0000_s1026" style="position:absolute;z-index:25164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7pt,21.4pt" to="86.25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" strokecolor="#641345 [3208]" strokeweight="1.5pt"/>
            </w:pict>
          </mc:Fallback>
        </mc:AlternateContent>
      </w:r>
      <w:r w:rsidR="00D773A0" w:rsidRPr="005357C4">
        <w:rPr>
          <w:rFonts w:asciiTheme="majorHAnsi" w:hAnsiTheme="majorHAnsi"/>
          <w:color w:val="641345" w:themeColor="accent5"/>
          <w:sz w:val="32"/>
          <w:szCs w:val="22"/>
          <w:lang w:val="es-ES"/>
        </w:rPr>
        <w:t>Contenido</w:t>
      </w:r>
    </w:p>
    <w:p w:rsidR="00D773A0" w:rsidRPr="005357C4" w:rsidRDefault="00D773A0" w:rsidP="00186F26">
      <w:pPr>
        <w:spacing w:after="200"/>
        <w:rPr>
          <w:rFonts w:asciiTheme="majorHAnsi" w:hAnsiTheme="majorHAnsi"/>
          <w:sz w:val="22"/>
          <w:szCs w:val="22"/>
        </w:rPr>
      </w:pPr>
    </w:p>
    <w:p w:rsidR="00D44DB6" w:rsidRPr="005357C4" w:rsidRDefault="00D44DB6" w:rsidP="00186F26">
      <w:pPr>
        <w:spacing w:after="200"/>
        <w:rPr>
          <w:rFonts w:asciiTheme="majorHAnsi" w:hAnsiTheme="majorHAnsi"/>
          <w:sz w:val="22"/>
          <w:szCs w:val="22"/>
        </w:rPr>
      </w:pPr>
    </w:p>
    <w:p w:rsidR="00AC3E02" w:rsidRPr="005357C4" w:rsidRDefault="00AC3E02" w:rsidP="00186F26">
      <w:pPr>
        <w:spacing w:after="200"/>
        <w:rPr>
          <w:rFonts w:asciiTheme="majorHAnsi" w:hAnsiTheme="majorHAnsi"/>
          <w:sz w:val="22"/>
          <w:szCs w:val="22"/>
        </w:rPr>
      </w:pPr>
    </w:p>
    <w:p w:rsidR="00A075FA" w:rsidRPr="005357C4" w:rsidRDefault="00A075FA" w:rsidP="00186F26">
      <w:pPr>
        <w:spacing w:after="200"/>
        <w:rPr>
          <w:rFonts w:asciiTheme="majorHAnsi" w:hAnsiTheme="majorHAnsi"/>
          <w:sz w:val="22"/>
          <w:szCs w:val="22"/>
        </w:rPr>
      </w:pPr>
    </w:p>
    <w:sdt>
      <w:sdtPr>
        <w:rPr>
          <w:rFonts w:asciiTheme="minorHAnsi" w:eastAsia="MS Mincho" w:hAnsiTheme="minorHAnsi"/>
          <w:b w:val="0"/>
          <w:bCs w:val="0"/>
          <w:color w:val="641345" w:themeColor="accent5"/>
          <w:sz w:val="22"/>
          <w:szCs w:val="22"/>
          <w:lang w:val="es-ES"/>
        </w:rPr>
        <w:id w:val="-1983077296"/>
        <w:docPartObj>
          <w:docPartGallery w:val="Table of Contents"/>
          <w:docPartUnique/>
        </w:docPartObj>
      </w:sdtPr>
      <w:sdtContent>
        <w:p w:rsidR="00B1256C" w:rsidRPr="009A29D4" w:rsidRDefault="00B1256C" w:rsidP="009A29D4">
          <w:pPr>
            <w:pStyle w:val="TtuloTDC"/>
            <w:tabs>
              <w:tab w:val="left" w:pos="444"/>
            </w:tabs>
            <w:spacing w:before="0" w:line="360" w:lineRule="auto"/>
            <w:rPr>
              <w:rFonts w:asciiTheme="minorHAnsi" w:hAnsiTheme="minorHAnsi"/>
              <w:b w:val="0"/>
              <w:color w:val="641345" w:themeColor="accent5"/>
              <w:sz w:val="22"/>
              <w:szCs w:val="22"/>
            </w:rPr>
          </w:pPr>
        </w:p>
        <w:p w:rsidR="009A29D4" w:rsidRPr="009A29D4" w:rsidRDefault="00B1256C" w:rsidP="009A29D4">
          <w:pPr>
            <w:pStyle w:val="TDC1"/>
            <w:tabs>
              <w:tab w:val="right" w:leader="dot" w:pos="8080"/>
            </w:tabs>
            <w:spacing w:before="0" w:line="360" w:lineRule="auto"/>
            <w:ind w:right="565"/>
            <w:rPr>
              <w:rFonts w:asciiTheme="minorHAnsi" w:eastAsiaTheme="minorEastAsia" w:hAnsiTheme="minorHAnsi" w:cstheme="minorBidi"/>
              <w:b w:val="0"/>
              <w:noProof/>
              <w:color w:val="641345" w:themeColor="accent5"/>
              <w:sz w:val="22"/>
              <w:szCs w:val="22"/>
              <w:lang w:val="es-MX" w:eastAsia="es-MX"/>
            </w:rPr>
          </w:pPr>
          <w:r w:rsidRPr="009A29D4">
            <w:rPr>
              <w:rFonts w:asciiTheme="minorHAnsi" w:hAnsiTheme="minorHAnsi"/>
              <w:b w:val="0"/>
              <w:color w:val="641345" w:themeColor="accent5"/>
              <w:sz w:val="22"/>
              <w:szCs w:val="22"/>
            </w:rPr>
            <w:fldChar w:fldCharType="begin"/>
          </w:r>
          <w:r w:rsidRPr="009A29D4">
            <w:rPr>
              <w:rFonts w:asciiTheme="minorHAnsi" w:hAnsiTheme="minorHAnsi"/>
              <w:b w:val="0"/>
              <w:color w:val="641345" w:themeColor="accent5"/>
              <w:sz w:val="22"/>
              <w:szCs w:val="22"/>
            </w:rPr>
            <w:instrText xml:space="preserve"> TOC \o "1-3" \h \z \u </w:instrText>
          </w:r>
          <w:r w:rsidRPr="009A29D4">
            <w:rPr>
              <w:rFonts w:asciiTheme="minorHAnsi" w:hAnsiTheme="minorHAnsi"/>
              <w:b w:val="0"/>
              <w:color w:val="641345" w:themeColor="accent5"/>
              <w:sz w:val="22"/>
              <w:szCs w:val="22"/>
            </w:rPr>
            <w:fldChar w:fldCharType="separate"/>
          </w:r>
          <w:hyperlink w:anchor="_Toc11792462" w:history="1">
            <w:r w:rsidR="009A29D4" w:rsidRPr="009A29D4">
              <w:rPr>
                <w:rStyle w:val="Hipervnculo"/>
                <w:rFonts w:asciiTheme="minorHAnsi" w:hAnsiTheme="minorHAnsi"/>
                <w:b w:val="0"/>
                <w:noProof/>
                <w:color w:val="641345" w:themeColor="accent5"/>
                <w:sz w:val="22"/>
                <w:szCs w:val="22"/>
              </w:rPr>
              <w:t>Siglas</w:t>
            </w:r>
            <w:r w:rsidR="009A29D4" w:rsidRPr="009A29D4">
              <w:rPr>
                <w:rFonts w:asciiTheme="minorHAnsi" w:hAnsiTheme="minorHAnsi"/>
                <w:b w:val="0"/>
                <w:noProof/>
                <w:webHidden/>
                <w:color w:val="641345" w:themeColor="accent5"/>
                <w:sz w:val="22"/>
                <w:szCs w:val="22"/>
              </w:rPr>
              <w:tab/>
            </w:r>
            <w:r w:rsidR="009A29D4" w:rsidRPr="009A29D4">
              <w:rPr>
                <w:rFonts w:asciiTheme="minorHAnsi" w:hAnsiTheme="minorHAnsi"/>
                <w:b w:val="0"/>
                <w:noProof/>
                <w:webHidden/>
                <w:color w:val="641345" w:themeColor="accent5"/>
                <w:sz w:val="22"/>
                <w:szCs w:val="22"/>
              </w:rPr>
              <w:fldChar w:fldCharType="begin"/>
            </w:r>
            <w:r w:rsidR="009A29D4" w:rsidRPr="009A29D4">
              <w:rPr>
                <w:rFonts w:asciiTheme="minorHAnsi" w:hAnsiTheme="minorHAnsi"/>
                <w:b w:val="0"/>
                <w:noProof/>
                <w:webHidden/>
                <w:color w:val="641345" w:themeColor="accent5"/>
                <w:sz w:val="22"/>
                <w:szCs w:val="22"/>
              </w:rPr>
              <w:instrText xml:space="preserve"> PAGEREF _Toc11792462 \h </w:instrText>
            </w:r>
            <w:r w:rsidR="009A29D4" w:rsidRPr="009A29D4">
              <w:rPr>
                <w:rFonts w:asciiTheme="minorHAnsi" w:hAnsiTheme="minorHAnsi"/>
                <w:b w:val="0"/>
                <w:noProof/>
                <w:webHidden/>
                <w:color w:val="641345" w:themeColor="accent5"/>
                <w:sz w:val="22"/>
                <w:szCs w:val="22"/>
              </w:rPr>
            </w:r>
            <w:r w:rsidR="009A29D4" w:rsidRPr="009A29D4">
              <w:rPr>
                <w:rFonts w:asciiTheme="minorHAnsi" w:hAnsiTheme="minorHAnsi"/>
                <w:b w:val="0"/>
                <w:noProof/>
                <w:webHidden/>
                <w:color w:val="641345" w:themeColor="accent5"/>
                <w:sz w:val="22"/>
                <w:szCs w:val="22"/>
              </w:rPr>
              <w:fldChar w:fldCharType="separate"/>
            </w:r>
            <w:r w:rsidR="00F17172">
              <w:rPr>
                <w:rFonts w:asciiTheme="minorHAnsi" w:hAnsiTheme="minorHAnsi"/>
                <w:b w:val="0"/>
                <w:noProof/>
                <w:webHidden/>
                <w:color w:val="641345" w:themeColor="accent5"/>
                <w:sz w:val="22"/>
                <w:szCs w:val="22"/>
              </w:rPr>
              <w:t>3</w:t>
            </w:r>
            <w:r w:rsidR="009A29D4" w:rsidRPr="009A29D4">
              <w:rPr>
                <w:rFonts w:asciiTheme="minorHAnsi" w:hAnsiTheme="minorHAnsi"/>
                <w:b w:val="0"/>
                <w:noProof/>
                <w:webHidden/>
                <w:color w:val="641345" w:themeColor="accent5"/>
                <w:sz w:val="22"/>
                <w:szCs w:val="22"/>
              </w:rPr>
              <w:fldChar w:fldCharType="end"/>
            </w:r>
          </w:hyperlink>
        </w:p>
        <w:p w:rsidR="009A29D4" w:rsidRPr="009A29D4" w:rsidRDefault="009A29D4" w:rsidP="009A29D4">
          <w:pPr>
            <w:pStyle w:val="TDC2"/>
            <w:tabs>
              <w:tab w:val="right" w:leader="dot" w:pos="8080"/>
            </w:tabs>
            <w:spacing w:line="360" w:lineRule="auto"/>
            <w:ind w:right="565"/>
            <w:rPr>
              <w:rFonts w:asciiTheme="minorHAnsi" w:eastAsiaTheme="minorEastAsia" w:hAnsiTheme="minorHAnsi" w:cstheme="minorBidi"/>
              <w:b w:val="0"/>
              <w:noProof/>
              <w:color w:val="641345" w:themeColor="accent5"/>
              <w:sz w:val="22"/>
              <w:lang w:eastAsia="es-MX"/>
            </w:rPr>
          </w:pPr>
          <w:hyperlink w:anchor="_Toc11792463" w:history="1">
            <w:r w:rsidRPr="009A29D4">
              <w:rPr>
                <w:rStyle w:val="Hipervnculo"/>
                <w:rFonts w:asciiTheme="minorHAnsi" w:hAnsiTheme="minorHAnsi"/>
                <w:b w:val="0"/>
                <w:noProof/>
                <w:color w:val="641345" w:themeColor="accent5"/>
                <w:sz w:val="22"/>
              </w:rPr>
              <w:t>1.</w:t>
            </w:r>
            <w:r w:rsidRPr="009A29D4">
              <w:rPr>
                <w:rFonts w:asciiTheme="minorHAnsi" w:eastAsiaTheme="minorEastAsia" w:hAnsiTheme="minorHAnsi" w:cstheme="minorBidi"/>
                <w:b w:val="0"/>
                <w:noProof/>
                <w:color w:val="641345" w:themeColor="accent5"/>
                <w:sz w:val="22"/>
                <w:lang w:eastAsia="es-MX"/>
              </w:rPr>
              <w:tab/>
            </w:r>
            <w:r w:rsidRPr="009A29D4">
              <w:rPr>
                <w:rStyle w:val="Hipervnculo"/>
                <w:rFonts w:asciiTheme="minorHAnsi" w:hAnsiTheme="minorHAnsi"/>
                <w:b w:val="0"/>
                <w:noProof/>
                <w:color w:val="641345" w:themeColor="accent5"/>
                <w:sz w:val="22"/>
              </w:rPr>
              <w:t>Presentación</w:t>
            </w:r>
            <w:r w:rsidRPr="009A29D4">
              <w:rPr>
                <w:rFonts w:asciiTheme="minorHAnsi" w:hAnsiTheme="minorHAnsi"/>
                <w:b w:val="0"/>
                <w:noProof/>
                <w:webHidden/>
                <w:color w:val="641345" w:themeColor="accent5"/>
                <w:sz w:val="22"/>
              </w:rPr>
              <w:tab/>
            </w:r>
            <w:r w:rsidRPr="009A29D4">
              <w:rPr>
                <w:rFonts w:asciiTheme="minorHAnsi" w:hAnsiTheme="minorHAnsi"/>
                <w:b w:val="0"/>
                <w:noProof/>
                <w:webHidden/>
                <w:color w:val="641345" w:themeColor="accent5"/>
                <w:sz w:val="22"/>
              </w:rPr>
              <w:fldChar w:fldCharType="begin"/>
            </w:r>
            <w:r w:rsidRPr="009A29D4">
              <w:rPr>
                <w:rFonts w:asciiTheme="minorHAnsi" w:hAnsiTheme="minorHAnsi"/>
                <w:b w:val="0"/>
                <w:noProof/>
                <w:webHidden/>
                <w:color w:val="641345" w:themeColor="accent5"/>
                <w:sz w:val="22"/>
              </w:rPr>
              <w:instrText xml:space="preserve"> PAGEREF _Toc11792463 \h </w:instrText>
            </w:r>
            <w:r w:rsidRPr="009A29D4">
              <w:rPr>
                <w:rFonts w:asciiTheme="minorHAnsi" w:hAnsiTheme="minorHAnsi"/>
                <w:b w:val="0"/>
                <w:noProof/>
                <w:webHidden/>
                <w:color w:val="641345" w:themeColor="accent5"/>
                <w:sz w:val="22"/>
              </w:rPr>
            </w:r>
            <w:r w:rsidRPr="009A29D4">
              <w:rPr>
                <w:rFonts w:asciiTheme="minorHAnsi" w:hAnsiTheme="minorHAnsi"/>
                <w:b w:val="0"/>
                <w:noProof/>
                <w:webHidden/>
                <w:color w:val="641345" w:themeColor="accent5"/>
                <w:sz w:val="22"/>
              </w:rPr>
              <w:fldChar w:fldCharType="separate"/>
            </w:r>
            <w:r w:rsidR="00F17172">
              <w:rPr>
                <w:rFonts w:asciiTheme="minorHAnsi" w:hAnsiTheme="minorHAnsi"/>
                <w:b w:val="0"/>
                <w:noProof/>
                <w:webHidden/>
                <w:color w:val="641345" w:themeColor="accent5"/>
                <w:sz w:val="22"/>
              </w:rPr>
              <w:t>5</w:t>
            </w:r>
            <w:r w:rsidRPr="009A29D4">
              <w:rPr>
                <w:rFonts w:asciiTheme="minorHAnsi" w:hAnsiTheme="minorHAnsi"/>
                <w:b w:val="0"/>
                <w:noProof/>
                <w:webHidden/>
                <w:color w:val="641345" w:themeColor="accent5"/>
                <w:sz w:val="22"/>
              </w:rPr>
              <w:fldChar w:fldCharType="end"/>
            </w:r>
          </w:hyperlink>
        </w:p>
        <w:p w:rsidR="009A29D4" w:rsidRPr="009A29D4" w:rsidRDefault="009A29D4" w:rsidP="009A29D4">
          <w:pPr>
            <w:pStyle w:val="TDC2"/>
            <w:tabs>
              <w:tab w:val="right" w:leader="dot" w:pos="8080"/>
            </w:tabs>
            <w:spacing w:line="360" w:lineRule="auto"/>
            <w:ind w:right="565"/>
            <w:rPr>
              <w:rFonts w:asciiTheme="minorHAnsi" w:eastAsiaTheme="minorEastAsia" w:hAnsiTheme="minorHAnsi" w:cstheme="minorBidi"/>
              <w:b w:val="0"/>
              <w:noProof/>
              <w:color w:val="641345" w:themeColor="accent5"/>
              <w:sz w:val="22"/>
              <w:lang w:eastAsia="es-MX"/>
            </w:rPr>
          </w:pPr>
          <w:hyperlink w:anchor="_Toc11792464" w:history="1">
            <w:r w:rsidRPr="009A29D4">
              <w:rPr>
                <w:rStyle w:val="Hipervnculo"/>
                <w:rFonts w:asciiTheme="minorHAnsi" w:hAnsiTheme="minorHAnsi"/>
                <w:b w:val="0"/>
                <w:noProof/>
                <w:color w:val="641345" w:themeColor="accent5"/>
                <w:sz w:val="22"/>
              </w:rPr>
              <w:t>2.</w:t>
            </w:r>
            <w:r w:rsidRPr="009A29D4">
              <w:rPr>
                <w:rFonts w:asciiTheme="minorHAnsi" w:eastAsiaTheme="minorEastAsia" w:hAnsiTheme="minorHAnsi" w:cstheme="minorBidi"/>
                <w:b w:val="0"/>
                <w:noProof/>
                <w:color w:val="641345" w:themeColor="accent5"/>
                <w:sz w:val="22"/>
                <w:lang w:eastAsia="es-MX"/>
              </w:rPr>
              <w:tab/>
            </w:r>
            <w:r w:rsidRPr="009A29D4">
              <w:rPr>
                <w:rStyle w:val="Hipervnculo"/>
                <w:rFonts w:asciiTheme="minorHAnsi" w:hAnsiTheme="minorHAnsi"/>
                <w:b w:val="0"/>
                <w:noProof/>
                <w:color w:val="641345" w:themeColor="accent5"/>
                <w:sz w:val="22"/>
              </w:rPr>
              <w:t>Avances Generados</w:t>
            </w:r>
            <w:r w:rsidRPr="009A29D4">
              <w:rPr>
                <w:rFonts w:asciiTheme="minorHAnsi" w:hAnsiTheme="minorHAnsi"/>
                <w:b w:val="0"/>
                <w:noProof/>
                <w:webHidden/>
                <w:color w:val="641345" w:themeColor="accent5"/>
                <w:sz w:val="22"/>
              </w:rPr>
              <w:tab/>
            </w:r>
            <w:r w:rsidRPr="009A29D4">
              <w:rPr>
                <w:rFonts w:asciiTheme="minorHAnsi" w:hAnsiTheme="minorHAnsi"/>
                <w:b w:val="0"/>
                <w:noProof/>
                <w:webHidden/>
                <w:color w:val="641345" w:themeColor="accent5"/>
                <w:sz w:val="22"/>
              </w:rPr>
              <w:fldChar w:fldCharType="begin"/>
            </w:r>
            <w:r w:rsidRPr="009A29D4">
              <w:rPr>
                <w:rFonts w:asciiTheme="minorHAnsi" w:hAnsiTheme="minorHAnsi"/>
                <w:b w:val="0"/>
                <w:noProof/>
                <w:webHidden/>
                <w:color w:val="641345" w:themeColor="accent5"/>
                <w:sz w:val="22"/>
              </w:rPr>
              <w:instrText xml:space="preserve"> PAGEREF _Toc11792464 \h </w:instrText>
            </w:r>
            <w:r w:rsidRPr="009A29D4">
              <w:rPr>
                <w:rFonts w:asciiTheme="minorHAnsi" w:hAnsiTheme="minorHAnsi"/>
                <w:b w:val="0"/>
                <w:noProof/>
                <w:webHidden/>
                <w:color w:val="641345" w:themeColor="accent5"/>
                <w:sz w:val="22"/>
              </w:rPr>
            </w:r>
            <w:r w:rsidRPr="009A29D4">
              <w:rPr>
                <w:rFonts w:asciiTheme="minorHAnsi" w:hAnsiTheme="minorHAnsi"/>
                <w:b w:val="0"/>
                <w:noProof/>
                <w:webHidden/>
                <w:color w:val="641345" w:themeColor="accent5"/>
                <w:sz w:val="22"/>
              </w:rPr>
              <w:fldChar w:fldCharType="separate"/>
            </w:r>
            <w:r w:rsidR="00F17172">
              <w:rPr>
                <w:rFonts w:asciiTheme="minorHAnsi" w:hAnsiTheme="minorHAnsi"/>
                <w:b w:val="0"/>
                <w:noProof/>
                <w:webHidden/>
                <w:color w:val="641345" w:themeColor="accent5"/>
                <w:sz w:val="22"/>
              </w:rPr>
              <w:t>7</w:t>
            </w:r>
            <w:r w:rsidRPr="009A29D4">
              <w:rPr>
                <w:rFonts w:asciiTheme="minorHAnsi" w:hAnsiTheme="minorHAnsi"/>
                <w:b w:val="0"/>
                <w:noProof/>
                <w:webHidden/>
                <w:color w:val="641345" w:themeColor="accent5"/>
                <w:sz w:val="22"/>
              </w:rPr>
              <w:fldChar w:fldCharType="end"/>
            </w:r>
          </w:hyperlink>
        </w:p>
        <w:p w:rsidR="009A29D4" w:rsidRPr="009A29D4" w:rsidRDefault="009A29D4" w:rsidP="009A29D4">
          <w:pPr>
            <w:pStyle w:val="TDC2"/>
            <w:tabs>
              <w:tab w:val="right" w:leader="dot" w:pos="8080"/>
            </w:tabs>
            <w:spacing w:line="360" w:lineRule="auto"/>
            <w:ind w:right="565"/>
            <w:rPr>
              <w:rFonts w:asciiTheme="minorHAnsi" w:eastAsiaTheme="minorEastAsia" w:hAnsiTheme="minorHAnsi" w:cstheme="minorBidi"/>
              <w:b w:val="0"/>
              <w:noProof/>
              <w:color w:val="641345" w:themeColor="accent5"/>
              <w:sz w:val="22"/>
              <w:lang w:eastAsia="es-MX"/>
            </w:rPr>
          </w:pPr>
          <w:hyperlink w:anchor="_Toc11792465" w:history="1">
            <w:r w:rsidRPr="009A29D4">
              <w:rPr>
                <w:rStyle w:val="Hipervnculo"/>
                <w:rFonts w:asciiTheme="minorHAnsi" w:eastAsia="Times New Roman" w:hAnsiTheme="minorHAnsi"/>
                <w:b w:val="0"/>
                <w:noProof/>
                <w:color w:val="641345" w:themeColor="accent5"/>
                <w:sz w:val="22"/>
              </w:rPr>
              <w:t>2.1.</w:t>
            </w:r>
            <w:r w:rsidRPr="009A29D4">
              <w:rPr>
                <w:rFonts w:asciiTheme="minorHAnsi" w:eastAsiaTheme="minorEastAsia" w:hAnsiTheme="minorHAnsi" w:cstheme="minorBidi"/>
                <w:b w:val="0"/>
                <w:noProof/>
                <w:color w:val="641345" w:themeColor="accent5"/>
                <w:sz w:val="22"/>
                <w:lang w:eastAsia="es-MX"/>
              </w:rPr>
              <w:tab/>
            </w:r>
            <w:r w:rsidRPr="009A29D4">
              <w:rPr>
                <w:rStyle w:val="Hipervnculo"/>
                <w:rFonts w:asciiTheme="minorHAnsi" w:hAnsiTheme="minorHAnsi"/>
                <w:b w:val="0"/>
                <w:noProof/>
                <w:color w:val="641345" w:themeColor="accent5"/>
                <w:sz w:val="22"/>
              </w:rPr>
              <w:t>Planeación, coordinación y seguimiento</w:t>
            </w:r>
            <w:r w:rsidRPr="009A29D4">
              <w:rPr>
                <w:rFonts w:asciiTheme="minorHAnsi" w:hAnsiTheme="minorHAnsi"/>
                <w:b w:val="0"/>
                <w:noProof/>
                <w:webHidden/>
                <w:color w:val="641345" w:themeColor="accent5"/>
                <w:sz w:val="22"/>
              </w:rPr>
              <w:tab/>
            </w:r>
            <w:r w:rsidRPr="009A29D4">
              <w:rPr>
                <w:rFonts w:asciiTheme="minorHAnsi" w:hAnsiTheme="minorHAnsi"/>
                <w:b w:val="0"/>
                <w:noProof/>
                <w:webHidden/>
                <w:color w:val="641345" w:themeColor="accent5"/>
                <w:sz w:val="22"/>
              </w:rPr>
              <w:fldChar w:fldCharType="begin"/>
            </w:r>
            <w:r w:rsidRPr="009A29D4">
              <w:rPr>
                <w:rFonts w:asciiTheme="minorHAnsi" w:hAnsiTheme="minorHAnsi"/>
                <w:b w:val="0"/>
                <w:noProof/>
                <w:webHidden/>
                <w:color w:val="641345" w:themeColor="accent5"/>
                <w:sz w:val="22"/>
              </w:rPr>
              <w:instrText xml:space="preserve"> PAGEREF _Toc11792465 \h </w:instrText>
            </w:r>
            <w:r w:rsidRPr="009A29D4">
              <w:rPr>
                <w:rFonts w:asciiTheme="minorHAnsi" w:hAnsiTheme="minorHAnsi"/>
                <w:b w:val="0"/>
                <w:noProof/>
                <w:webHidden/>
                <w:color w:val="641345" w:themeColor="accent5"/>
                <w:sz w:val="22"/>
              </w:rPr>
            </w:r>
            <w:r w:rsidRPr="009A29D4">
              <w:rPr>
                <w:rFonts w:asciiTheme="minorHAnsi" w:hAnsiTheme="minorHAnsi"/>
                <w:b w:val="0"/>
                <w:noProof/>
                <w:webHidden/>
                <w:color w:val="641345" w:themeColor="accent5"/>
                <w:sz w:val="22"/>
              </w:rPr>
              <w:fldChar w:fldCharType="separate"/>
            </w:r>
            <w:r w:rsidR="00F17172">
              <w:rPr>
                <w:rFonts w:asciiTheme="minorHAnsi" w:hAnsiTheme="minorHAnsi"/>
                <w:b w:val="0"/>
                <w:noProof/>
                <w:webHidden/>
                <w:color w:val="641345" w:themeColor="accent5"/>
                <w:sz w:val="22"/>
              </w:rPr>
              <w:t>7</w:t>
            </w:r>
            <w:r w:rsidRPr="009A29D4">
              <w:rPr>
                <w:rFonts w:asciiTheme="minorHAnsi" w:hAnsiTheme="minorHAnsi"/>
                <w:b w:val="0"/>
                <w:noProof/>
                <w:webHidden/>
                <w:color w:val="641345" w:themeColor="accent5"/>
                <w:sz w:val="22"/>
              </w:rPr>
              <w:fldChar w:fldCharType="end"/>
            </w:r>
          </w:hyperlink>
        </w:p>
        <w:p w:rsidR="009A29D4" w:rsidRPr="009A29D4" w:rsidRDefault="009A29D4" w:rsidP="009A29D4">
          <w:pPr>
            <w:pStyle w:val="TDC2"/>
            <w:tabs>
              <w:tab w:val="right" w:leader="dot" w:pos="8080"/>
            </w:tabs>
            <w:spacing w:line="360" w:lineRule="auto"/>
            <w:ind w:right="565"/>
            <w:rPr>
              <w:rFonts w:asciiTheme="minorHAnsi" w:eastAsiaTheme="minorEastAsia" w:hAnsiTheme="minorHAnsi" w:cstheme="minorBidi"/>
              <w:b w:val="0"/>
              <w:noProof/>
              <w:color w:val="641345" w:themeColor="accent5"/>
              <w:sz w:val="22"/>
              <w:lang w:eastAsia="es-MX"/>
            </w:rPr>
          </w:pPr>
          <w:hyperlink w:anchor="_Toc11792466" w:history="1">
            <w:r w:rsidRPr="009A29D4">
              <w:rPr>
                <w:rStyle w:val="Hipervnculo"/>
                <w:rFonts w:asciiTheme="minorHAnsi" w:eastAsia="Times New Roman" w:hAnsiTheme="minorHAnsi"/>
                <w:b w:val="0"/>
                <w:noProof/>
                <w:color w:val="641345" w:themeColor="accent5"/>
                <w:sz w:val="22"/>
              </w:rPr>
              <w:t>2.2.</w:t>
            </w:r>
            <w:r w:rsidRPr="009A29D4">
              <w:rPr>
                <w:rFonts w:asciiTheme="minorHAnsi" w:eastAsiaTheme="minorEastAsia" w:hAnsiTheme="minorHAnsi" w:cstheme="minorBidi"/>
                <w:b w:val="0"/>
                <w:noProof/>
                <w:color w:val="641345" w:themeColor="accent5"/>
                <w:sz w:val="22"/>
                <w:lang w:eastAsia="es-MX"/>
              </w:rPr>
              <w:tab/>
            </w:r>
            <w:r w:rsidRPr="009A29D4">
              <w:rPr>
                <w:rStyle w:val="Hipervnculo"/>
                <w:rFonts w:asciiTheme="minorHAnsi" w:hAnsiTheme="minorHAnsi"/>
                <w:b w:val="0"/>
                <w:noProof/>
                <w:color w:val="641345" w:themeColor="accent5"/>
                <w:sz w:val="22"/>
              </w:rPr>
              <w:t>Conformación de la Lista Nominal de Electores Residentes en el Extranjero</w:t>
            </w:r>
            <w:r w:rsidRPr="009A29D4">
              <w:rPr>
                <w:rFonts w:asciiTheme="minorHAnsi" w:hAnsiTheme="minorHAnsi"/>
                <w:b w:val="0"/>
                <w:noProof/>
                <w:webHidden/>
                <w:color w:val="641345" w:themeColor="accent5"/>
                <w:sz w:val="22"/>
              </w:rPr>
              <w:tab/>
            </w:r>
            <w:r w:rsidRPr="009A29D4">
              <w:rPr>
                <w:rFonts w:asciiTheme="minorHAnsi" w:hAnsiTheme="minorHAnsi"/>
                <w:b w:val="0"/>
                <w:noProof/>
                <w:webHidden/>
                <w:color w:val="641345" w:themeColor="accent5"/>
                <w:sz w:val="22"/>
              </w:rPr>
              <w:fldChar w:fldCharType="begin"/>
            </w:r>
            <w:r w:rsidRPr="009A29D4">
              <w:rPr>
                <w:rFonts w:asciiTheme="minorHAnsi" w:hAnsiTheme="minorHAnsi"/>
                <w:b w:val="0"/>
                <w:noProof/>
                <w:webHidden/>
                <w:color w:val="641345" w:themeColor="accent5"/>
                <w:sz w:val="22"/>
              </w:rPr>
              <w:instrText xml:space="preserve"> PAGEREF _Toc11792466 \h </w:instrText>
            </w:r>
            <w:r w:rsidRPr="009A29D4">
              <w:rPr>
                <w:rFonts w:asciiTheme="minorHAnsi" w:hAnsiTheme="minorHAnsi"/>
                <w:b w:val="0"/>
                <w:noProof/>
                <w:webHidden/>
                <w:color w:val="641345" w:themeColor="accent5"/>
                <w:sz w:val="22"/>
              </w:rPr>
            </w:r>
            <w:r w:rsidRPr="009A29D4">
              <w:rPr>
                <w:rFonts w:asciiTheme="minorHAnsi" w:hAnsiTheme="minorHAnsi"/>
                <w:b w:val="0"/>
                <w:noProof/>
                <w:webHidden/>
                <w:color w:val="641345" w:themeColor="accent5"/>
                <w:sz w:val="22"/>
              </w:rPr>
              <w:fldChar w:fldCharType="separate"/>
            </w:r>
            <w:r w:rsidR="00F17172">
              <w:rPr>
                <w:rFonts w:asciiTheme="minorHAnsi" w:hAnsiTheme="minorHAnsi"/>
                <w:b w:val="0"/>
                <w:noProof/>
                <w:webHidden/>
                <w:color w:val="641345" w:themeColor="accent5"/>
                <w:sz w:val="22"/>
              </w:rPr>
              <w:t>11</w:t>
            </w:r>
            <w:r w:rsidRPr="009A29D4">
              <w:rPr>
                <w:rFonts w:asciiTheme="minorHAnsi" w:hAnsiTheme="minorHAnsi"/>
                <w:b w:val="0"/>
                <w:noProof/>
                <w:webHidden/>
                <w:color w:val="641345" w:themeColor="accent5"/>
                <w:sz w:val="22"/>
              </w:rPr>
              <w:fldChar w:fldCharType="end"/>
            </w:r>
          </w:hyperlink>
        </w:p>
        <w:p w:rsidR="009A29D4" w:rsidRPr="009A29D4" w:rsidRDefault="009A29D4" w:rsidP="009A29D4">
          <w:pPr>
            <w:pStyle w:val="TDC2"/>
            <w:tabs>
              <w:tab w:val="right" w:leader="dot" w:pos="8080"/>
            </w:tabs>
            <w:spacing w:line="360" w:lineRule="auto"/>
            <w:ind w:right="565"/>
            <w:rPr>
              <w:rFonts w:asciiTheme="minorHAnsi" w:eastAsiaTheme="minorEastAsia" w:hAnsiTheme="minorHAnsi" w:cstheme="minorBidi"/>
              <w:b w:val="0"/>
              <w:noProof/>
              <w:color w:val="641345" w:themeColor="accent5"/>
              <w:sz w:val="22"/>
              <w:lang w:eastAsia="es-MX"/>
            </w:rPr>
          </w:pPr>
          <w:hyperlink w:anchor="_Toc11792467" w:history="1">
            <w:r w:rsidRPr="009A29D4">
              <w:rPr>
                <w:rStyle w:val="Hipervnculo"/>
                <w:rFonts w:asciiTheme="minorHAnsi" w:eastAsia="Times New Roman" w:hAnsiTheme="minorHAnsi"/>
                <w:b w:val="0"/>
                <w:noProof/>
                <w:color w:val="641345" w:themeColor="accent5"/>
                <w:sz w:val="22"/>
              </w:rPr>
              <w:t>2.3.</w:t>
            </w:r>
            <w:r w:rsidRPr="009A29D4">
              <w:rPr>
                <w:rFonts w:asciiTheme="minorHAnsi" w:eastAsiaTheme="minorEastAsia" w:hAnsiTheme="minorHAnsi" w:cstheme="minorBidi"/>
                <w:b w:val="0"/>
                <w:noProof/>
                <w:color w:val="641345" w:themeColor="accent5"/>
                <w:sz w:val="22"/>
                <w:lang w:eastAsia="es-MX"/>
              </w:rPr>
              <w:tab/>
            </w:r>
            <w:r w:rsidRPr="009A29D4">
              <w:rPr>
                <w:rStyle w:val="Hipervnculo"/>
                <w:rFonts w:asciiTheme="minorHAnsi" w:hAnsiTheme="minorHAnsi"/>
                <w:b w:val="0"/>
                <w:noProof/>
                <w:color w:val="641345" w:themeColor="accent5"/>
                <w:sz w:val="22"/>
              </w:rPr>
              <w:t>Logística postal</w:t>
            </w:r>
            <w:r w:rsidRPr="009A29D4">
              <w:rPr>
                <w:rFonts w:asciiTheme="minorHAnsi" w:hAnsiTheme="minorHAnsi"/>
                <w:b w:val="0"/>
                <w:noProof/>
                <w:webHidden/>
                <w:color w:val="641345" w:themeColor="accent5"/>
                <w:sz w:val="22"/>
              </w:rPr>
              <w:tab/>
            </w:r>
            <w:r w:rsidRPr="009A29D4">
              <w:rPr>
                <w:rFonts w:asciiTheme="minorHAnsi" w:hAnsiTheme="minorHAnsi"/>
                <w:b w:val="0"/>
                <w:noProof/>
                <w:webHidden/>
                <w:color w:val="641345" w:themeColor="accent5"/>
                <w:sz w:val="22"/>
              </w:rPr>
              <w:fldChar w:fldCharType="begin"/>
            </w:r>
            <w:r w:rsidRPr="009A29D4">
              <w:rPr>
                <w:rFonts w:asciiTheme="minorHAnsi" w:hAnsiTheme="minorHAnsi"/>
                <w:b w:val="0"/>
                <w:noProof/>
                <w:webHidden/>
                <w:color w:val="641345" w:themeColor="accent5"/>
                <w:sz w:val="22"/>
              </w:rPr>
              <w:instrText xml:space="preserve"> PAGEREF _Toc11792467 \h </w:instrText>
            </w:r>
            <w:r w:rsidRPr="009A29D4">
              <w:rPr>
                <w:rFonts w:asciiTheme="minorHAnsi" w:hAnsiTheme="minorHAnsi"/>
                <w:b w:val="0"/>
                <w:noProof/>
                <w:webHidden/>
                <w:color w:val="641345" w:themeColor="accent5"/>
                <w:sz w:val="22"/>
              </w:rPr>
            </w:r>
            <w:r w:rsidRPr="009A29D4">
              <w:rPr>
                <w:rFonts w:asciiTheme="minorHAnsi" w:hAnsiTheme="minorHAnsi"/>
                <w:b w:val="0"/>
                <w:noProof/>
                <w:webHidden/>
                <w:color w:val="641345" w:themeColor="accent5"/>
                <w:sz w:val="22"/>
              </w:rPr>
              <w:fldChar w:fldCharType="separate"/>
            </w:r>
            <w:r w:rsidR="00F17172">
              <w:rPr>
                <w:rFonts w:asciiTheme="minorHAnsi" w:hAnsiTheme="minorHAnsi"/>
                <w:b w:val="0"/>
                <w:noProof/>
                <w:webHidden/>
                <w:color w:val="641345" w:themeColor="accent5"/>
                <w:sz w:val="22"/>
              </w:rPr>
              <w:t>15</w:t>
            </w:r>
            <w:r w:rsidRPr="009A29D4">
              <w:rPr>
                <w:rFonts w:asciiTheme="minorHAnsi" w:hAnsiTheme="minorHAnsi"/>
                <w:b w:val="0"/>
                <w:noProof/>
                <w:webHidden/>
                <w:color w:val="641345" w:themeColor="accent5"/>
                <w:sz w:val="22"/>
              </w:rPr>
              <w:fldChar w:fldCharType="end"/>
            </w:r>
          </w:hyperlink>
        </w:p>
        <w:p w:rsidR="009A29D4" w:rsidRPr="009A29D4" w:rsidRDefault="009A29D4" w:rsidP="009A29D4">
          <w:pPr>
            <w:pStyle w:val="TDC2"/>
            <w:tabs>
              <w:tab w:val="right" w:leader="dot" w:pos="8080"/>
            </w:tabs>
            <w:spacing w:line="360" w:lineRule="auto"/>
            <w:ind w:right="565"/>
            <w:rPr>
              <w:rFonts w:asciiTheme="minorHAnsi" w:eastAsiaTheme="minorEastAsia" w:hAnsiTheme="minorHAnsi" w:cstheme="minorBidi"/>
              <w:b w:val="0"/>
              <w:noProof/>
              <w:color w:val="641345" w:themeColor="accent5"/>
              <w:sz w:val="22"/>
              <w:lang w:eastAsia="es-MX"/>
            </w:rPr>
          </w:pPr>
          <w:hyperlink w:anchor="_Toc11792468" w:history="1">
            <w:r w:rsidRPr="009A29D4">
              <w:rPr>
                <w:rStyle w:val="Hipervnculo"/>
                <w:rFonts w:asciiTheme="minorHAnsi" w:eastAsia="Times New Roman" w:hAnsiTheme="minorHAnsi"/>
                <w:b w:val="0"/>
                <w:noProof/>
                <w:color w:val="641345" w:themeColor="accent5"/>
                <w:sz w:val="22"/>
              </w:rPr>
              <w:t>2.4.</w:t>
            </w:r>
            <w:r w:rsidRPr="009A29D4">
              <w:rPr>
                <w:rFonts w:asciiTheme="minorHAnsi" w:eastAsiaTheme="minorEastAsia" w:hAnsiTheme="minorHAnsi" w:cstheme="minorBidi"/>
                <w:b w:val="0"/>
                <w:noProof/>
                <w:color w:val="641345" w:themeColor="accent5"/>
                <w:sz w:val="22"/>
                <w:lang w:eastAsia="es-MX"/>
              </w:rPr>
              <w:tab/>
            </w:r>
            <w:r w:rsidRPr="009A29D4">
              <w:rPr>
                <w:rStyle w:val="Hipervnculo"/>
                <w:rFonts w:asciiTheme="minorHAnsi" w:hAnsiTheme="minorHAnsi"/>
                <w:b w:val="0"/>
                <w:noProof/>
                <w:color w:val="641345" w:themeColor="accent5"/>
                <w:sz w:val="22"/>
              </w:rPr>
              <w:t>Organización Electoral</w:t>
            </w:r>
            <w:r w:rsidRPr="009A29D4">
              <w:rPr>
                <w:rFonts w:asciiTheme="minorHAnsi" w:hAnsiTheme="minorHAnsi"/>
                <w:b w:val="0"/>
                <w:noProof/>
                <w:webHidden/>
                <w:color w:val="641345" w:themeColor="accent5"/>
                <w:sz w:val="22"/>
              </w:rPr>
              <w:tab/>
            </w:r>
            <w:r w:rsidRPr="009A29D4">
              <w:rPr>
                <w:rFonts w:asciiTheme="minorHAnsi" w:hAnsiTheme="minorHAnsi"/>
                <w:b w:val="0"/>
                <w:noProof/>
                <w:webHidden/>
                <w:color w:val="641345" w:themeColor="accent5"/>
                <w:sz w:val="22"/>
              </w:rPr>
              <w:fldChar w:fldCharType="begin"/>
            </w:r>
            <w:r w:rsidRPr="009A29D4">
              <w:rPr>
                <w:rFonts w:asciiTheme="minorHAnsi" w:hAnsiTheme="minorHAnsi"/>
                <w:b w:val="0"/>
                <w:noProof/>
                <w:webHidden/>
                <w:color w:val="641345" w:themeColor="accent5"/>
                <w:sz w:val="22"/>
              </w:rPr>
              <w:instrText xml:space="preserve"> PAGEREF _Toc11792468 \h </w:instrText>
            </w:r>
            <w:r w:rsidRPr="009A29D4">
              <w:rPr>
                <w:rFonts w:asciiTheme="minorHAnsi" w:hAnsiTheme="minorHAnsi"/>
                <w:b w:val="0"/>
                <w:noProof/>
                <w:webHidden/>
                <w:color w:val="641345" w:themeColor="accent5"/>
                <w:sz w:val="22"/>
              </w:rPr>
            </w:r>
            <w:r w:rsidRPr="009A29D4">
              <w:rPr>
                <w:rFonts w:asciiTheme="minorHAnsi" w:hAnsiTheme="minorHAnsi"/>
                <w:b w:val="0"/>
                <w:noProof/>
                <w:webHidden/>
                <w:color w:val="641345" w:themeColor="accent5"/>
                <w:sz w:val="22"/>
              </w:rPr>
              <w:fldChar w:fldCharType="separate"/>
            </w:r>
            <w:r w:rsidR="00F17172">
              <w:rPr>
                <w:rFonts w:asciiTheme="minorHAnsi" w:hAnsiTheme="minorHAnsi"/>
                <w:b w:val="0"/>
                <w:noProof/>
                <w:webHidden/>
                <w:color w:val="641345" w:themeColor="accent5"/>
                <w:sz w:val="22"/>
              </w:rPr>
              <w:t>21</w:t>
            </w:r>
            <w:r w:rsidRPr="009A29D4">
              <w:rPr>
                <w:rFonts w:asciiTheme="minorHAnsi" w:hAnsiTheme="minorHAnsi"/>
                <w:b w:val="0"/>
                <w:noProof/>
                <w:webHidden/>
                <w:color w:val="641345" w:themeColor="accent5"/>
                <w:sz w:val="22"/>
              </w:rPr>
              <w:fldChar w:fldCharType="end"/>
            </w:r>
          </w:hyperlink>
        </w:p>
        <w:p w:rsidR="009A29D4" w:rsidRPr="009A29D4" w:rsidRDefault="009A29D4" w:rsidP="009A29D4">
          <w:pPr>
            <w:pStyle w:val="TDC2"/>
            <w:tabs>
              <w:tab w:val="right" w:leader="dot" w:pos="8080"/>
            </w:tabs>
            <w:spacing w:line="360" w:lineRule="auto"/>
            <w:ind w:right="565"/>
            <w:rPr>
              <w:rFonts w:asciiTheme="minorHAnsi" w:eastAsiaTheme="minorEastAsia" w:hAnsiTheme="minorHAnsi" w:cstheme="minorBidi"/>
              <w:b w:val="0"/>
              <w:noProof/>
              <w:color w:val="641345" w:themeColor="accent5"/>
              <w:sz w:val="22"/>
              <w:lang w:eastAsia="es-MX"/>
            </w:rPr>
          </w:pPr>
          <w:hyperlink w:anchor="_Toc11792469" w:history="1">
            <w:r w:rsidRPr="009A29D4">
              <w:rPr>
                <w:rStyle w:val="Hipervnculo"/>
                <w:rFonts w:asciiTheme="minorHAnsi" w:eastAsia="Times New Roman" w:hAnsiTheme="minorHAnsi"/>
                <w:b w:val="0"/>
                <w:noProof/>
                <w:color w:val="641345" w:themeColor="accent5"/>
                <w:sz w:val="22"/>
              </w:rPr>
              <w:t>2.5.</w:t>
            </w:r>
            <w:r w:rsidRPr="009A29D4">
              <w:rPr>
                <w:rFonts w:asciiTheme="minorHAnsi" w:eastAsiaTheme="minorEastAsia" w:hAnsiTheme="minorHAnsi" w:cstheme="minorBidi"/>
                <w:b w:val="0"/>
                <w:noProof/>
                <w:color w:val="641345" w:themeColor="accent5"/>
                <w:sz w:val="22"/>
                <w:lang w:eastAsia="es-MX"/>
              </w:rPr>
              <w:tab/>
            </w:r>
            <w:r w:rsidRPr="009A29D4">
              <w:rPr>
                <w:rStyle w:val="Hipervnculo"/>
                <w:rFonts w:asciiTheme="minorHAnsi" w:hAnsiTheme="minorHAnsi"/>
                <w:b w:val="0"/>
                <w:noProof/>
                <w:color w:val="641345" w:themeColor="accent5"/>
                <w:sz w:val="22"/>
              </w:rPr>
              <w:t>Capacitación Electoral</w:t>
            </w:r>
            <w:r w:rsidRPr="009A29D4">
              <w:rPr>
                <w:rFonts w:asciiTheme="minorHAnsi" w:hAnsiTheme="minorHAnsi"/>
                <w:b w:val="0"/>
                <w:noProof/>
                <w:webHidden/>
                <w:color w:val="641345" w:themeColor="accent5"/>
                <w:sz w:val="22"/>
              </w:rPr>
              <w:tab/>
            </w:r>
            <w:r w:rsidRPr="009A29D4">
              <w:rPr>
                <w:rFonts w:asciiTheme="minorHAnsi" w:hAnsiTheme="minorHAnsi"/>
                <w:b w:val="0"/>
                <w:noProof/>
                <w:webHidden/>
                <w:color w:val="641345" w:themeColor="accent5"/>
                <w:sz w:val="22"/>
              </w:rPr>
              <w:fldChar w:fldCharType="begin"/>
            </w:r>
            <w:r w:rsidRPr="009A29D4">
              <w:rPr>
                <w:rFonts w:asciiTheme="minorHAnsi" w:hAnsiTheme="minorHAnsi"/>
                <w:b w:val="0"/>
                <w:noProof/>
                <w:webHidden/>
                <w:color w:val="641345" w:themeColor="accent5"/>
                <w:sz w:val="22"/>
              </w:rPr>
              <w:instrText xml:space="preserve"> PAGEREF _Toc11792469 \h </w:instrText>
            </w:r>
            <w:r w:rsidRPr="009A29D4">
              <w:rPr>
                <w:rFonts w:asciiTheme="minorHAnsi" w:hAnsiTheme="minorHAnsi"/>
                <w:b w:val="0"/>
                <w:noProof/>
                <w:webHidden/>
                <w:color w:val="641345" w:themeColor="accent5"/>
                <w:sz w:val="22"/>
              </w:rPr>
            </w:r>
            <w:r w:rsidRPr="009A29D4">
              <w:rPr>
                <w:rFonts w:asciiTheme="minorHAnsi" w:hAnsiTheme="minorHAnsi"/>
                <w:b w:val="0"/>
                <w:noProof/>
                <w:webHidden/>
                <w:color w:val="641345" w:themeColor="accent5"/>
                <w:sz w:val="22"/>
              </w:rPr>
              <w:fldChar w:fldCharType="separate"/>
            </w:r>
            <w:r w:rsidR="00F17172">
              <w:rPr>
                <w:rFonts w:asciiTheme="minorHAnsi" w:hAnsiTheme="minorHAnsi"/>
                <w:b w:val="0"/>
                <w:noProof/>
                <w:webHidden/>
                <w:color w:val="641345" w:themeColor="accent5"/>
                <w:sz w:val="22"/>
              </w:rPr>
              <w:t>28</w:t>
            </w:r>
            <w:r w:rsidRPr="009A29D4">
              <w:rPr>
                <w:rFonts w:asciiTheme="minorHAnsi" w:hAnsiTheme="minorHAnsi"/>
                <w:b w:val="0"/>
                <w:noProof/>
                <w:webHidden/>
                <w:color w:val="641345" w:themeColor="accent5"/>
                <w:sz w:val="22"/>
              </w:rPr>
              <w:fldChar w:fldCharType="end"/>
            </w:r>
          </w:hyperlink>
        </w:p>
        <w:p w:rsidR="009A29D4" w:rsidRPr="009A29D4" w:rsidRDefault="009A29D4" w:rsidP="009A29D4">
          <w:pPr>
            <w:pStyle w:val="TDC2"/>
            <w:tabs>
              <w:tab w:val="right" w:leader="dot" w:pos="8080"/>
            </w:tabs>
            <w:spacing w:line="360" w:lineRule="auto"/>
            <w:ind w:right="565"/>
            <w:rPr>
              <w:rFonts w:asciiTheme="minorHAnsi" w:eastAsiaTheme="minorEastAsia" w:hAnsiTheme="minorHAnsi" w:cstheme="minorBidi"/>
              <w:b w:val="0"/>
              <w:noProof/>
              <w:color w:val="641345" w:themeColor="accent5"/>
              <w:sz w:val="22"/>
              <w:lang w:eastAsia="es-MX"/>
            </w:rPr>
          </w:pPr>
          <w:hyperlink w:anchor="_Toc11792477" w:history="1">
            <w:r w:rsidRPr="009A29D4">
              <w:rPr>
                <w:rStyle w:val="Hipervnculo"/>
                <w:rFonts w:asciiTheme="minorHAnsi" w:eastAsia="Times New Roman" w:hAnsiTheme="minorHAnsi"/>
                <w:b w:val="0"/>
                <w:noProof/>
                <w:color w:val="641345" w:themeColor="accent5"/>
                <w:sz w:val="22"/>
              </w:rPr>
              <w:t>2.6.</w:t>
            </w:r>
            <w:r w:rsidRPr="009A29D4">
              <w:rPr>
                <w:rFonts w:asciiTheme="minorHAnsi" w:eastAsiaTheme="minorEastAsia" w:hAnsiTheme="minorHAnsi" w:cstheme="minorBidi"/>
                <w:b w:val="0"/>
                <w:noProof/>
                <w:color w:val="641345" w:themeColor="accent5"/>
                <w:sz w:val="22"/>
                <w:lang w:eastAsia="es-MX"/>
              </w:rPr>
              <w:tab/>
            </w:r>
            <w:r w:rsidRPr="009A29D4">
              <w:rPr>
                <w:rStyle w:val="Hipervnculo"/>
                <w:rFonts w:asciiTheme="minorHAnsi" w:hAnsiTheme="minorHAnsi"/>
                <w:b w:val="0"/>
                <w:noProof/>
                <w:color w:val="641345" w:themeColor="accent5"/>
                <w:sz w:val="22"/>
              </w:rPr>
              <w:t>Sistemas informáticos para el VMRE</w:t>
            </w:r>
            <w:r w:rsidRPr="009A29D4">
              <w:rPr>
                <w:rFonts w:asciiTheme="minorHAnsi" w:hAnsiTheme="minorHAnsi"/>
                <w:b w:val="0"/>
                <w:noProof/>
                <w:webHidden/>
                <w:color w:val="641345" w:themeColor="accent5"/>
                <w:sz w:val="22"/>
              </w:rPr>
              <w:tab/>
            </w:r>
            <w:r w:rsidRPr="009A29D4">
              <w:rPr>
                <w:rFonts w:asciiTheme="minorHAnsi" w:hAnsiTheme="minorHAnsi"/>
                <w:b w:val="0"/>
                <w:noProof/>
                <w:webHidden/>
                <w:color w:val="641345" w:themeColor="accent5"/>
                <w:sz w:val="22"/>
              </w:rPr>
              <w:fldChar w:fldCharType="begin"/>
            </w:r>
            <w:r w:rsidRPr="009A29D4">
              <w:rPr>
                <w:rFonts w:asciiTheme="minorHAnsi" w:hAnsiTheme="minorHAnsi"/>
                <w:b w:val="0"/>
                <w:noProof/>
                <w:webHidden/>
                <w:color w:val="641345" w:themeColor="accent5"/>
                <w:sz w:val="22"/>
              </w:rPr>
              <w:instrText xml:space="preserve"> PAGEREF _Toc11792477 \h </w:instrText>
            </w:r>
            <w:r w:rsidRPr="009A29D4">
              <w:rPr>
                <w:rFonts w:asciiTheme="minorHAnsi" w:hAnsiTheme="minorHAnsi"/>
                <w:b w:val="0"/>
                <w:noProof/>
                <w:webHidden/>
                <w:color w:val="641345" w:themeColor="accent5"/>
                <w:sz w:val="22"/>
              </w:rPr>
            </w:r>
            <w:r w:rsidRPr="009A29D4">
              <w:rPr>
                <w:rFonts w:asciiTheme="minorHAnsi" w:hAnsiTheme="minorHAnsi"/>
                <w:b w:val="0"/>
                <w:noProof/>
                <w:webHidden/>
                <w:color w:val="641345" w:themeColor="accent5"/>
                <w:sz w:val="22"/>
              </w:rPr>
              <w:fldChar w:fldCharType="separate"/>
            </w:r>
            <w:r w:rsidR="00F17172">
              <w:rPr>
                <w:rFonts w:asciiTheme="minorHAnsi" w:hAnsiTheme="minorHAnsi"/>
                <w:b w:val="0"/>
                <w:noProof/>
                <w:webHidden/>
                <w:color w:val="641345" w:themeColor="accent5"/>
                <w:sz w:val="22"/>
              </w:rPr>
              <w:t>34</w:t>
            </w:r>
            <w:r w:rsidRPr="009A29D4">
              <w:rPr>
                <w:rFonts w:asciiTheme="minorHAnsi" w:hAnsiTheme="minorHAnsi"/>
                <w:b w:val="0"/>
                <w:noProof/>
                <w:webHidden/>
                <w:color w:val="641345" w:themeColor="accent5"/>
                <w:sz w:val="22"/>
              </w:rPr>
              <w:fldChar w:fldCharType="end"/>
            </w:r>
          </w:hyperlink>
        </w:p>
        <w:p w:rsidR="009A29D4" w:rsidRPr="009A29D4" w:rsidRDefault="009A29D4" w:rsidP="009A29D4">
          <w:pPr>
            <w:pStyle w:val="TDC2"/>
            <w:tabs>
              <w:tab w:val="right" w:leader="dot" w:pos="8080"/>
            </w:tabs>
            <w:spacing w:line="360" w:lineRule="auto"/>
            <w:ind w:right="565"/>
            <w:rPr>
              <w:rFonts w:asciiTheme="minorHAnsi" w:eastAsiaTheme="minorEastAsia" w:hAnsiTheme="minorHAnsi" w:cstheme="minorBidi"/>
              <w:b w:val="0"/>
              <w:noProof/>
              <w:color w:val="641345" w:themeColor="accent5"/>
              <w:sz w:val="22"/>
              <w:lang w:eastAsia="es-MX"/>
            </w:rPr>
          </w:pPr>
          <w:hyperlink w:anchor="_Toc11792478" w:history="1">
            <w:r w:rsidRPr="009A29D4">
              <w:rPr>
                <w:rStyle w:val="Hipervnculo"/>
                <w:rFonts w:asciiTheme="minorHAnsi" w:eastAsia="Times New Roman" w:hAnsiTheme="minorHAnsi"/>
                <w:b w:val="0"/>
                <w:noProof/>
                <w:color w:val="641345" w:themeColor="accent5"/>
                <w:sz w:val="22"/>
              </w:rPr>
              <w:t>2.7.</w:t>
            </w:r>
            <w:r w:rsidRPr="009A29D4">
              <w:rPr>
                <w:rFonts w:asciiTheme="minorHAnsi" w:eastAsiaTheme="minorEastAsia" w:hAnsiTheme="minorHAnsi" w:cstheme="minorBidi"/>
                <w:b w:val="0"/>
                <w:noProof/>
                <w:color w:val="641345" w:themeColor="accent5"/>
                <w:sz w:val="22"/>
                <w:lang w:eastAsia="es-MX"/>
              </w:rPr>
              <w:tab/>
            </w:r>
            <w:r w:rsidRPr="009A29D4">
              <w:rPr>
                <w:rStyle w:val="Hipervnculo"/>
                <w:rFonts w:asciiTheme="minorHAnsi" w:hAnsiTheme="minorHAnsi"/>
                <w:b w:val="0"/>
                <w:noProof/>
                <w:color w:val="641345" w:themeColor="accent5"/>
                <w:sz w:val="22"/>
              </w:rPr>
              <w:t>Promoción del VMRE</w:t>
            </w:r>
            <w:r w:rsidRPr="009A29D4">
              <w:rPr>
                <w:rFonts w:asciiTheme="minorHAnsi" w:hAnsiTheme="minorHAnsi"/>
                <w:b w:val="0"/>
                <w:noProof/>
                <w:webHidden/>
                <w:color w:val="641345" w:themeColor="accent5"/>
                <w:sz w:val="22"/>
              </w:rPr>
              <w:tab/>
            </w:r>
            <w:r w:rsidRPr="009A29D4">
              <w:rPr>
                <w:rFonts w:asciiTheme="minorHAnsi" w:hAnsiTheme="minorHAnsi"/>
                <w:b w:val="0"/>
                <w:noProof/>
                <w:webHidden/>
                <w:color w:val="641345" w:themeColor="accent5"/>
                <w:sz w:val="22"/>
              </w:rPr>
              <w:fldChar w:fldCharType="begin"/>
            </w:r>
            <w:r w:rsidRPr="009A29D4">
              <w:rPr>
                <w:rFonts w:asciiTheme="minorHAnsi" w:hAnsiTheme="minorHAnsi"/>
                <w:b w:val="0"/>
                <w:noProof/>
                <w:webHidden/>
                <w:color w:val="641345" w:themeColor="accent5"/>
                <w:sz w:val="22"/>
              </w:rPr>
              <w:instrText xml:space="preserve"> PAGEREF _Toc11792478 \h </w:instrText>
            </w:r>
            <w:r w:rsidRPr="009A29D4">
              <w:rPr>
                <w:rFonts w:asciiTheme="minorHAnsi" w:hAnsiTheme="minorHAnsi"/>
                <w:b w:val="0"/>
                <w:noProof/>
                <w:webHidden/>
                <w:color w:val="641345" w:themeColor="accent5"/>
                <w:sz w:val="22"/>
              </w:rPr>
            </w:r>
            <w:r w:rsidRPr="009A29D4">
              <w:rPr>
                <w:rFonts w:asciiTheme="minorHAnsi" w:hAnsiTheme="minorHAnsi"/>
                <w:b w:val="0"/>
                <w:noProof/>
                <w:webHidden/>
                <w:color w:val="641345" w:themeColor="accent5"/>
                <w:sz w:val="22"/>
              </w:rPr>
              <w:fldChar w:fldCharType="separate"/>
            </w:r>
            <w:r w:rsidR="00F17172">
              <w:rPr>
                <w:rFonts w:asciiTheme="minorHAnsi" w:hAnsiTheme="minorHAnsi"/>
                <w:b w:val="0"/>
                <w:noProof/>
                <w:webHidden/>
                <w:color w:val="641345" w:themeColor="accent5"/>
                <w:sz w:val="22"/>
              </w:rPr>
              <w:t>35</w:t>
            </w:r>
            <w:r w:rsidRPr="009A29D4">
              <w:rPr>
                <w:rFonts w:asciiTheme="minorHAnsi" w:hAnsiTheme="minorHAnsi"/>
                <w:b w:val="0"/>
                <w:noProof/>
                <w:webHidden/>
                <w:color w:val="641345" w:themeColor="accent5"/>
                <w:sz w:val="22"/>
              </w:rPr>
              <w:fldChar w:fldCharType="end"/>
            </w:r>
          </w:hyperlink>
        </w:p>
        <w:p w:rsidR="00B1256C" w:rsidRPr="009A29D4" w:rsidRDefault="00B1256C" w:rsidP="009A29D4">
          <w:pPr>
            <w:spacing w:line="360" w:lineRule="auto"/>
            <w:rPr>
              <w:rFonts w:asciiTheme="minorHAnsi" w:hAnsiTheme="minorHAnsi"/>
              <w:color w:val="641345" w:themeColor="accent5"/>
              <w:sz w:val="22"/>
              <w:szCs w:val="22"/>
            </w:rPr>
          </w:pPr>
          <w:r w:rsidRPr="009A29D4">
            <w:rPr>
              <w:rFonts w:asciiTheme="minorHAnsi" w:hAnsiTheme="minorHAnsi"/>
              <w:color w:val="641345" w:themeColor="accent5"/>
              <w:sz w:val="22"/>
              <w:szCs w:val="22"/>
            </w:rPr>
            <w:fldChar w:fldCharType="end"/>
          </w:r>
        </w:p>
      </w:sdtContent>
    </w:sdt>
    <w:p w:rsidR="00A075FA" w:rsidRPr="009C1C27" w:rsidRDefault="00A075FA" w:rsidP="0098613C">
      <w:pPr>
        <w:spacing w:after="200" w:line="360" w:lineRule="auto"/>
        <w:rPr>
          <w:rFonts w:asciiTheme="majorHAnsi" w:hAnsiTheme="majorHAnsi"/>
          <w:sz w:val="22"/>
          <w:szCs w:val="22"/>
        </w:rPr>
      </w:pPr>
    </w:p>
    <w:p w:rsidR="00A075FA" w:rsidRPr="005357C4" w:rsidRDefault="00A075FA" w:rsidP="00186F26">
      <w:pPr>
        <w:spacing w:after="200"/>
        <w:rPr>
          <w:rFonts w:asciiTheme="majorHAnsi" w:hAnsiTheme="majorHAnsi"/>
          <w:sz w:val="22"/>
          <w:szCs w:val="22"/>
        </w:rPr>
      </w:pPr>
    </w:p>
    <w:p w:rsidR="00A075FA" w:rsidRPr="005357C4" w:rsidRDefault="00A075FA" w:rsidP="00186F26">
      <w:pPr>
        <w:spacing w:after="200"/>
        <w:rPr>
          <w:rFonts w:asciiTheme="majorHAnsi" w:hAnsiTheme="majorHAnsi"/>
          <w:sz w:val="22"/>
          <w:szCs w:val="22"/>
        </w:rPr>
      </w:pPr>
      <w:bookmarkStart w:id="0" w:name="_GoBack"/>
      <w:bookmarkEnd w:id="0"/>
    </w:p>
    <w:p w:rsidR="00AC3E02" w:rsidRPr="005357C4" w:rsidRDefault="00AC3E02" w:rsidP="00186F26">
      <w:pPr>
        <w:pStyle w:val="TDC3"/>
        <w:spacing w:after="200"/>
        <w:rPr>
          <w:rFonts w:asciiTheme="majorHAnsi" w:hAnsiTheme="majorHAnsi"/>
        </w:rPr>
      </w:pPr>
    </w:p>
    <w:p w:rsidR="00F018AB" w:rsidRDefault="00F018AB">
      <w:pPr>
        <w:rPr>
          <w:rFonts w:asciiTheme="majorHAnsi" w:hAnsiTheme="majorHAnsi"/>
          <w:b/>
          <w:color w:val="641345" w:themeColor="accent5"/>
          <w:sz w:val="22"/>
          <w:szCs w:val="22"/>
        </w:rPr>
      </w:pPr>
      <w:r w:rsidRPr="005357C4">
        <w:rPr>
          <w:rFonts w:asciiTheme="majorHAnsi" w:hAnsiTheme="majorHAnsi"/>
          <w:b/>
          <w:color w:val="641345" w:themeColor="accent5"/>
          <w:sz w:val="22"/>
          <w:szCs w:val="22"/>
        </w:rPr>
        <w:br w:type="page"/>
      </w:r>
    </w:p>
    <w:bookmarkStart w:id="1" w:name="_Toc3368736"/>
    <w:bookmarkStart w:id="2" w:name="_Toc6936882"/>
    <w:bookmarkStart w:id="3" w:name="_Toc11792462"/>
    <w:p w:rsidR="00975AA3" w:rsidRPr="00975AA3" w:rsidRDefault="00975AA3" w:rsidP="00975AA3">
      <w:pPr>
        <w:spacing w:after="200"/>
        <w:outlineLvl w:val="0"/>
        <w:rPr>
          <w:rFonts w:ascii="Century Gothic" w:hAnsi="Century Gothic"/>
          <w:b/>
          <w:caps/>
          <w:color w:val="640045"/>
          <w:sz w:val="32"/>
          <w:szCs w:val="32"/>
          <w:lang w:val="es-ES"/>
        </w:rPr>
      </w:pPr>
      <w:r w:rsidRPr="00975AA3">
        <w:rPr>
          <w:rFonts w:ascii="Century Gothic" w:eastAsia="Meiryo" w:hAnsi="Century Gothic"/>
          <w:caps/>
          <w:noProof/>
          <w:color w:val="641345"/>
          <w:sz w:val="28"/>
          <w:szCs w:val="28"/>
          <w:lang w:eastAsia="es-MX"/>
        </w:rPr>
        <mc:AlternateContent>
          <mc:Choice Requires="wps">
            <w:drawing>
              <wp:anchor distT="0" distB="0" distL="114300" distR="114300" simplePos="0" relativeHeight="251679744" behindDoc="0" locked="0" layoutInCell="1" allowOverlap="1" wp14:anchorId="795B52DB" wp14:editId="3F868CC7">
                <wp:simplePos x="0" y="0"/>
                <wp:positionH relativeFrom="column">
                  <wp:posOffset>-2004060</wp:posOffset>
                </wp:positionH>
                <wp:positionV relativeFrom="paragraph">
                  <wp:posOffset>289560</wp:posOffset>
                </wp:positionV>
                <wp:extent cx="2581275" cy="0"/>
                <wp:effectExtent l="0" t="0" r="34925" b="25400"/>
                <wp:wrapNone/>
                <wp:docPr id="77" name="Conector recto 77"/>
                <wp:cNvGraphicFramePr/>
                <a:graphic xmlns:a="http://schemas.openxmlformats.org/drawingml/2006/main">
                  <a:graphicData uri="http://schemas.microsoft.com/office/word/2010/wordprocessingShape">
                    <wps:wsp>
                      <wps:cNvCnPr/>
                      <wps:spPr>
                        <a:xfrm>
                          <a:off x="0" y="0"/>
                          <a:ext cx="2581275" cy="0"/>
                        </a:xfrm>
                        <a:prstGeom prst="line">
                          <a:avLst/>
                        </a:prstGeom>
                        <a:noFill/>
                        <a:ln w="19050" cap="flat" cmpd="sng" algn="ctr">
                          <a:solidFill>
                            <a:srgbClr val="641345"/>
                          </a:solidFill>
                          <a:prstDash val="solid"/>
                        </a:ln>
                        <a:effectLst/>
                      </wps:spPr>
                      <wps:bodyPr/>
                    </wps:wsp>
                  </a:graphicData>
                </a:graphic>
                <wp14:sizeRelH relativeFrom="margin">
                  <wp14:pctWidth>0</wp14:pctWidth>
                </wp14:sizeRelH>
              </wp:anchor>
            </w:drawing>
          </mc:Choice>
          <mc:Fallback>
            <w:pict>
              <v:line w14:anchorId="64DEB3A5" id="Conector recto 77" o:spid="_x0000_s1026"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7.8pt,22.8pt" to="45.45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" strokecolor="#641345" strokeweight="1.5pt"/>
            </w:pict>
          </mc:Fallback>
        </mc:AlternateContent>
      </w:r>
      <w:r w:rsidRPr="00975AA3">
        <w:rPr>
          <w:rFonts w:ascii="Century Gothic" w:hAnsi="Century Gothic"/>
          <w:color w:val="640045"/>
          <w:sz w:val="32"/>
          <w:szCs w:val="32"/>
          <w:lang w:val="es-ES"/>
        </w:rPr>
        <w:t>Siglas</w:t>
      </w:r>
      <w:bookmarkEnd w:id="1"/>
      <w:bookmarkEnd w:id="2"/>
      <w:bookmarkEnd w:id="3"/>
    </w:p>
    <w:p w:rsidR="00975AA3" w:rsidRPr="00975AA3" w:rsidRDefault="00975AA3" w:rsidP="00975AA3">
      <w:pPr>
        <w:jc w:val="center"/>
        <w:rPr>
          <w:rFonts w:ascii="Century Gothic" w:hAnsi="Century Gothic" w:cs="Arial"/>
        </w:rPr>
      </w:pPr>
    </w:p>
    <w:p w:rsidR="00975AA3" w:rsidRDefault="00975AA3" w:rsidP="00975AA3">
      <w:pPr>
        <w:jc w:val="center"/>
        <w:rPr>
          <w:rFonts w:ascii="Century Gothic" w:hAnsi="Century Gothic" w:cs="Arial"/>
        </w:rPr>
      </w:pPr>
    </w:p>
    <w:p w:rsidR="007F4FD7" w:rsidRDefault="007F4FD7" w:rsidP="00975AA3">
      <w:pPr>
        <w:jc w:val="center"/>
        <w:rPr>
          <w:rFonts w:ascii="Century Gothic" w:hAnsi="Century Gothic" w:cs="Arial"/>
        </w:rPr>
      </w:pPr>
    </w:p>
    <w:p w:rsidR="007F4FD7" w:rsidRPr="00975AA3" w:rsidRDefault="007F4FD7" w:rsidP="00975AA3">
      <w:pPr>
        <w:jc w:val="center"/>
        <w:rPr>
          <w:rFonts w:ascii="Century Gothic" w:hAnsi="Century Gothic" w:cs="Arial"/>
        </w:rPr>
      </w:pPr>
    </w:p>
    <w:tbl>
      <w:tblPr>
        <w:tblStyle w:val="Tablaconcuadrcula"/>
        <w:tblW w:w="0" w:type="auto"/>
        <w:tblBorders>
          <w:top w:val="single" w:sz="4" w:space="0" w:color="641E46"/>
          <w:left w:val="none" w:sz="0" w:space="0" w:color="auto"/>
          <w:bottom w:val="single" w:sz="4" w:space="0" w:color="641E46"/>
          <w:right w:val="none" w:sz="0" w:space="0" w:color="auto"/>
          <w:insideH w:val="single" w:sz="4" w:space="0" w:color="641E46"/>
          <w:insideV w:val="none" w:sz="0" w:space="0" w:color="auto"/>
        </w:tblBorders>
        <w:tblLook w:val="04A0" w:firstRow="1" w:lastRow="0" w:firstColumn="1" w:lastColumn="0" w:noHBand="0" w:noVBand="1"/>
      </w:tblPr>
      <w:tblGrid>
        <w:gridCol w:w="1534"/>
        <w:gridCol w:w="7111"/>
      </w:tblGrid>
      <w:tr w:rsidR="00975AA3" w:rsidRPr="00975AA3" w:rsidTr="00271CD4">
        <w:trPr>
          <w:cnfStyle w:val="100000000000" w:firstRow="1" w:lastRow="0" w:firstColumn="0" w:lastColumn="0" w:oddVBand="0" w:evenVBand="0" w:oddHBand="0" w:evenHBand="0" w:firstRowFirstColumn="0" w:firstRowLastColumn="0" w:lastRowFirstColumn="0" w:lastRowLastColumn="0"/>
        </w:trPr>
        <w:tc>
          <w:tcPr>
            <w:tcW w:w="0" w:type="auto"/>
            <w:shd w:val="clear" w:color="auto" w:fill="auto"/>
          </w:tcPr>
          <w:p w:rsidR="00975AA3" w:rsidRPr="00975AA3" w:rsidRDefault="00AA1218" w:rsidP="008C7499">
            <w:pPr>
              <w:spacing w:before="60" w:after="60"/>
              <w:jc w:val="right"/>
              <w:rPr>
                <w:rFonts w:ascii="Century Gothic" w:hAnsi="Century Gothic" w:cs="Arial"/>
                <w:color w:val="641E46"/>
                <w:sz w:val="18"/>
                <w:szCs w:val="18"/>
              </w:rPr>
            </w:pPr>
            <w:r>
              <w:rPr>
                <w:rFonts w:ascii="Century Gothic" w:hAnsi="Century Gothic" w:cs="Arial"/>
                <w:color w:val="641E46"/>
                <w:sz w:val="18"/>
                <w:szCs w:val="18"/>
              </w:rPr>
              <w:t>AICM</w:t>
            </w:r>
          </w:p>
        </w:tc>
        <w:tc>
          <w:tcPr>
            <w:tcW w:w="0" w:type="auto"/>
            <w:shd w:val="clear" w:color="auto" w:fill="auto"/>
          </w:tcPr>
          <w:p w:rsidR="00975AA3" w:rsidRPr="00975AA3" w:rsidRDefault="00AA1218" w:rsidP="008C7499">
            <w:pPr>
              <w:spacing w:before="60" w:after="60"/>
              <w:jc w:val="left"/>
              <w:rPr>
                <w:rFonts w:ascii="Century Gothic" w:hAnsi="Century Gothic" w:cs="Arial"/>
                <w:b w:val="0"/>
                <w:caps w:val="0"/>
                <w:sz w:val="18"/>
                <w:szCs w:val="18"/>
              </w:rPr>
            </w:pPr>
            <w:r>
              <w:rPr>
                <w:rFonts w:ascii="Century Gothic" w:hAnsi="Century Gothic" w:cs="Arial"/>
                <w:b w:val="0"/>
                <w:caps w:val="0"/>
                <w:sz w:val="18"/>
                <w:szCs w:val="18"/>
              </w:rPr>
              <w:t>Aeropuerto Internacional de la Ciudad de México</w:t>
            </w:r>
          </w:p>
        </w:tc>
      </w:tr>
      <w:tr w:rsidR="00E02F7A"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E02F7A" w:rsidRDefault="00E02F7A" w:rsidP="008C7499">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ARE</w:t>
            </w:r>
          </w:p>
        </w:tc>
        <w:tc>
          <w:tcPr>
            <w:tcW w:w="0" w:type="auto"/>
            <w:shd w:val="clear" w:color="auto" w:fill="auto"/>
          </w:tcPr>
          <w:p w:rsidR="00E02F7A" w:rsidRDefault="00E02F7A" w:rsidP="008C7499">
            <w:pPr>
              <w:spacing w:before="60" w:after="60"/>
              <w:rPr>
                <w:rFonts w:ascii="Century Gothic" w:hAnsi="Century Gothic" w:cs="Arial"/>
                <w:sz w:val="18"/>
                <w:szCs w:val="18"/>
              </w:rPr>
            </w:pPr>
            <w:r>
              <w:rPr>
                <w:rFonts w:ascii="Century Gothic" w:hAnsi="Century Gothic" w:cs="Arial"/>
                <w:sz w:val="18"/>
                <w:szCs w:val="18"/>
              </w:rPr>
              <w:t>Área de Responsabilidad Electoral</w:t>
            </w:r>
          </w:p>
        </w:tc>
      </w:tr>
      <w:tr w:rsidR="00AA1218" w:rsidRPr="00975AA3" w:rsidTr="00271CD4">
        <w:tc>
          <w:tcPr>
            <w:tcW w:w="0" w:type="auto"/>
            <w:shd w:val="clear" w:color="auto" w:fill="auto"/>
          </w:tcPr>
          <w:p w:rsidR="00AA1218" w:rsidRPr="00975AA3" w:rsidRDefault="00AA1218" w:rsidP="008C7499">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BUAP</w:t>
            </w:r>
          </w:p>
        </w:tc>
        <w:tc>
          <w:tcPr>
            <w:tcW w:w="0" w:type="auto"/>
            <w:shd w:val="clear" w:color="auto" w:fill="auto"/>
          </w:tcPr>
          <w:p w:rsidR="00AA1218" w:rsidRPr="00975AA3" w:rsidRDefault="00AA1218" w:rsidP="008C7499">
            <w:pPr>
              <w:spacing w:before="60" w:after="60"/>
              <w:rPr>
                <w:rFonts w:ascii="Century Gothic" w:hAnsi="Century Gothic" w:cs="Arial"/>
                <w:sz w:val="18"/>
                <w:szCs w:val="18"/>
              </w:rPr>
            </w:pPr>
            <w:r>
              <w:rPr>
                <w:rFonts w:ascii="Century Gothic" w:hAnsi="Century Gothic" w:cs="Arial"/>
                <w:sz w:val="18"/>
                <w:szCs w:val="18"/>
              </w:rPr>
              <w:t>Benemérita Universidad Autónoma de Puebla</w:t>
            </w:r>
          </w:p>
        </w:tc>
      </w:tr>
      <w:tr w:rsidR="001B2898"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1B2898" w:rsidRPr="00975AA3" w:rsidRDefault="001B2898" w:rsidP="008C7499">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CAE</w:t>
            </w:r>
          </w:p>
        </w:tc>
        <w:tc>
          <w:tcPr>
            <w:tcW w:w="0" w:type="auto"/>
            <w:shd w:val="clear" w:color="auto" w:fill="auto"/>
          </w:tcPr>
          <w:p w:rsidR="001B2898" w:rsidRPr="00975AA3" w:rsidRDefault="001B2898" w:rsidP="008C7499">
            <w:pPr>
              <w:spacing w:before="60" w:after="60"/>
              <w:rPr>
                <w:rFonts w:ascii="Century Gothic" w:hAnsi="Century Gothic" w:cs="Arial"/>
                <w:sz w:val="18"/>
                <w:szCs w:val="18"/>
              </w:rPr>
            </w:pPr>
            <w:r>
              <w:rPr>
                <w:rFonts w:ascii="Century Gothic" w:hAnsi="Century Gothic" w:cs="Arial"/>
                <w:sz w:val="18"/>
                <w:szCs w:val="18"/>
              </w:rPr>
              <w:t>Capacitador(a) Asistente Electoral</w:t>
            </w:r>
          </w:p>
        </w:tc>
      </w:tr>
      <w:tr w:rsidR="00975AA3" w:rsidRPr="00975AA3" w:rsidTr="00271CD4">
        <w:tc>
          <w:tcPr>
            <w:tcW w:w="0" w:type="auto"/>
            <w:shd w:val="clear" w:color="auto" w:fill="auto"/>
          </w:tcPr>
          <w:p w:rsidR="00975AA3" w:rsidRPr="00975AA3" w:rsidRDefault="00975AA3" w:rsidP="008C7499">
            <w:pPr>
              <w:spacing w:before="60" w:after="60"/>
              <w:jc w:val="right"/>
              <w:rPr>
                <w:rFonts w:ascii="Century Gothic" w:hAnsi="Century Gothic" w:cs="Arial"/>
                <w:b/>
                <w:color w:val="641E46"/>
                <w:sz w:val="18"/>
                <w:szCs w:val="18"/>
              </w:rPr>
            </w:pPr>
            <w:r w:rsidRPr="00975AA3">
              <w:rPr>
                <w:rFonts w:ascii="Century Gothic" w:hAnsi="Century Gothic" w:cs="Arial"/>
                <w:b/>
                <w:color w:val="641E46"/>
                <w:sz w:val="18"/>
                <w:szCs w:val="18"/>
              </w:rPr>
              <w:t>CNCS</w:t>
            </w:r>
          </w:p>
        </w:tc>
        <w:tc>
          <w:tcPr>
            <w:tcW w:w="0" w:type="auto"/>
            <w:shd w:val="clear" w:color="auto" w:fill="auto"/>
          </w:tcPr>
          <w:p w:rsidR="00975AA3" w:rsidRPr="00975AA3" w:rsidRDefault="00975AA3" w:rsidP="008C7499">
            <w:pPr>
              <w:spacing w:before="60" w:after="60"/>
              <w:rPr>
                <w:rFonts w:ascii="Century Gothic" w:hAnsi="Century Gothic" w:cs="Arial"/>
                <w:caps/>
                <w:sz w:val="18"/>
                <w:szCs w:val="18"/>
              </w:rPr>
            </w:pPr>
            <w:r w:rsidRPr="00975AA3">
              <w:rPr>
                <w:rFonts w:ascii="Century Gothic" w:hAnsi="Century Gothic" w:cs="Arial"/>
                <w:sz w:val="18"/>
                <w:szCs w:val="18"/>
              </w:rPr>
              <w:t>Coordinación Nacional de Comunicación Social</w:t>
            </w:r>
          </w:p>
        </w:tc>
      </w:tr>
      <w:tr w:rsidR="002551E3"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2551E3" w:rsidRPr="00975AA3" w:rsidRDefault="002551E3" w:rsidP="008C7499">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CNI</w:t>
            </w:r>
          </w:p>
        </w:tc>
        <w:tc>
          <w:tcPr>
            <w:tcW w:w="0" w:type="auto"/>
            <w:shd w:val="clear" w:color="auto" w:fill="auto"/>
          </w:tcPr>
          <w:p w:rsidR="002551E3" w:rsidRPr="00975AA3" w:rsidRDefault="002551E3" w:rsidP="008C7499">
            <w:pPr>
              <w:spacing w:before="60" w:after="60"/>
              <w:rPr>
                <w:rFonts w:ascii="Century Gothic" w:hAnsi="Century Gothic" w:cs="Arial"/>
                <w:sz w:val="18"/>
                <w:szCs w:val="18"/>
              </w:rPr>
            </w:pPr>
            <w:r>
              <w:rPr>
                <w:rFonts w:ascii="Century Gothic" w:hAnsi="Century Gothic" w:cs="Arial"/>
                <w:sz w:val="18"/>
                <w:szCs w:val="18"/>
              </w:rPr>
              <w:t>Centro Nacional de Impresión</w:t>
            </w:r>
          </w:p>
        </w:tc>
      </w:tr>
      <w:tr w:rsidR="00975AA3" w:rsidRPr="00975AA3" w:rsidTr="00271CD4">
        <w:tc>
          <w:tcPr>
            <w:tcW w:w="0" w:type="auto"/>
            <w:shd w:val="clear" w:color="auto" w:fill="auto"/>
          </w:tcPr>
          <w:p w:rsidR="00975AA3" w:rsidRPr="00975AA3" w:rsidRDefault="00975AA3" w:rsidP="008C7499">
            <w:pPr>
              <w:spacing w:before="60" w:after="60"/>
              <w:jc w:val="right"/>
              <w:rPr>
                <w:rFonts w:ascii="Century Gothic" w:hAnsi="Century Gothic" w:cs="Arial"/>
                <w:b/>
                <w:color w:val="641E46"/>
                <w:sz w:val="18"/>
                <w:szCs w:val="18"/>
              </w:rPr>
            </w:pPr>
            <w:r w:rsidRPr="00975AA3">
              <w:rPr>
                <w:rFonts w:ascii="Century Gothic" w:hAnsi="Century Gothic" w:cs="Arial"/>
                <w:b/>
                <w:color w:val="641E46"/>
                <w:sz w:val="18"/>
                <w:szCs w:val="18"/>
              </w:rPr>
              <w:t>CNV</w:t>
            </w:r>
          </w:p>
        </w:tc>
        <w:tc>
          <w:tcPr>
            <w:tcW w:w="0" w:type="auto"/>
            <w:shd w:val="clear" w:color="auto" w:fill="auto"/>
          </w:tcPr>
          <w:p w:rsidR="00975AA3" w:rsidRPr="00975AA3" w:rsidRDefault="00975AA3" w:rsidP="008C7499">
            <w:pPr>
              <w:spacing w:before="60" w:after="60"/>
              <w:rPr>
                <w:rFonts w:ascii="Century Gothic" w:hAnsi="Century Gothic" w:cs="Arial"/>
                <w:caps/>
                <w:sz w:val="18"/>
                <w:szCs w:val="18"/>
              </w:rPr>
            </w:pPr>
            <w:r w:rsidRPr="00975AA3">
              <w:rPr>
                <w:rFonts w:ascii="Century Gothic" w:hAnsi="Century Gothic" w:cs="Arial"/>
                <w:sz w:val="18"/>
                <w:szCs w:val="18"/>
              </w:rPr>
              <w:t>Comisión Nacional de Vigilancia</w:t>
            </w:r>
          </w:p>
        </w:tc>
      </w:tr>
      <w:tr w:rsidR="00B86309"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B86309" w:rsidRPr="00975AA3" w:rsidRDefault="00B86309" w:rsidP="008C7499">
            <w:pPr>
              <w:spacing w:before="60" w:after="60"/>
              <w:jc w:val="right"/>
              <w:rPr>
                <w:rFonts w:ascii="Century Gothic" w:hAnsi="Century Gothic" w:cs="Arial"/>
                <w:b/>
                <w:color w:val="641345" w:themeColor="accent5"/>
                <w:sz w:val="18"/>
                <w:szCs w:val="18"/>
              </w:rPr>
            </w:pPr>
            <w:r>
              <w:rPr>
                <w:rFonts w:ascii="Century Gothic" w:hAnsi="Century Gothic" w:cs="Arial"/>
                <w:b/>
                <w:color w:val="641345" w:themeColor="accent5"/>
                <w:sz w:val="18"/>
                <w:szCs w:val="18"/>
              </w:rPr>
              <w:t>CONACYT</w:t>
            </w:r>
          </w:p>
        </w:tc>
        <w:tc>
          <w:tcPr>
            <w:tcW w:w="0" w:type="auto"/>
            <w:shd w:val="clear" w:color="auto" w:fill="auto"/>
          </w:tcPr>
          <w:p w:rsidR="00B86309" w:rsidRPr="00975AA3" w:rsidRDefault="00B86309" w:rsidP="008C7499">
            <w:pPr>
              <w:spacing w:before="60" w:after="60"/>
              <w:rPr>
                <w:rFonts w:ascii="Century Gothic" w:hAnsi="Century Gothic" w:cs="Arial"/>
                <w:sz w:val="18"/>
                <w:szCs w:val="18"/>
              </w:rPr>
            </w:pPr>
            <w:r>
              <w:rPr>
                <w:rFonts w:ascii="Century Gothic" w:hAnsi="Century Gothic" w:cs="Arial"/>
                <w:sz w:val="18"/>
                <w:szCs w:val="18"/>
              </w:rPr>
              <w:t xml:space="preserve">Consejo Nacional de Ciencia y </w:t>
            </w:r>
            <w:proofErr w:type="spellStart"/>
            <w:r>
              <w:rPr>
                <w:rFonts w:ascii="Century Gothic" w:hAnsi="Century Gothic" w:cs="Arial"/>
                <w:sz w:val="18"/>
                <w:szCs w:val="18"/>
              </w:rPr>
              <w:t>Teconlogía</w:t>
            </w:r>
            <w:proofErr w:type="spellEnd"/>
          </w:p>
        </w:tc>
      </w:tr>
      <w:tr w:rsidR="00975AA3" w:rsidRPr="00975AA3" w:rsidTr="00271CD4">
        <w:tc>
          <w:tcPr>
            <w:tcW w:w="0" w:type="auto"/>
            <w:shd w:val="clear" w:color="auto" w:fill="auto"/>
          </w:tcPr>
          <w:p w:rsidR="00975AA3" w:rsidRPr="00975AA3" w:rsidRDefault="00975AA3" w:rsidP="008C7499">
            <w:pPr>
              <w:spacing w:before="60" w:after="60"/>
              <w:jc w:val="right"/>
              <w:rPr>
                <w:rFonts w:ascii="Century Gothic" w:hAnsi="Century Gothic" w:cs="Arial"/>
                <w:b/>
                <w:color w:val="641E46"/>
                <w:sz w:val="18"/>
                <w:szCs w:val="18"/>
              </w:rPr>
            </w:pPr>
            <w:r w:rsidRPr="00975AA3">
              <w:rPr>
                <w:rFonts w:ascii="Century Gothic" w:hAnsi="Century Gothic" w:cs="Arial"/>
                <w:b/>
                <w:color w:val="641345" w:themeColor="accent5"/>
                <w:sz w:val="18"/>
                <w:szCs w:val="18"/>
              </w:rPr>
              <w:t>CRFE</w:t>
            </w:r>
          </w:p>
        </w:tc>
        <w:tc>
          <w:tcPr>
            <w:tcW w:w="0" w:type="auto"/>
            <w:shd w:val="clear" w:color="auto" w:fill="auto"/>
          </w:tcPr>
          <w:p w:rsidR="00975AA3" w:rsidRPr="00975AA3" w:rsidRDefault="00975AA3" w:rsidP="008C7499">
            <w:pPr>
              <w:spacing w:before="60" w:after="60"/>
              <w:rPr>
                <w:rFonts w:ascii="Century Gothic" w:hAnsi="Century Gothic" w:cs="Arial"/>
                <w:caps/>
                <w:sz w:val="18"/>
                <w:szCs w:val="18"/>
              </w:rPr>
            </w:pPr>
            <w:r w:rsidRPr="00975AA3">
              <w:rPr>
                <w:rFonts w:ascii="Century Gothic" w:hAnsi="Century Gothic" w:cs="Arial"/>
                <w:sz w:val="18"/>
                <w:szCs w:val="18"/>
              </w:rPr>
              <w:t>Comisión del Registro Federal de Electores</w:t>
            </w:r>
          </w:p>
        </w:tc>
      </w:tr>
      <w:tr w:rsidR="00975AA3"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975AA3" w:rsidRPr="00975AA3" w:rsidRDefault="00975AA3" w:rsidP="008C7499">
            <w:pPr>
              <w:spacing w:before="60" w:after="60"/>
              <w:jc w:val="right"/>
              <w:rPr>
                <w:rFonts w:ascii="Century Gothic" w:hAnsi="Century Gothic" w:cs="Arial"/>
                <w:b/>
                <w:color w:val="641E46"/>
                <w:sz w:val="18"/>
                <w:szCs w:val="18"/>
              </w:rPr>
            </w:pPr>
            <w:r w:rsidRPr="00975AA3">
              <w:rPr>
                <w:rFonts w:ascii="Century Gothic" w:hAnsi="Century Gothic" w:cs="Arial"/>
                <w:b/>
                <w:color w:val="641E46"/>
                <w:sz w:val="18"/>
                <w:szCs w:val="18"/>
              </w:rPr>
              <w:t>CTSPEL</w:t>
            </w:r>
          </w:p>
        </w:tc>
        <w:tc>
          <w:tcPr>
            <w:tcW w:w="0" w:type="auto"/>
            <w:shd w:val="clear" w:color="auto" w:fill="auto"/>
          </w:tcPr>
          <w:p w:rsidR="00975AA3" w:rsidRPr="00975AA3" w:rsidRDefault="00975AA3" w:rsidP="008C7499">
            <w:pPr>
              <w:spacing w:before="60" w:after="60"/>
              <w:rPr>
                <w:rFonts w:ascii="Century Gothic" w:hAnsi="Century Gothic" w:cs="Arial"/>
                <w:sz w:val="18"/>
                <w:szCs w:val="18"/>
              </w:rPr>
            </w:pPr>
            <w:r w:rsidRPr="00975AA3">
              <w:rPr>
                <w:rFonts w:ascii="Century Gothic" w:hAnsi="Century Gothic" w:cs="Arial"/>
                <w:sz w:val="18"/>
                <w:szCs w:val="18"/>
              </w:rPr>
              <w:t>Comisión Temporal para el Seguimiento a las Actividades de los Procesos Electorales Locales 2018-2019</w:t>
            </w:r>
          </w:p>
        </w:tc>
      </w:tr>
      <w:tr w:rsidR="00975AA3" w:rsidRPr="00975AA3" w:rsidTr="00271CD4">
        <w:tc>
          <w:tcPr>
            <w:tcW w:w="0" w:type="auto"/>
            <w:shd w:val="clear" w:color="auto" w:fill="auto"/>
          </w:tcPr>
          <w:p w:rsidR="00975AA3" w:rsidRPr="00975AA3" w:rsidRDefault="00975AA3" w:rsidP="008C7499">
            <w:pPr>
              <w:spacing w:before="60" w:after="60"/>
              <w:jc w:val="right"/>
              <w:rPr>
                <w:rFonts w:ascii="Century Gothic" w:hAnsi="Century Gothic" w:cs="Arial"/>
                <w:b/>
                <w:color w:val="641E46"/>
                <w:sz w:val="18"/>
                <w:szCs w:val="18"/>
              </w:rPr>
            </w:pPr>
            <w:r w:rsidRPr="00975AA3">
              <w:rPr>
                <w:rFonts w:ascii="Century Gothic" w:hAnsi="Century Gothic" w:cs="Arial"/>
                <w:b/>
                <w:color w:val="641E46"/>
                <w:sz w:val="18"/>
                <w:szCs w:val="18"/>
              </w:rPr>
              <w:t>CVME</w:t>
            </w:r>
          </w:p>
        </w:tc>
        <w:tc>
          <w:tcPr>
            <w:tcW w:w="0" w:type="auto"/>
            <w:shd w:val="clear" w:color="auto" w:fill="auto"/>
          </w:tcPr>
          <w:p w:rsidR="00975AA3" w:rsidRPr="00975AA3" w:rsidRDefault="00975AA3" w:rsidP="008C7499">
            <w:pPr>
              <w:spacing w:before="60" w:after="60"/>
              <w:rPr>
                <w:rFonts w:ascii="Century Gothic" w:hAnsi="Century Gothic" w:cs="Arial"/>
                <w:sz w:val="18"/>
                <w:szCs w:val="18"/>
              </w:rPr>
            </w:pPr>
            <w:r w:rsidRPr="00975AA3">
              <w:rPr>
                <w:rFonts w:ascii="Century Gothic" w:hAnsi="Century Gothic" w:cs="Arial"/>
                <w:sz w:val="18"/>
                <w:szCs w:val="18"/>
              </w:rPr>
              <w:t>Comisión Temporal de Vinculación con Mexicanos Residentes en el Extranjero y Análisis de las Modalidades de su Voto</w:t>
            </w:r>
            <w:r w:rsidRPr="00975AA3">
              <w:rPr>
                <w:rFonts w:ascii="Century Gothic" w:hAnsi="Century Gothic" w:cs="Arial"/>
                <w:caps/>
                <w:sz w:val="18"/>
                <w:szCs w:val="18"/>
              </w:rPr>
              <w:t xml:space="preserve"> </w:t>
            </w:r>
          </w:p>
        </w:tc>
      </w:tr>
      <w:tr w:rsidR="00975AA3"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975AA3" w:rsidRPr="00975AA3" w:rsidRDefault="00975AA3" w:rsidP="008C7499">
            <w:pPr>
              <w:spacing w:before="60" w:after="60"/>
              <w:jc w:val="right"/>
              <w:rPr>
                <w:rFonts w:ascii="Century Gothic" w:hAnsi="Century Gothic" w:cs="Arial"/>
                <w:b/>
                <w:color w:val="641E46"/>
                <w:sz w:val="18"/>
                <w:szCs w:val="18"/>
              </w:rPr>
            </w:pPr>
            <w:proofErr w:type="spellStart"/>
            <w:r w:rsidRPr="00975AA3">
              <w:rPr>
                <w:rFonts w:ascii="Century Gothic" w:hAnsi="Century Gothic" w:cs="Arial"/>
                <w:b/>
                <w:color w:val="641E46"/>
                <w:sz w:val="18"/>
                <w:szCs w:val="18"/>
              </w:rPr>
              <w:t>DECEyEC</w:t>
            </w:r>
            <w:proofErr w:type="spellEnd"/>
          </w:p>
        </w:tc>
        <w:tc>
          <w:tcPr>
            <w:tcW w:w="0" w:type="auto"/>
            <w:shd w:val="clear" w:color="auto" w:fill="auto"/>
          </w:tcPr>
          <w:p w:rsidR="00975AA3" w:rsidRPr="00975AA3" w:rsidRDefault="00975AA3" w:rsidP="008C7499">
            <w:pPr>
              <w:spacing w:before="60" w:after="60"/>
              <w:rPr>
                <w:rFonts w:ascii="Century Gothic" w:hAnsi="Century Gothic" w:cs="Arial"/>
                <w:sz w:val="18"/>
                <w:szCs w:val="18"/>
              </w:rPr>
            </w:pPr>
            <w:r w:rsidRPr="00975AA3">
              <w:rPr>
                <w:rFonts w:ascii="Century Gothic" w:hAnsi="Century Gothic" w:cs="Arial"/>
                <w:sz w:val="18"/>
                <w:szCs w:val="18"/>
              </w:rPr>
              <w:t>Dirección Ejecutiva de Capacitación Electoral y Educación Cívica</w:t>
            </w:r>
          </w:p>
        </w:tc>
      </w:tr>
      <w:tr w:rsidR="00975AA3" w:rsidRPr="00975AA3" w:rsidTr="00271CD4">
        <w:tc>
          <w:tcPr>
            <w:tcW w:w="0" w:type="auto"/>
            <w:shd w:val="clear" w:color="auto" w:fill="auto"/>
          </w:tcPr>
          <w:p w:rsidR="00975AA3" w:rsidRPr="00975AA3" w:rsidRDefault="00975AA3" w:rsidP="008C7499">
            <w:pPr>
              <w:spacing w:before="60" w:after="60"/>
              <w:jc w:val="right"/>
              <w:rPr>
                <w:rFonts w:ascii="Century Gothic" w:hAnsi="Century Gothic" w:cs="Arial"/>
                <w:b/>
                <w:color w:val="641E46"/>
                <w:sz w:val="18"/>
                <w:szCs w:val="18"/>
              </w:rPr>
            </w:pPr>
            <w:r w:rsidRPr="00975AA3">
              <w:rPr>
                <w:rFonts w:ascii="Century Gothic" w:hAnsi="Century Gothic" w:cs="Arial"/>
                <w:b/>
                <w:color w:val="641E46"/>
                <w:sz w:val="18"/>
                <w:szCs w:val="18"/>
              </w:rPr>
              <w:t>DEOE</w:t>
            </w:r>
          </w:p>
        </w:tc>
        <w:tc>
          <w:tcPr>
            <w:tcW w:w="0" w:type="auto"/>
            <w:shd w:val="clear" w:color="auto" w:fill="auto"/>
          </w:tcPr>
          <w:p w:rsidR="00975AA3" w:rsidRPr="00975AA3" w:rsidRDefault="00975AA3" w:rsidP="008C7499">
            <w:pPr>
              <w:spacing w:before="60" w:after="60"/>
              <w:rPr>
                <w:rFonts w:ascii="Century Gothic" w:hAnsi="Century Gothic" w:cs="Arial"/>
                <w:sz w:val="18"/>
                <w:szCs w:val="18"/>
              </w:rPr>
            </w:pPr>
            <w:r w:rsidRPr="00975AA3">
              <w:rPr>
                <w:rFonts w:ascii="Century Gothic" w:hAnsi="Century Gothic" w:cs="Arial"/>
                <w:sz w:val="18"/>
                <w:szCs w:val="18"/>
              </w:rPr>
              <w:t>Dirección Ejecutiva de Organización Electoral</w:t>
            </w:r>
          </w:p>
        </w:tc>
      </w:tr>
      <w:tr w:rsidR="00975AA3"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975AA3" w:rsidRPr="00975AA3" w:rsidRDefault="00975AA3" w:rsidP="008C7499">
            <w:pPr>
              <w:spacing w:before="60" w:after="60"/>
              <w:jc w:val="right"/>
              <w:rPr>
                <w:rFonts w:ascii="Century Gothic" w:hAnsi="Century Gothic" w:cs="Arial"/>
                <w:b/>
                <w:color w:val="641E46"/>
                <w:sz w:val="18"/>
                <w:szCs w:val="18"/>
              </w:rPr>
            </w:pPr>
            <w:r w:rsidRPr="00975AA3">
              <w:rPr>
                <w:rFonts w:ascii="Century Gothic" w:hAnsi="Century Gothic" w:cs="Arial"/>
                <w:b/>
                <w:color w:val="641E46"/>
                <w:sz w:val="18"/>
                <w:szCs w:val="18"/>
              </w:rPr>
              <w:t>DERFE</w:t>
            </w:r>
          </w:p>
        </w:tc>
        <w:tc>
          <w:tcPr>
            <w:tcW w:w="0" w:type="auto"/>
            <w:shd w:val="clear" w:color="auto" w:fill="auto"/>
          </w:tcPr>
          <w:p w:rsidR="00975AA3" w:rsidRPr="00975AA3" w:rsidRDefault="00975AA3" w:rsidP="008C7499">
            <w:pPr>
              <w:spacing w:before="60" w:after="60"/>
              <w:rPr>
                <w:rFonts w:ascii="Century Gothic" w:hAnsi="Century Gothic" w:cs="Arial"/>
                <w:sz w:val="18"/>
                <w:szCs w:val="18"/>
              </w:rPr>
            </w:pPr>
            <w:r w:rsidRPr="00975AA3">
              <w:rPr>
                <w:rFonts w:ascii="Century Gothic" w:hAnsi="Century Gothic" w:cs="Arial"/>
                <w:sz w:val="18"/>
                <w:szCs w:val="18"/>
              </w:rPr>
              <w:t>Dirección Ejecutiva del Registro Federal de Electores</w:t>
            </w:r>
          </w:p>
        </w:tc>
      </w:tr>
      <w:tr w:rsidR="00975AA3" w:rsidRPr="00975AA3" w:rsidTr="00271CD4">
        <w:tc>
          <w:tcPr>
            <w:tcW w:w="0" w:type="auto"/>
            <w:shd w:val="clear" w:color="auto" w:fill="auto"/>
          </w:tcPr>
          <w:p w:rsidR="00975AA3" w:rsidRPr="00975AA3" w:rsidRDefault="00975AA3" w:rsidP="008C7499">
            <w:pPr>
              <w:spacing w:before="60" w:after="60"/>
              <w:jc w:val="right"/>
              <w:rPr>
                <w:rFonts w:ascii="Century Gothic" w:hAnsi="Century Gothic" w:cs="Arial"/>
                <w:b/>
                <w:color w:val="641E46"/>
                <w:sz w:val="18"/>
                <w:szCs w:val="18"/>
              </w:rPr>
            </w:pPr>
            <w:r w:rsidRPr="00975AA3">
              <w:rPr>
                <w:rFonts w:ascii="Century Gothic" w:hAnsi="Century Gothic" w:cs="Arial"/>
                <w:b/>
                <w:color w:val="641E46"/>
                <w:sz w:val="18"/>
                <w:szCs w:val="18"/>
              </w:rPr>
              <w:t>EUA</w:t>
            </w:r>
          </w:p>
        </w:tc>
        <w:tc>
          <w:tcPr>
            <w:tcW w:w="0" w:type="auto"/>
            <w:shd w:val="clear" w:color="auto" w:fill="auto"/>
          </w:tcPr>
          <w:p w:rsidR="00975AA3" w:rsidRPr="00975AA3" w:rsidRDefault="009A29D4" w:rsidP="008C7499">
            <w:pPr>
              <w:spacing w:before="60" w:after="60"/>
              <w:rPr>
                <w:rFonts w:ascii="Century Gothic" w:hAnsi="Century Gothic" w:cs="Arial"/>
                <w:sz w:val="18"/>
                <w:szCs w:val="18"/>
              </w:rPr>
            </w:pPr>
            <w:r>
              <w:rPr>
                <w:rFonts w:ascii="Century Gothic" w:hAnsi="Century Gothic" w:cs="Arial"/>
                <w:sz w:val="18"/>
                <w:szCs w:val="18"/>
              </w:rPr>
              <w:t>Estados Unidos de América</w:t>
            </w:r>
          </w:p>
        </w:tc>
      </w:tr>
      <w:tr w:rsidR="00975AA3"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975AA3" w:rsidRPr="00975AA3" w:rsidRDefault="00975AA3" w:rsidP="008C7499">
            <w:pPr>
              <w:spacing w:before="60" w:after="60"/>
              <w:jc w:val="right"/>
              <w:rPr>
                <w:rFonts w:ascii="Century Gothic" w:hAnsi="Century Gothic" w:cs="Arial"/>
                <w:b/>
                <w:color w:val="641E46"/>
                <w:sz w:val="18"/>
                <w:szCs w:val="18"/>
              </w:rPr>
            </w:pPr>
            <w:r w:rsidRPr="00975AA3">
              <w:rPr>
                <w:rFonts w:ascii="Century Gothic" w:hAnsi="Century Gothic" w:cs="Arial"/>
                <w:b/>
                <w:color w:val="641E46"/>
                <w:sz w:val="18"/>
                <w:szCs w:val="18"/>
              </w:rPr>
              <w:t>INE</w:t>
            </w:r>
          </w:p>
        </w:tc>
        <w:tc>
          <w:tcPr>
            <w:tcW w:w="0" w:type="auto"/>
            <w:shd w:val="clear" w:color="auto" w:fill="auto"/>
          </w:tcPr>
          <w:p w:rsidR="00975AA3" w:rsidRPr="00975AA3" w:rsidRDefault="00975AA3" w:rsidP="008C7499">
            <w:pPr>
              <w:spacing w:before="60" w:after="60"/>
              <w:rPr>
                <w:rFonts w:ascii="Century Gothic" w:hAnsi="Century Gothic" w:cs="Arial"/>
                <w:sz w:val="18"/>
                <w:szCs w:val="18"/>
              </w:rPr>
            </w:pPr>
            <w:r w:rsidRPr="00975AA3">
              <w:rPr>
                <w:rFonts w:ascii="Century Gothic" w:hAnsi="Century Gothic" w:cs="Arial"/>
                <w:sz w:val="18"/>
                <w:szCs w:val="18"/>
              </w:rPr>
              <w:t>Instituto Nacional Electoral</w:t>
            </w:r>
          </w:p>
        </w:tc>
      </w:tr>
      <w:tr w:rsidR="00B86309" w:rsidRPr="00975AA3" w:rsidTr="00271CD4">
        <w:tc>
          <w:tcPr>
            <w:tcW w:w="0" w:type="auto"/>
            <w:shd w:val="clear" w:color="auto" w:fill="auto"/>
          </w:tcPr>
          <w:p w:rsidR="00B86309" w:rsidRPr="00975AA3" w:rsidRDefault="00B86309" w:rsidP="008C7499">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INM</w:t>
            </w:r>
          </w:p>
        </w:tc>
        <w:tc>
          <w:tcPr>
            <w:tcW w:w="0" w:type="auto"/>
            <w:shd w:val="clear" w:color="auto" w:fill="auto"/>
          </w:tcPr>
          <w:p w:rsidR="00B86309" w:rsidRPr="00975AA3" w:rsidRDefault="00B86309" w:rsidP="008C7499">
            <w:pPr>
              <w:spacing w:before="60" w:after="60"/>
              <w:rPr>
                <w:rFonts w:ascii="Century Gothic" w:hAnsi="Century Gothic" w:cs="Arial"/>
                <w:sz w:val="18"/>
                <w:szCs w:val="18"/>
              </w:rPr>
            </w:pPr>
            <w:r>
              <w:rPr>
                <w:rFonts w:ascii="Century Gothic" w:hAnsi="Century Gothic" w:cs="Arial"/>
                <w:sz w:val="18"/>
                <w:szCs w:val="18"/>
              </w:rPr>
              <w:t>Instituto Nacional de Migración</w:t>
            </w:r>
          </w:p>
        </w:tc>
      </w:tr>
      <w:tr w:rsidR="00975AA3"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975AA3" w:rsidRPr="00975AA3" w:rsidRDefault="00975AA3" w:rsidP="008C7499">
            <w:pPr>
              <w:spacing w:before="60" w:after="60"/>
              <w:jc w:val="right"/>
              <w:rPr>
                <w:rFonts w:ascii="Century Gothic" w:hAnsi="Century Gothic" w:cs="Arial"/>
                <w:b/>
                <w:color w:val="641E46"/>
                <w:sz w:val="18"/>
                <w:szCs w:val="18"/>
              </w:rPr>
            </w:pPr>
            <w:r w:rsidRPr="00975AA3">
              <w:rPr>
                <w:rFonts w:ascii="Century Gothic" w:hAnsi="Century Gothic" w:cs="Arial"/>
                <w:b/>
                <w:color w:val="641E46"/>
                <w:sz w:val="18"/>
                <w:szCs w:val="18"/>
              </w:rPr>
              <w:t>IPAM</w:t>
            </w:r>
          </w:p>
        </w:tc>
        <w:tc>
          <w:tcPr>
            <w:tcW w:w="0" w:type="auto"/>
            <w:shd w:val="clear" w:color="auto" w:fill="auto"/>
          </w:tcPr>
          <w:p w:rsidR="00975AA3" w:rsidRPr="00975AA3" w:rsidRDefault="00975AA3" w:rsidP="008C7499">
            <w:pPr>
              <w:spacing w:before="60" w:after="60"/>
              <w:rPr>
                <w:rFonts w:ascii="Century Gothic" w:hAnsi="Century Gothic" w:cs="Arial"/>
                <w:sz w:val="18"/>
                <w:szCs w:val="18"/>
              </w:rPr>
            </w:pPr>
            <w:r w:rsidRPr="00975AA3">
              <w:rPr>
                <w:rFonts w:ascii="Century Gothic" w:hAnsi="Century Gothic" w:cs="Arial"/>
                <w:sz w:val="18"/>
                <w:szCs w:val="18"/>
              </w:rPr>
              <w:t>Instituto Poblano de Asistencia al Migrante</w:t>
            </w:r>
          </w:p>
        </w:tc>
      </w:tr>
      <w:tr w:rsidR="00BD4DB8" w:rsidRPr="00975AA3" w:rsidTr="00271CD4">
        <w:tc>
          <w:tcPr>
            <w:tcW w:w="0" w:type="auto"/>
            <w:shd w:val="clear" w:color="auto" w:fill="auto"/>
          </w:tcPr>
          <w:p w:rsidR="00BD4DB8" w:rsidRDefault="00BD4DB8" w:rsidP="008C7499">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JDC</w:t>
            </w:r>
          </w:p>
        </w:tc>
        <w:tc>
          <w:tcPr>
            <w:tcW w:w="0" w:type="auto"/>
            <w:shd w:val="clear" w:color="auto" w:fill="auto"/>
          </w:tcPr>
          <w:p w:rsidR="00BD4DB8" w:rsidRDefault="00BD4DB8" w:rsidP="008C7499">
            <w:pPr>
              <w:spacing w:before="60" w:after="60"/>
              <w:rPr>
                <w:rFonts w:ascii="Century Gothic" w:hAnsi="Century Gothic" w:cs="Arial"/>
                <w:sz w:val="18"/>
                <w:szCs w:val="18"/>
              </w:rPr>
            </w:pPr>
            <w:r>
              <w:rPr>
                <w:rFonts w:ascii="Century Gothic" w:hAnsi="Century Gothic" w:cs="Arial"/>
                <w:sz w:val="18"/>
                <w:szCs w:val="18"/>
              </w:rPr>
              <w:t>Juicio para la Protección de los Derechos Político-Electorales del Ciudadano</w:t>
            </w:r>
          </w:p>
        </w:tc>
      </w:tr>
      <w:tr w:rsidR="000F2A16"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0F2A16" w:rsidRPr="00975AA3" w:rsidRDefault="000F2A16" w:rsidP="008C7499">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JDE</w:t>
            </w:r>
          </w:p>
        </w:tc>
        <w:tc>
          <w:tcPr>
            <w:tcW w:w="0" w:type="auto"/>
            <w:shd w:val="clear" w:color="auto" w:fill="auto"/>
          </w:tcPr>
          <w:p w:rsidR="000F2A16" w:rsidRPr="00975AA3" w:rsidRDefault="000F2A16" w:rsidP="008C7499">
            <w:pPr>
              <w:spacing w:before="60" w:after="60"/>
              <w:rPr>
                <w:rFonts w:ascii="Century Gothic" w:hAnsi="Century Gothic" w:cs="Arial"/>
                <w:sz w:val="18"/>
                <w:szCs w:val="18"/>
              </w:rPr>
            </w:pPr>
            <w:r>
              <w:rPr>
                <w:rFonts w:ascii="Century Gothic" w:hAnsi="Century Gothic" w:cs="Arial"/>
                <w:sz w:val="18"/>
                <w:szCs w:val="18"/>
              </w:rPr>
              <w:t>Junta Distrital Ejecutiva</w:t>
            </w:r>
          </w:p>
        </w:tc>
      </w:tr>
      <w:tr w:rsidR="00975AA3" w:rsidRPr="00975AA3" w:rsidTr="00271CD4">
        <w:tc>
          <w:tcPr>
            <w:tcW w:w="0" w:type="auto"/>
            <w:shd w:val="clear" w:color="auto" w:fill="auto"/>
          </w:tcPr>
          <w:p w:rsidR="00975AA3" w:rsidRPr="00975AA3" w:rsidRDefault="00975AA3" w:rsidP="008C7499">
            <w:pPr>
              <w:spacing w:before="60" w:after="60"/>
              <w:jc w:val="right"/>
              <w:rPr>
                <w:rFonts w:ascii="Century Gothic" w:hAnsi="Century Gothic" w:cs="Arial"/>
                <w:b/>
                <w:color w:val="641E46"/>
                <w:sz w:val="18"/>
                <w:szCs w:val="18"/>
              </w:rPr>
            </w:pPr>
            <w:r w:rsidRPr="00975AA3">
              <w:rPr>
                <w:rFonts w:ascii="Century Gothic" w:hAnsi="Century Gothic" w:cs="Arial"/>
                <w:b/>
                <w:color w:val="641E46"/>
                <w:sz w:val="18"/>
                <w:szCs w:val="18"/>
              </w:rPr>
              <w:t>JGE</w:t>
            </w:r>
          </w:p>
        </w:tc>
        <w:tc>
          <w:tcPr>
            <w:tcW w:w="0" w:type="auto"/>
            <w:shd w:val="clear" w:color="auto" w:fill="auto"/>
          </w:tcPr>
          <w:p w:rsidR="00975AA3" w:rsidRPr="00975AA3" w:rsidRDefault="00975AA3" w:rsidP="008C7499">
            <w:pPr>
              <w:spacing w:before="60" w:after="60"/>
              <w:rPr>
                <w:rFonts w:ascii="Century Gothic" w:hAnsi="Century Gothic" w:cs="Arial"/>
                <w:sz w:val="18"/>
                <w:szCs w:val="18"/>
              </w:rPr>
            </w:pPr>
            <w:r w:rsidRPr="00975AA3">
              <w:rPr>
                <w:rFonts w:ascii="Century Gothic" w:hAnsi="Century Gothic" w:cs="Arial"/>
                <w:sz w:val="18"/>
                <w:szCs w:val="18"/>
              </w:rPr>
              <w:t>Junta General Ejecutiva</w:t>
            </w:r>
          </w:p>
        </w:tc>
      </w:tr>
      <w:tr w:rsidR="00E76DC2"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E76DC2" w:rsidRPr="00975AA3" w:rsidRDefault="00E76DC2" w:rsidP="008C7499">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JLE</w:t>
            </w:r>
          </w:p>
        </w:tc>
        <w:tc>
          <w:tcPr>
            <w:tcW w:w="0" w:type="auto"/>
            <w:shd w:val="clear" w:color="auto" w:fill="auto"/>
          </w:tcPr>
          <w:p w:rsidR="00E76DC2" w:rsidRPr="00975AA3" w:rsidRDefault="00E76DC2" w:rsidP="008C7499">
            <w:pPr>
              <w:spacing w:before="60" w:after="60"/>
              <w:rPr>
                <w:rFonts w:ascii="Century Gothic" w:hAnsi="Century Gothic" w:cs="Arial"/>
                <w:sz w:val="18"/>
                <w:szCs w:val="18"/>
              </w:rPr>
            </w:pPr>
            <w:r>
              <w:rPr>
                <w:rFonts w:ascii="Century Gothic" w:hAnsi="Century Gothic" w:cs="Arial"/>
                <w:sz w:val="18"/>
                <w:szCs w:val="18"/>
              </w:rPr>
              <w:t>Junta Local Ejecutiva</w:t>
            </w:r>
          </w:p>
        </w:tc>
      </w:tr>
      <w:tr w:rsidR="00975AA3" w:rsidRPr="00975AA3" w:rsidTr="00271CD4">
        <w:tc>
          <w:tcPr>
            <w:tcW w:w="0" w:type="auto"/>
            <w:shd w:val="clear" w:color="auto" w:fill="auto"/>
          </w:tcPr>
          <w:p w:rsidR="00975AA3" w:rsidRPr="00975AA3" w:rsidRDefault="00975AA3" w:rsidP="008C7499">
            <w:pPr>
              <w:spacing w:before="60" w:after="60"/>
              <w:jc w:val="right"/>
              <w:rPr>
                <w:rFonts w:ascii="Century Gothic" w:hAnsi="Century Gothic" w:cs="Arial"/>
                <w:b/>
                <w:color w:val="641E46"/>
                <w:sz w:val="18"/>
                <w:szCs w:val="18"/>
              </w:rPr>
            </w:pPr>
            <w:r w:rsidRPr="00975AA3">
              <w:rPr>
                <w:rFonts w:ascii="Century Gothic" w:hAnsi="Century Gothic" w:cs="Arial"/>
                <w:b/>
                <w:color w:val="641E46"/>
                <w:sz w:val="18"/>
              </w:rPr>
              <w:t>LGIPE</w:t>
            </w:r>
          </w:p>
        </w:tc>
        <w:tc>
          <w:tcPr>
            <w:tcW w:w="0" w:type="auto"/>
            <w:shd w:val="clear" w:color="auto" w:fill="auto"/>
          </w:tcPr>
          <w:p w:rsidR="00975AA3" w:rsidRPr="00975AA3" w:rsidRDefault="00975AA3" w:rsidP="008C7499">
            <w:pPr>
              <w:spacing w:before="60" w:after="60"/>
              <w:rPr>
                <w:rFonts w:ascii="Century Gothic" w:hAnsi="Century Gothic" w:cs="Arial"/>
                <w:sz w:val="18"/>
                <w:szCs w:val="18"/>
              </w:rPr>
            </w:pPr>
            <w:r w:rsidRPr="00975AA3">
              <w:rPr>
                <w:rFonts w:ascii="Century Gothic" w:hAnsi="Century Gothic" w:cs="Arial"/>
                <w:sz w:val="18"/>
              </w:rPr>
              <w:t>Ley General de Instituciones y Procedimientos Electorales</w:t>
            </w:r>
          </w:p>
        </w:tc>
      </w:tr>
      <w:tr w:rsidR="007F4FD7"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7F4FD7" w:rsidRPr="00975AA3" w:rsidRDefault="007F4FD7" w:rsidP="007F4FD7">
            <w:pPr>
              <w:spacing w:before="60" w:after="60"/>
              <w:jc w:val="right"/>
              <w:rPr>
                <w:rFonts w:ascii="Century Gothic" w:hAnsi="Century Gothic" w:cs="Arial"/>
                <w:b/>
                <w:color w:val="641E46"/>
                <w:sz w:val="18"/>
              </w:rPr>
            </w:pPr>
            <w:r>
              <w:rPr>
                <w:rFonts w:ascii="Century Gothic" w:hAnsi="Century Gothic" w:cs="Arial"/>
                <w:b/>
                <w:color w:val="641E46"/>
                <w:sz w:val="18"/>
              </w:rPr>
              <w:t>Lineamientos LNERE</w:t>
            </w:r>
          </w:p>
        </w:tc>
        <w:tc>
          <w:tcPr>
            <w:tcW w:w="0" w:type="auto"/>
            <w:shd w:val="clear" w:color="auto" w:fill="auto"/>
          </w:tcPr>
          <w:p w:rsidR="007F4FD7" w:rsidRPr="00975AA3" w:rsidRDefault="007F4FD7" w:rsidP="007F4FD7">
            <w:pPr>
              <w:spacing w:before="60" w:after="60"/>
              <w:rPr>
                <w:rFonts w:ascii="Century Gothic" w:hAnsi="Century Gothic" w:cs="Arial"/>
                <w:sz w:val="18"/>
              </w:rPr>
            </w:pPr>
            <w:r w:rsidRPr="00BD4DB8">
              <w:rPr>
                <w:rFonts w:asciiTheme="minorHAnsi" w:hAnsiTheme="minorHAnsi"/>
                <w:sz w:val="18"/>
                <w:szCs w:val="18"/>
              </w:rPr>
              <w:t>Lineamientos para la conformación de la Lista Nominal de Electores Residentes en el Extranjero para el Proceso Electoral Local Extraordinario 2019, para la elección de la Gubernatura del estado de Puebla</w:t>
            </w:r>
          </w:p>
        </w:tc>
      </w:tr>
      <w:tr w:rsidR="007F4FD7" w:rsidRPr="00975AA3" w:rsidTr="00271CD4">
        <w:tc>
          <w:tcPr>
            <w:tcW w:w="0" w:type="auto"/>
            <w:shd w:val="clear" w:color="auto" w:fill="auto"/>
          </w:tcPr>
          <w:p w:rsidR="007F4FD7" w:rsidRPr="00975AA3" w:rsidRDefault="007F4FD7" w:rsidP="007F4FD7">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Lineamientos VMRE</w:t>
            </w:r>
          </w:p>
        </w:tc>
        <w:tc>
          <w:tcPr>
            <w:tcW w:w="0" w:type="auto"/>
            <w:shd w:val="clear" w:color="auto" w:fill="auto"/>
          </w:tcPr>
          <w:p w:rsidR="007F4FD7" w:rsidRPr="00975AA3" w:rsidRDefault="007F4FD7" w:rsidP="007F4FD7">
            <w:pPr>
              <w:spacing w:before="60" w:after="60"/>
              <w:rPr>
                <w:rFonts w:ascii="Century Gothic" w:hAnsi="Century Gothic" w:cs="Arial"/>
                <w:sz w:val="18"/>
                <w:szCs w:val="18"/>
              </w:rPr>
            </w:pPr>
            <w:r>
              <w:rPr>
                <w:rFonts w:asciiTheme="minorHAnsi" w:hAnsiTheme="minorHAnsi"/>
                <w:sz w:val="18"/>
                <w:szCs w:val="18"/>
              </w:rPr>
              <w:t>Lineamientos para la organización del voto postal de las ciudadanas y los ciudadanos mexicanos residentes en el extranjero para el Proceso Electoral Local Extraordinario 2019, para la elección de Gubernatura de Puebla</w:t>
            </w:r>
          </w:p>
        </w:tc>
      </w:tr>
      <w:tr w:rsidR="007F4FD7"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7F4FD7" w:rsidRPr="00975AA3" w:rsidRDefault="007F4FD7" w:rsidP="007F4FD7">
            <w:pPr>
              <w:spacing w:before="60" w:after="60"/>
              <w:jc w:val="right"/>
              <w:rPr>
                <w:rFonts w:ascii="Century Gothic" w:hAnsi="Century Gothic" w:cs="Arial"/>
                <w:b/>
                <w:color w:val="641E46"/>
                <w:sz w:val="18"/>
                <w:szCs w:val="18"/>
              </w:rPr>
            </w:pPr>
            <w:r w:rsidRPr="00975AA3">
              <w:rPr>
                <w:rFonts w:ascii="Century Gothic" w:hAnsi="Century Gothic" w:cs="Arial"/>
                <w:b/>
                <w:color w:val="641E46"/>
                <w:sz w:val="18"/>
                <w:szCs w:val="18"/>
              </w:rPr>
              <w:t>LNERE</w:t>
            </w:r>
          </w:p>
        </w:tc>
        <w:tc>
          <w:tcPr>
            <w:tcW w:w="0" w:type="auto"/>
            <w:shd w:val="clear" w:color="auto" w:fill="auto"/>
          </w:tcPr>
          <w:p w:rsidR="007F4FD7" w:rsidRPr="00975AA3" w:rsidRDefault="007F4FD7" w:rsidP="007F4FD7">
            <w:pPr>
              <w:spacing w:before="60" w:after="60"/>
              <w:rPr>
                <w:rFonts w:ascii="Century Gothic" w:hAnsi="Century Gothic" w:cs="Arial"/>
                <w:sz w:val="18"/>
                <w:szCs w:val="18"/>
              </w:rPr>
            </w:pPr>
            <w:r w:rsidRPr="00975AA3">
              <w:rPr>
                <w:rFonts w:ascii="Century Gothic" w:hAnsi="Century Gothic" w:cs="Arial"/>
                <w:sz w:val="18"/>
                <w:szCs w:val="18"/>
              </w:rPr>
              <w:t>Lista Nominal de Electores Residentes en el Extranjero</w:t>
            </w:r>
          </w:p>
        </w:tc>
      </w:tr>
      <w:tr w:rsidR="007F4FD7" w:rsidRPr="00975AA3" w:rsidTr="00271CD4">
        <w:tc>
          <w:tcPr>
            <w:tcW w:w="0" w:type="auto"/>
            <w:shd w:val="clear" w:color="auto" w:fill="auto"/>
          </w:tcPr>
          <w:p w:rsidR="007F4FD7" w:rsidRPr="00975AA3" w:rsidRDefault="007F4FD7" w:rsidP="007F4FD7">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MC</w:t>
            </w:r>
          </w:p>
        </w:tc>
        <w:tc>
          <w:tcPr>
            <w:tcW w:w="0" w:type="auto"/>
            <w:shd w:val="clear" w:color="auto" w:fill="auto"/>
          </w:tcPr>
          <w:p w:rsidR="007F4FD7" w:rsidRPr="00975AA3" w:rsidRDefault="007F4FD7" w:rsidP="007F4FD7">
            <w:pPr>
              <w:spacing w:before="60" w:after="60"/>
              <w:rPr>
                <w:rFonts w:ascii="Century Gothic" w:hAnsi="Century Gothic" w:cs="Arial"/>
                <w:sz w:val="18"/>
                <w:szCs w:val="18"/>
              </w:rPr>
            </w:pPr>
            <w:r>
              <w:rPr>
                <w:rFonts w:ascii="Century Gothic" w:hAnsi="Century Gothic" w:cs="Arial"/>
                <w:sz w:val="18"/>
                <w:szCs w:val="18"/>
              </w:rPr>
              <w:t>Movimiento Ciudadano</w:t>
            </w:r>
          </w:p>
        </w:tc>
      </w:tr>
      <w:tr w:rsidR="007F4FD7"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7F4FD7" w:rsidRPr="00975AA3" w:rsidRDefault="007F4FD7" w:rsidP="007F4FD7">
            <w:pPr>
              <w:spacing w:before="60" w:after="60"/>
              <w:jc w:val="right"/>
              <w:rPr>
                <w:rFonts w:ascii="Century Gothic" w:hAnsi="Century Gothic" w:cs="Arial"/>
                <w:b/>
                <w:color w:val="641E46"/>
                <w:sz w:val="18"/>
                <w:szCs w:val="18"/>
              </w:rPr>
            </w:pPr>
            <w:r w:rsidRPr="00975AA3">
              <w:rPr>
                <w:rFonts w:ascii="Century Gothic" w:hAnsi="Century Gothic" w:cs="Arial"/>
                <w:b/>
                <w:color w:val="641E46"/>
                <w:sz w:val="18"/>
                <w:szCs w:val="18"/>
              </w:rPr>
              <w:t>MEC</w:t>
            </w:r>
          </w:p>
        </w:tc>
        <w:tc>
          <w:tcPr>
            <w:tcW w:w="0" w:type="auto"/>
            <w:shd w:val="clear" w:color="auto" w:fill="auto"/>
          </w:tcPr>
          <w:p w:rsidR="007F4FD7" w:rsidRPr="00975AA3" w:rsidRDefault="007F4FD7" w:rsidP="007F4FD7">
            <w:pPr>
              <w:spacing w:before="60" w:after="60"/>
              <w:rPr>
                <w:rFonts w:ascii="Century Gothic" w:hAnsi="Century Gothic" w:cs="Arial"/>
                <w:sz w:val="18"/>
                <w:szCs w:val="18"/>
              </w:rPr>
            </w:pPr>
            <w:r w:rsidRPr="00975AA3">
              <w:rPr>
                <w:rFonts w:ascii="Century Gothic" w:hAnsi="Century Gothic" w:cs="Arial"/>
                <w:sz w:val="18"/>
                <w:szCs w:val="18"/>
              </w:rPr>
              <w:t xml:space="preserve">Mesa de Escrutinio y Cómputo </w:t>
            </w:r>
          </w:p>
        </w:tc>
      </w:tr>
      <w:tr w:rsidR="007F4FD7" w:rsidRPr="00975AA3" w:rsidTr="00271CD4">
        <w:tc>
          <w:tcPr>
            <w:tcW w:w="0" w:type="auto"/>
            <w:shd w:val="clear" w:color="auto" w:fill="auto"/>
          </w:tcPr>
          <w:p w:rsidR="007F4FD7" w:rsidRPr="00975AA3" w:rsidRDefault="007F4FD7" w:rsidP="007F4FD7">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MORENA</w:t>
            </w:r>
          </w:p>
        </w:tc>
        <w:tc>
          <w:tcPr>
            <w:tcW w:w="0" w:type="auto"/>
            <w:shd w:val="clear" w:color="auto" w:fill="auto"/>
          </w:tcPr>
          <w:p w:rsidR="007F4FD7" w:rsidRPr="00975AA3" w:rsidRDefault="007F4FD7" w:rsidP="007F4FD7">
            <w:pPr>
              <w:spacing w:before="60" w:after="60"/>
              <w:rPr>
                <w:rFonts w:ascii="Century Gothic" w:hAnsi="Century Gothic" w:cs="Arial"/>
                <w:sz w:val="18"/>
                <w:szCs w:val="18"/>
              </w:rPr>
            </w:pPr>
            <w:r>
              <w:rPr>
                <w:rFonts w:ascii="Century Gothic" w:hAnsi="Century Gothic" w:cs="Arial"/>
                <w:sz w:val="18"/>
                <w:szCs w:val="18"/>
              </w:rPr>
              <w:t>Movimiento Regeneración Nacional</w:t>
            </w:r>
          </w:p>
        </w:tc>
      </w:tr>
      <w:tr w:rsidR="007F4FD7"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7F4FD7" w:rsidRPr="00975AA3" w:rsidRDefault="007F4FD7" w:rsidP="007F4FD7">
            <w:pPr>
              <w:spacing w:before="60" w:after="60"/>
              <w:jc w:val="right"/>
              <w:rPr>
                <w:rFonts w:ascii="Century Gothic" w:hAnsi="Century Gothic" w:cs="Arial"/>
                <w:b/>
                <w:color w:val="641E46"/>
                <w:sz w:val="18"/>
                <w:szCs w:val="18"/>
              </w:rPr>
            </w:pPr>
            <w:r w:rsidRPr="00975AA3">
              <w:rPr>
                <w:rFonts w:ascii="Century Gothic" w:hAnsi="Century Gothic" w:cs="Arial"/>
                <w:b/>
                <w:color w:val="641E46"/>
                <w:sz w:val="18"/>
                <w:szCs w:val="18"/>
              </w:rPr>
              <w:t>PELE</w:t>
            </w:r>
            <w:r w:rsidRPr="00CF6758">
              <w:rPr>
                <w:rFonts w:ascii="Century Gothic" w:hAnsi="Century Gothic" w:cs="Arial"/>
                <w:b/>
                <w:color w:val="FFFFFF" w:themeColor="text1"/>
                <w:sz w:val="18"/>
                <w:szCs w:val="18"/>
              </w:rPr>
              <w:t>_</w:t>
            </w:r>
            <w:r w:rsidRPr="00975AA3">
              <w:rPr>
                <w:rFonts w:ascii="Century Gothic" w:hAnsi="Century Gothic" w:cs="Arial"/>
                <w:b/>
                <w:color w:val="641E46"/>
                <w:sz w:val="18"/>
                <w:szCs w:val="18"/>
              </w:rPr>
              <w:t>2019</w:t>
            </w:r>
          </w:p>
        </w:tc>
        <w:tc>
          <w:tcPr>
            <w:tcW w:w="0" w:type="auto"/>
            <w:shd w:val="clear" w:color="auto" w:fill="auto"/>
          </w:tcPr>
          <w:p w:rsidR="007F4FD7" w:rsidRPr="00975AA3" w:rsidRDefault="007F4FD7" w:rsidP="007F4FD7">
            <w:pPr>
              <w:spacing w:before="60" w:after="60"/>
              <w:rPr>
                <w:rFonts w:ascii="Century Gothic" w:hAnsi="Century Gothic" w:cs="Arial"/>
                <w:sz w:val="18"/>
                <w:szCs w:val="18"/>
              </w:rPr>
            </w:pPr>
            <w:r w:rsidRPr="00975AA3">
              <w:rPr>
                <w:rFonts w:ascii="Century Gothic" w:hAnsi="Century Gothic" w:cs="Arial"/>
                <w:sz w:val="18"/>
                <w:szCs w:val="18"/>
              </w:rPr>
              <w:t>Proceso Electoral Local Extraordinario 2019 en el estado de Puebla</w:t>
            </w:r>
          </w:p>
        </w:tc>
      </w:tr>
      <w:tr w:rsidR="007F4FD7" w:rsidRPr="00975AA3" w:rsidTr="00271CD4">
        <w:tc>
          <w:tcPr>
            <w:tcW w:w="0" w:type="auto"/>
            <w:shd w:val="clear" w:color="auto" w:fill="auto"/>
          </w:tcPr>
          <w:p w:rsidR="007F4FD7" w:rsidRPr="00975AA3" w:rsidRDefault="007F4FD7" w:rsidP="007F4FD7">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PAN</w:t>
            </w:r>
          </w:p>
        </w:tc>
        <w:tc>
          <w:tcPr>
            <w:tcW w:w="0" w:type="auto"/>
            <w:shd w:val="clear" w:color="auto" w:fill="auto"/>
          </w:tcPr>
          <w:p w:rsidR="007F4FD7" w:rsidRPr="00975AA3" w:rsidRDefault="007F4FD7" w:rsidP="007F4FD7">
            <w:pPr>
              <w:spacing w:before="60" w:after="60"/>
              <w:rPr>
                <w:rFonts w:ascii="Century Gothic" w:hAnsi="Century Gothic" w:cs="Arial"/>
                <w:sz w:val="18"/>
                <w:szCs w:val="18"/>
              </w:rPr>
            </w:pPr>
            <w:r>
              <w:rPr>
                <w:rFonts w:ascii="Century Gothic" w:hAnsi="Century Gothic" w:cs="Arial"/>
                <w:sz w:val="18"/>
                <w:szCs w:val="18"/>
              </w:rPr>
              <w:t>Partido Acción Nacional</w:t>
            </w:r>
          </w:p>
        </w:tc>
      </w:tr>
      <w:tr w:rsidR="007F4FD7"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7F4FD7" w:rsidRPr="00975AA3" w:rsidRDefault="007F4FD7" w:rsidP="007F4FD7">
            <w:pPr>
              <w:spacing w:before="60" w:after="60"/>
              <w:jc w:val="right"/>
              <w:rPr>
                <w:rFonts w:ascii="Century Gothic" w:hAnsi="Century Gothic" w:cs="Arial"/>
                <w:b/>
                <w:color w:val="641E46"/>
                <w:sz w:val="18"/>
                <w:szCs w:val="18"/>
              </w:rPr>
            </w:pPr>
            <w:r w:rsidRPr="00975AA3">
              <w:rPr>
                <w:rFonts w:ascii="Century Gothic" w:hAnsi="Century Gothic" w:cs="Arial"/>
                <w:b/>
                <w:color w:val="641E46"/>
                <w:sz w:val="18"/>
                <w:szCs w:val="18"/>
              </w:rPr>
              <w:t>PEP</w:t>
            </w:r>
          </w:p>
        </w:tc>
        <w:tc>
          <w:tcPr>
            <w:tcW w:w="0" w:type="auto"/>
            <w:shd w:val="clear" w:color="auto" w:fill="auto"/>
          </w:tcPr>
          <w:p w:rsidR="007F4FD7" w:rsidRPr="00975AA3" w:rsidRDefault="007F4FD7" w:rsidP="007F4FD7">
            <w:pPr>
              <w:spacing w:before="60" w:after="60"/>
              <w:rPr>
                <w:rFonts w:ascii="Century Gothic" w:hAnsi="Century Gothic" w:cs="Arial"/>
                <w:sz w:val="18"/>
                <w:szCs w:val="18"/>
              </w:rPr>
            </w:pPr>
            <w:r w:rsidRPr="00975AA3">
              <w:rPr>
                <w:rFonts w:ascii="Century Gothic" w:hAnsi="Century Gothic" w:cs="Arial"/>
                <w:sz w:val="18"/>
                <w:szCs w:val="18"/>
              </w:rPr>
              <w:t>Paquete Electoral Postal</w:t>
            </w:r>
          </w:p>
        </w:tc>
      </w:tr>
      <w:tr w:rsidR="007F4FD7" w:rsidRPr="00975AA3" w:rsidTr="00271CD4">
        <w:tc>
          <w:tcPr>
            <w:tcW w:w="0" w:type="auto"/>
            <w:shd w:val="clear" w:color="auto" w:fill="auto"/>
          </w:tcPr>
          <w:p w:rsidR="007F4FD7" w:rsidRDefault="007F4FD7" w:rsidP="007F4FD7">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PRD</w:t>
            </w:r>
          </w:p>
        </w:tc>
        <w:tc>
          <w:tcPr>
            <w:tcW w:w="0" w:type="auto"/>
            <w:shd w:val="clear" w:color="auto" w:fill="auto"/>
          </w:tcPr>
          <w:p w:rsidR="007F4FD7" w:rsidRDefault="007F4FD7" w:rsidP="007F4FD7">
            <w:pPr>
              <w:spacing w:before="60" w:after="60"/>
              <w:rPr>
                <w:rFonts w:ascii="Century Gothic" w:hAnsi="Century Gothic" w:cs="Arial"/>
                <w:sz w:val="18"/>
                <w:szCs w:val="18"/>
              </w:rPr>
            </w:pPr>
            <w:r>
              <w:rPr>
                <w:rFonts w:ascii="Century Gothic" w:hAnsi="Century Gothic" w:cs="Arial"/>
                <w:sz w:val="18"/>
                <w:szCs w:val="18"/>
              </w:rPr>
              <w:t>Partido de la Revolución Democrática</w:t>
            </w:r>
          </w:p>
        </w:tc>
      </w:tr>
      <w:tr w:rsidR="007F4FD7"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7F4FD7" w:rsidRPr="00975AA3" w:rsidRDefault="007F4FD7" w:rsidP="007F4FD7">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PREP</w:t>
            </w:r>
          </w:p>
        </w:tc>
        <w:tc>
          <w:tcPr>
            <w:tcW w:w="0" w:type="auto"/>
            <w:shd w:val="clear" w:color="auto" w:fill="auto"/>
          </w:tcPr>
          <w:p w:rsidR="007F4FD7" w:rsidRPr="00975AA3" w:rsidRDefault="007F4FD7" w:rsidP="007F4FD7">
            <w:pPr>
              <w:spacing w:before="60" w:after="60"/>
              <w:rPr>
                <w:rFonts w:ascii="Century Gothic" w:hAnsi="Century Gothic" w:cs="Arial"/>
                <w:sz w:val="18"/>
                <w:szCs w:val="18"/>
              </w:rPr>
            </w:pPr>
            <w:r>
              <w:rPr>
                <w:rFonts w:ascii="Century Gothic" w:hAnsi="Century Gothic" w:cs="Arial"/>
                <w:sz w:val="18"/>
                <w:szCs w:val="18"/>
              </w:rPr>
              <w:t>Programa de Resultados Electorales Preliminares</w:t>
            </w:r>
          </w:p>
        </w:tc>
      </w:tr>
      <w:tr w:rsidR="007F4FD7" w:rsidRPr="00975AA3" w:rsidTr="00271CD4">
        <w:tc>
          <w:tcPr>
            <w:tcW w:w="0" w:type="auto"/>
            <w:shd w:val="clear" w:color="auto" w:fill="auto"/>
          </w:tcPr>
          <w:p w:rsidR="007F4FD7" w:rsidRDefault="007F4FD7" w:rsidP="007F4FD7">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PRI</w:t>
            </w:r>
          </w:p>
        </w:tc>
        <w:tc>
          <w:tcPr>
            <w:tcW w:w="0" w:type="auto"/>
            <w:shd w:val="clear" w:color="auto" w:fill="auto"/>
          </w:tcPr>
          <w:p w:rsidR="007F4FD7" w:rsidRDefault="007F4FD7" w:rsidP="007F4FD7">
            <w:pPr>
              <w:spacing w:before="60" w:after="60"/>
              <w:rPr>
                <w:rFonts w:ascii="Century Gothic" w:hAnsi="Century Gothic" w:cs="Arial"/>
                <w:sz w:val="18"/>
                <w:szCs w:val="18"/>
              </w:rPr>
            </w:pPr>
            <w:r>
              <w:rPr>
                <w:rFonts w:ascii="Century Gothic" w:hAnsi="Century Gothic" w:cs="Arial"/>
                <w:sz w:val="18"/>
                <w:szCs w:val="18"/>
              </w:rPr>
              <w:t>Partido Revolucionario Institucional</w:t>
            </w:r>
          </w:p>
        </w:tc>
      </w:tr>
      <w:tr w:rsidR="007F4FD7"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7F4FD7" w:rsidRDefault="007F4FD7" w:rsidP="007F4FD7">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PT</w:t>
            </w:r>
          </w:p>
        </w:tc>
        <w:tc>
          <w:tcPr>
            <w:tcW w:w="0" w:type="auto"/>
            <w:shd w:val="clear" w:color="auto" w:fill="auto"/>
          </w:tcPr>
          <w:p w:rsidR="007F4FD7" w:rsidRDefault="007F4FD7" w:rsidP="007F4FD7">
            <w:pPr>
              <w:spacing w:before="60" w:after="60"/>
              <w:rPr>
                <w:rFonts w:ascii="Century Gothic" w:hAnsi="Century Gothic" w:cs="Arial"/>
                <w:sz w:val="18"/>
                <w:szCs w:val="18"/>
              </w:rPr>
            </w:pPr>
            <w:r>
              <w:rPr>
                <w:rFonts w:ascii="Century Gothic" w:hAnsi="Century Gothic" w:cs="Arial"/>
                <w:sz w:val="18"/>
                <w:szCs w:val="18"/>
              </w:rPr>
              <w:t>Partido del Trabajo</w:t>
            </w:r>
          </w:p>
        </w:tc>
      </w:tr>
      <w:tr w:rsidR="007F4FD7" w:rsidRPr="00975AA3" w:rsidTr="00271CD4">
        <w:tc>
          <w:tcPr>
            <w:tcW w:w="0" w:type="auto"/>
            <w:shd w:val="clear" w:color="auto" w:fill="auto"/>
          </w:tcPr>
          <w:p w:rsidR="007F4FD7" w:rsidRDefault="007F4FD7" w:rsidP="007F4FD7">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PVEM</w:t>
            </w:r>
          </w:p>
        </w:tc>
        <w:tc>
          <w:tcPr>
            <w:tcW w:w="0" w:type="auto"/>
            <w:shd w:val="clear" w:color="auto" w:fill="auto"/>
          </w:tcPr>
          <w:p w:rsidR="007F4FD7" w:rsidRDefault="007F4FD7" w:rsidP="007F4FD7">
            <w:pPr>
              <w:spacing w:before="60" w:after="60"/>
              <w:rPr>
                <w:rFonts w:ascii="Century Gothic" w:hAnsi="Century Gothic" w:cs="Arial"/>
                <w:sz w:val="18"/>
                <w:szCs w:val="18"/>
              </w:rPr>
            </w:pPr>
            <w:r>
              <w:rPr>
                <w:rFonts w:ascii="Century Gothic" w:hAnsi="Century Gothic" w:cs="Arial"/>
                <w:sz w:val="18"/>
                <w:szCs w:val="18"/>
              </w:rPr>
              <w:t>Partido Verde Ecologista de México</w:t>
            </w:r>
          </w:p>
        </w:tc>
      </w:tr>
      <w:tr w:rsidR="007F4FD7"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7F4FD7" w:rsidRPr="00975AA3" w:rsidRDefault="007F4FD7" w:rsidP="007F4FD7">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SE</w:t>
            </w:r>
          </w:p>
        </w:tc>
        <w:tc>
          <w:tcPr>
            <w:tcW w:w="0" w:type="auto"/>
            <w:shd w:val="clear" w:color="auto" w:fill="auto"/>
          </w:tcPr>
          <w:p w:rsidR="007F4FD7" w:rsidRPr="00975AA3" w:rsidRDefault="007F4FD7" w:rsidP="007F4FD7">
            <w:pPr>
              <w:spacing w:before="60" w:after="60"/>
              <w:rPr>
                <w:rFonts w:ascii="Century Gothic" w:hAnsi="Century Gothic" w:cs="Arial"/>
                <w:sz w:val="18"/>
                <w:szCs w:val="18"/>
              </w:rPr>
            </w:pPr>
            <w:r>
              <w:rPr>
                <w:rFonts w:ascii="Century Gothic" w:hAnsi="Century Gothic" w:cs="Arial"/>
                <w:sz w:val="18"/>
                <w:szCs w:val="18"/>
              </w:rPr>
              <w:t>Supervisor(a) Electoral</w:t>
            </w:r>
          </w:p>
        </w:tc>
      </w:tr>
      <w:tr w:rsidR="007F4FD7" w:rsidRPr="00975AA3" w:rsidTr="00271CD4">
        <w:tc>
          <w:tcPr>
            <w:tcW w:w="0" w:type="auto"/>
            <w:shd w:val="clear" w:color="auto" w:fill="auto"/>
          </w:tcPr>
          <w:p w:rsidR="007F4FD7" w:rsidRPr="00975AA3" w:rsidRDefault="007F4FD7" w:rsidP="007F4FD7">
            <w:pPr>
              <w:spacing w:before="60" w:after="60"/>
              <w:jc w:val="right"/>
              <w:rPr>
                <w:rFonts w:ascii="Century Gothic" w:hAnsi="Century Gothic" w:cs="Arial"/>
                <w:b/>
                <w:color w:val="641E46"/>
                <w:sz w:val="18"/>
                <w:szCs w:val="18"/>
              </w:rPr>
            </w:pPr>
            <w:r w:rsidRPr="00975AA3">
              <w:rPr>
                <w:rFonts w:ascii="Century Gothic" w:hAnsi="Century Gothic" w:cs="Arial"/>
                <w:b/>
                <w:color w:val="641E46"/>
                <w:sz w:val="18"/>
                <w:szCs w:val="18"/>
              </w:rPr>
              <w:t>UNICOM</w:t>
            </w:r>
          </w:p>
        </w:tc>
        <w:tc>
          <w:tcPr>
            <w:tcW w:w="0" w:type="auto"/>
            <w:shd w:val="clear" w:color="auto" w:fill="auto"/>
          </w:tcPr>
          <w:p w:rsidR="007F4FD7" w:rsidRPr="00975AA3" w:rsidRDefault="007F4FD7" w:rsidP="007F4FD7">
            <w:pPr>
              <w:spacing w:before="60" w:after="60"/>
              <w:rPr>
                <w:rFonts w:ascii="Century Gothic" w:hAnsi="Century Gothic" w:cs="Arial"/>
                <w:sz w:val="18"/>
                <w:szCs w:val="18"/>
              </w:rPr>
            </w:pPr>
            <w:r w:rsidRPr="00975AA3">
              <w:rPr>
                <w:rFonts w:ascii="Century Gothic" w:hAnsi="Century Gothic" w:cs="Arial"/>
                <w:sz w:val="18"/>
                <w:szCs w:val="18"/>
              </w:rPr>
              <w:t>Unidad Técnica de Servicios de Informática</w:t>
            </w:r>
          </w:p>
        </w:tc>
      </w:tr>
      <w:tr w:rsidR="007F4FD7"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7F4FD7" w:rsidRPr="00975AA3" w:rsidRDefault="007F4FD7" w:rsidP="007F4FD7">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UPS</w:t>
            </w:r>
          </w:p>
        </w:tc>
        <w:tc>
          <w:tcPr>
            <w:tcW w:w="0" w:type="auto"/>
            <w:shd w:val="clear" w:color="auto" w:fill="auto"/>
          </w:tcPr>
          <w:p w:rsidR="007F4FD7" w:rsidRPr="00975AA3" w:rsidRDefault="007F4FD7" w:rsidP="007F4FD7">
            <w:pPr>
              <w:spacing w:before="60" w:after="60"/>
              <w:rPr>
                <w:rFonts w:ascii="Century Gothic" w:hAnsi="Century Gothic" w:cs="Arial"/>
                <w:sz w:val="18"/>
                <w:szCs w:val="18"/>
              </w:rPr>
            </w:pPr>
            <w:proofErr w:type="spellStart"/>
            <w:r w:rsidRPr="00692C6F">
              <w:rPr>
                <w:rFonts w:asciiTheme="majorHAnsi" w:hAnsiTheme="majorHAnsi"/>
                <w:sz w:val="18"/>
                <w:szCs w:val="22"/>
                <w:lang w:val="es-ES"/>
              </w:rPr>
              <w:t>United</w:t>
            </w:r>
            <w:proofErr w:type="spellEnd"/>
            <w:r w:rsidRPr="00692C6F">
              <w:rPr>
                <w:rFonts w:asciiTheme="majorHAnsi" w:hAnsiTheme="majorHAnsi"/>
                <w:sz w:val="18"/>
                <w:szCs w:val="22"/>
                <w:lang w:val="es-ES"/>
              </w:rPr>
              <w:t xml:space="preserve"> </w:t>
            </w:r>
            <w:proofErr w:type="spellStart"/>
            <w:r w:rsidRPr="00692C6F">
              <w:rPr>
                <w:rFonts w:asciiTheme="majorHAnsi" w:hAnsiTheme="majorHAnsi"/>
                <w:sz w:val="18"/>
                <w:szCs w:val="22"/>
                <w:lang w:val="es-ES"/>
              </w:rPr>
              <w:t>Parcel</w:t>
            </w:r>
            <w:proofErr w:type="spellEnd"/>
            <w:r w:rsidRPr="00692C6F">
              <w:rPr>
                <w:rFonts w:asciiTheme="majorHAnsi" w:hAnsiTheme="majorHAnsi"/>
                <w:sz w:val="18"/>
                <w:szCs w:val="22"/>
                <w:lang w:val="es-ES"/>
              </w:rPr>
              <w:t xml:space="preserve"> </w:t>
            </w:r>
            <w:proofErr w:type="spellStart"/>
            <w:r w:rsidRPr="00692C6F">
              <w:rPr>
                <w:rFonts w:asciiTheme="majorHAnsi" w:hAnsiTheme="majorHAnsi"/>
                <w:sz w:val="18"/>
                <w:szCs w:val="22"/>
                <w:lang w:val="es-ES"/>
              </w:rPr>
              <w:t>Service</w:t>
            </w:r>
            <w:proofErr w:type="spellEnd"/>
            <w:r w:rsidRPr="00692C6F">
              <w:rPr>
                <w:rFonts w:asciiTheme="majorHAnsi" w:hAnsiTheme="majorHAnsi"/>
                <w:sz w:val="18"/>
                <w:szCs w:val="22"/>
                <w:lang w:val="es-ES"/>
              </w:rPr>
              <w:t xml:space="preserve"> de México, S.A. </w:t>
            </w:r>
            <w:r>
              <w:rPr>
                <w:rFonts w:asciiTheme="majorHAnsi" w:hAnsiTheme="majorHAnsi"/>
                <w:sz w:val="18"/>
                <w:szCs w:val="22"/>
                <w:lang w:val="es-ES"/>
              </w:rPr>
              <w:t>de</w:t>
            </w:r>
            <w:r w:rsidRPr="00692C6F">
              <w:rPr>
                <w:rFonts w:asciiTheme="majorHAnsi" w:hAnsiTheme="majorHAnsi"/>
                <w:sz w:val="18"/>
                <w:szCs w:val="22"/>
                <w:lang w:val="es-ES"/>
              </w:rPr>
              <w:t xml:space="preserve"> C.V.</w:t>
            </w:r>
          </w:p>
        </w:tc>
      </w:tr>
      <w:tr w:rsidR="007F4FD7" w:rsidRPr="00975AA3" w:rsidTr="00271CD4">
        <w:tc>
          <w:tcPr>
            <w:tcW w:w="0" w:type="auto"/>
            <w:shd w:val="clear" w:color="auto" w:fill="auto"/>
          </w:tcPr>
          <w:p w:rsidR="007F4FD7" w:rsidRPr="00975AA3" w:rsidRDefault="007F4FD7" w:rsidP="007F4FD7">
            <w:pPr>
              <w:spacing w:before="60" w:after="60"/>
              <w:jc w:val="right"/>
              <w:rPr>
                <w:rFonts w:ascii="Century Gothic" w:hAnsi="Century Gothic" w:cs="Arial"/>
                <w:b/>
                <w:color w:val="641E46"/>
                <w:sz w:val="18"/>
                <w:szCs w:val="18"/>
              </w:rPr>
            </w:pPr>
            <w:r w:rsidRPr="00975AA3">
              <w:rPr>
                <w:rFonts w:ascii="Century Gothic" w:hAnsi="Century Gothic" w:cs="Arial"/>
                <w:b/>
                <w:color w:val="641E46"/>
                <w:sz w:val="18"/>
                <w:szCs w:val="18"/>
              </w:rPr>
              <w:t>VMRE</w:t>
            </w:r>
          </w:p>
        </w:tc>
        <w:tc>
          <w:tcPr>
            <w:tcW w:w="0" w:type="auto"/>
            <w:shd w:val="clear" w:color="auto" w:fill="auto"/>
          </w:tcPr>
          <w:p w:rsidR="007F4FD7" w:rsidRPr="00975AA3" w:rsidRDefault="007F4FD7" w:rsidP="007F4FD7">
            <w:pPr>
              <w:spacing w:before="60" w:after="60"/>
              <w:rPr>
                <w:rFonts w:ascii="Century Gothic" w:hAnsi="Century Gothic" w:cs="Arial"/>
                <w:sz w:val="18"/>
                <w:szCs w:val="18"/>
              </w:rPr>
            </w:pPr>
            <w:r w:rsidRPr="00975AA3">
              <w:rPr>
                <w:rFonts w:ascii="Century Gothic" w:hAnsi="Century Gothic" w:cs="Arial"/>
                <w:sz w:val="18"/>
                <w:szCs w:val="18"/>
              </w:rPr>
              <w:t>Voto de las Mexicanas y los Mexicanos Residentes en el Extranjero</w:t>
            </w:r>
          </w:p>
        </w:tc>
      </w:tr>
      <w:tr w:rsidR="007F4FD7" w:rsidRPr="00975AA3" w:rsidTr="00271CD4">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7F4FD7" w:rsidRPr="00975AA3" w:rsidRDefault="007F4FD7" w:rsidP="007F4FD7">
            <w:pPr>
              <w:spacing w:before="60" w:after="60"/>
              <w:jc w:val="right"/>
              <w:rPr>
                <w:rFonts w:ascii="Century Gothic" w:hAnsi="Century Gothic" w:cs="Arial"/>
                <w:b/>
                <w:color w:val="641E46"/>
                <w:sz w:val="18"/>
                <w:szCs w:val="18"/>
              </w:rPr>
            </w:pPr>
            <w:r>
              <w:rPr>
                <w:rFonts w:ascii="Century Gothic" w:hAnsi="Century Gothic" w:cs="Arial"/>
                <w:b/>
                <w:color w:val="641E46"/>
                <w:sz w:val="18"/>
                <w:szCs w:val="18"/>
              </w:rPr>
              <w:t>ZORE</w:t>
            </w:r>
          </w:p>
        </w:tc>
        <w:tc>
          <w:tcPr>
            <w:tcW w:w="0" w:type="auto"/>
            <w:shd w:val="clear" w:color="auto" w:fill="auto"/>
          </w:tcPr>
          <w:p w:rsidR="007F4FD7" w:rsidRPr="00975AA3" w:rsidRDefault="007F4FD7" w:rsidP="007F4FD7">
            <w:pPr>
              <w:spacing w:before="60" w:after="60"/>
              <w:rPr>
                <w:rFonts w:ascii="Century Gothic" w:hAnsi="Century Gothic" w:cs="Arial"/>
                <w:sz w:val="18"/>
                <w:szCs w:val="18"/>
              </w:rPr>
            </w:pPr>
            <w:r>
              <w:rPr>
                <w:rFonts w:ascii="Century Gothic" w:hAnsi="Century Gothic" w:cs="Arial"/>
                <w:sz w:val="18"/>
                <w:szCs w:val="18"/>
              </w:rPr>
              <w:t>Zona de Responsabilidad Electoral</w:t>
            </w:r>
          </w:p>
        </w:tc>
      </w:tr>
    </w:tbl>
    <w:p w:rsidR="007D5385" w:rsidRDefault="007D5385">
      <w:pPr>
        <w:rPr>
          <w:rFonts w:asciiTheme="majorHAnsi" w:hAnsiTheme="majorHAnsi"/>
          <w:b/>
          <w:color w:val="641345" w:themeColor="accent5"/>
          <w:sz w:val="22"/>
          <w:szCs w:val="22"/>
        </w:rPr>
      </w:pPr>
      <w:r>
        <w:rPr>
          <w:rFonts w:asciiTheme="majorHAnsi" w:hAnsiTheme="majorHAnsi"/>
          <w:b/>
          <w:color w:val="641345" w:themeColor="accent5"/>
          <w:sz w:val="22"/>
          <w:szCs w:val="22"/>
        </w:rPr>
        <w:br w:type="page"/>
      </w:r>
    </w:p>
    <w:bookmarkStart w:id="4" w:name="_Toc11792463"/>
    <w:p w:rsidR="00D773A0" w:rsidRPr="005357C4" w:rsidRDefault="00E15615" w:rsidP="00186F26">
      <w:pPr>
        <w:pStyle w:val="titulosdocs"/>
        <w:numPr>
          <w:ilvl w:val="0"/>
          <w:numId w:val="25"/>
        </w:numPr>
        <w:spacing w:before="0" w:after="200"/>
        <w:ind w:left="0"/>
        <w:rPr>
          <w:rFonts w:asciiTheme="majorHAnsi" w:hAnsiTheme="majorHAnsi"/>
          <w:b w:val="0"/>
          <w:color w:val="641345" w:themeColor="accent5"/>
          <w:sz w:val="22"/>
          <w:szCs w:val="22"/>
        </w:rPr>
      </w:pPr>
      <w:r w:rsidRPr="005357C4">
        <w:rPr>
          <w:rFonts w:asciiTheme="majorHAnsi" w:hAnsiTheme="majorHAnsi"/>
          <w:noProof/>
          <w:sz w:val="22"/>
          <w:szCs w:val="22"/>
          <w:lang w:eastAsia="es-MX"/>
        </w:rPr>
        <mc:AlternateContent>
          <mc:Choice Requires="wps">
            <w:drawing>
              <wp:anchor distT="0" distB="0" distL="114300" distR="114300" simplePos="0" relativeHeight="251648000" behindDoc="0" locked="0" layoutInCell="1" allowOverlap="1" wp14:anchorId="27D37374" wp14:editId="7600F5B7">
                <wp:simplePos x="0" y="0"/>
                <wp:positionH relativeFrom="column">
                  <wp:posOffset>-1455420</wp:posOffset>
                </wp:positionH>
                <wp:positionV relativeFrom="paragraph">
                  <wp:posOffset>302895</wp:posOffset>
                </wp:positionV>
                <wp:extent cx="2783921" cy="0"/>
                <wp:effectExtent l="0" t="0" r="35560" b="25400"/>
                <wp:wrapNone/>
                <wp:docPr id="38" name="Conector recto 38"/>
                <wp:cNvGraphicFramePr/>
                <a:graphic xmlns:a="http://schemas.openxmlformats.org/drawingml/2006/main">
                  <a:graphicData uri="http://schemas.microsoft.com/office/word/2010/wordprocessingShape">
                    <wps:wsp>
                      <wps:cNvCnPr/>
                      <wps:spPr>
                        <a:xfrm>
                          <a:off x="0" y="0"/>
                          <a:ext cx="2783921" cy="0"/>
                        </a:xfrm>
                        <a:prstGeom prst="line">
                          <a:avLst/>
                        </a:prstGeom>
                        <a:ln w="19050" cmpd="sng">
                          <a:solidFill>
                            <a:schemeClr val="accent5"/>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62010EB3" id="Conector recto 38" o:spid="_x0000_s1026" style="position:absolute;z-index:25164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4.6pt,23.85pt" to="104.6pt,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" strokecolor="#641345 [3208]" strokeweight="1.5pt"/>
            </w:pict>
          </mc:Fallback>
        </mc:AlternateContent>
      </w:r>
      <w:r w:rsidR="00FB70F8" w:rsidRPr="005357C4">
        <w:rPr>
          <w:rFonts w:asciiTheme="majorHAnsi" w:hAnsiTheme="majorHAnsi"/>
          <w:b w:val="0"/>
          <w:color w:val="641345" w:themeColor="accent5"/>
          <w:sz w:val="32"/>
          <w:szCs w:val="22"/>
        </w:rPr>
        <w:t>Presentación</w:t>
      </w:r>
      <w:bookmarkEnd w:id="4"/>
    </w:p>
    <w:p w:rsidR="00D773A0" w:rsidRPr="005357C4" w:rsidRDefault="00D773A0" w:rsidP="00186F26">
      <w:pPr>
        <w:spacing w:after="200"/>
        <w:rPr>
          <w:rFonts w:asciiTheme="majorHAnsi" w:hAnsiTheme="majorHAnsi"/>
          <w:sz w:val="22"/>
          <w:szCs w:val="22"/>
        </w:rPr>
      </w:pPr>
    </w:p>
    <w:p w:rsidR="003759FD" w:rsidRPr="002436B2" w:rsidRDefault="00F468D3" w:rsidP="00BE6050">
      <w:pPr>
        <w:spacing w:after="200"/>
        <w:jc w:val="both"/>
        <w:rPr>
          <w:rFonts w:ascii="Century Gothic" w:hAnsi="Century Gothic"/>
          <w:sz w:val="22"/>
          <w:szCs w:val="22"/>
        </w:rPr>
      </w:pPr>
      <w:r w:rsidRPr="00DC5A89">
        <w:rPr>
          <w:rFonts w:ascii="Century Gothic" w:hAnsi="Century Gothic"/>
          <w:sz w:val="22"/>
          <w:szCs w:val="22"/>
        </w:rPr>
        <w:t xml:space="preserve">A efecto de continuar con el seguimiento a los trabajos de planeación, preparación, organización e instrumentación del </w:t>
      </w:r>
      <w:r w:rsidR="00271CD4">
        <w:rPr>
          <w:rFonts w:ascii="Century Gothic" w:hAnsi="Century Gothic"/>
          <w:sz w:val="22"/>
          <w:szCs w:val="22"/>
        </w:rPr>
        <w:t>VMRE</w:t>
      </w:r>
      <w:r>
        <w:rPr>
          <w:rFonts w:ascii="Century Gothic" w:hAnsi="Century Gothic"/>
          <w:sz w:val="22"/>
          <w:szCs w:val="22"/>
        </w:rPr>
        <w:t>, e</w:t>
      </w:r>
      <w:r w:rsidR="001B0867">
        <w:rPr>
          <w:rFonts w:ascii="Century Gothic" w:hAnsi="Century Gothic"/>
          <w:sz w:val="22"/>
          <w:szCs w:val="22"/>
        </w:rPr>
        <w:t xml:space="preserve">l 12 de septiembre de 2018, el Consejo General del </w:t>
      </w:r>
      <w:r w:rsidR="00271CD4">
        <w:rPr>
          <w:rFonts w:ascii="Century Gothic" w:hAnsi="Century Gothic"/>
          <w:sz w:val="22"/>
          <w:szCs w:val="22"/>
        </w:rPr>
        <w:t>INE</w:t>
      </w:r>
      <w:r w:rsidR="001B0867" w:rsidRPr="004F17D9">
        <w:rPr>
          <w:rFonts w:ascii="Century Gothic" w:hAnsi="Century Gothic"/>
          <w:sz w:val="22"/>
          <w:szCs w:val="22"/>
        </w:rPr>
        <w:t xml:space="preserve"> aprobó, mediante Acuerdo INE/CG1305/2018</w:t>
      </w:r>
      <w:r w:rsidR="001B0867">
        <w:rPr>
          <w:rFonts w:ascii="Century Gothic" w:hAnsi="Century Gothic"/>
          <w:sz w:val="22"/>
          <w:szCs w:val="22"/>
        </w:rPr>
        <w:t xml:space="preserve">, la creación de la </w:t>
      </w:r>
      <w:r w:rsidR="00271CD4">
        <w:rPr>
          <w:rFonts w:ascii="Century Gothic" w:hAnsi="Century Gothic"/>
          <w:sz w:val="22"/>
          <w:szCs w:val="22"/>
        </w:rPr>
        <w:t>CVME</w:t>
      </w:r>
      <w:r w:rsidR="001B0867">
        <w:rPr>
          <w:rFonts w:ascii="Century Gothic" w:hAnsi="Century Gothic"/>
          <w:sz w:val="22"/>
          <w:szCs w:val="22"/>
        </w:rPr>
        <w:t xml:space="preserve">, </w:t>
      </w:r>
      <w:r w:rsidR="00D92DBF">
        <w:rPr>
          <w:rFonts w:ascii="Century Gothic" w:hAnsi="Century Gothic"/>
          <w:sz w:val="22"/>
          <w:szCs w:val="22"/>
        </w:rPr>
        <w:t>a fin</w:t>
      </w:r>
      <w:r>
        <w:rPr>
          <w:rFonts w:ascii="Century Gothic" w:hAnsi="Century Gothic"/>
          <w:sz w:val="22"/>
          <w:szCs w:val="22"/>
        </w:rPr>
        <w:t xml:space="preserve"> de </w:t>
      </w:r>
      <w:r w:rsidRPr="00F468D3">
        <w:rPr>
          <w:rFonts w:ascii="Century Gothic" w:hAnsi="Century Gothic"/>
          <w:sz w:val="22"/>
          <w:szCs w:val="22"/>
        </w:rPr>
        <w:t>supervis</w:t>
      </w:r>
      <w:r>
        <w:rPr>
          <w:rFonts w:ascii="Century Gothic" w:hAnsi="Century Gothic"/>
          <w:sz w:val="22"/>
          <w:szCs w:val="22"/>
        </w:rPr>
        <w:t>ar</w:t>
      </w:r>
      <w:r w:rsidRPr="00F468D3">
        <w:rPr>
          <w:rFonts w:ascii="Century Gothic" w:hAnsi="Century Gothic"/>
          <w:sz w:val="22"/>
          <w:szCs w:val="22"/>
        </w:rPr>
        <w:t xml:space="preserve"> el desarrollo de los trabajos, actividades y proyectos </w:t>
      </w:r>
      <w:r>
        <w:rPr>
          <w:rFonts w:ascii="Century Gothic" w:hAnsi="Century Gothic"/>
          <w:sz w:val="22"/>
          <w:szCs w:val="22"/>
        </w:rPr>
        <w:t>asociados al</w:t>
      </w:r>
      <w:r w:rsidRPr="00F468D3">
        <w:rPr>
          <w:rFonts w:ascii="Century Gothic" w:hAnsi="Century Gothic"/>
          <w:sz w:val="22"/>
          <w:szCs w:val="22"/>
        </w:rPr>
        <w:t xml:space="preserve"> ejercicio del citado derecho.</w:t>
      </w:r>
    </w:p>
    <w:p w:rsidR="00976CD3" w:rsidRDefault="00F468D3" w:rsidP="00BE6050">
      <w:pPr>
        <w:spacing w:after="200"/>
        <w:jc w:val="both"/>
        <w:rPr>
          <w:rFonts w:ascii="Century Gothic" w:hAnsi="Century Gothic"/>
          <w:sz w:val="22"/>
          <w:szCs w:val="22"/>
        </w:rPr>
      </w:pPr>
      <w:r>
        <w:rPr>
          <w:rFonts w:ascii="Century Gothic" w:hAnsi="Century Gothic"/>
          <w:sz w:val="22"/>
          <w:szCs w:val="22"/>
        </w:rPr>
        <w:t>E</w:t>
      </w:r>
      <w:r w:rsidR="002D0AF1">
        <w:rPr>
          <w:rFonts w:ascii="Century Gothic" w:hAnsi="Century Gothic"/>
          <w:sz w:val="22"/>
          <w:szCs w:val="22"/>
        </w:rPr>
        <w:t xml:space="preserve">l </w:t>
      </w:r>
      <w:r>
        <w:rPr>
          <w:rFonts w:ascii="Century Gothic" w:hAnsi="Century Gothic"/>
          <w:sz w:val="22"/>
          <w:szCs w:val="22"/>
        </w:rPr>
        <w:t xml:space="preserve">Acuerdo </w:t>
      </w:r>
      <w:r w:rsidR="002D0AF1">
        <w:rPr>
          <w:rFonts w:ascii="Century Gothic" w:hAnsi="Century Gothic"/>
          <w:sz w:val="22"/>
          <w:szCs w:val="22"/>
        </w:rPr>
        <w:t xml:space="preserve">referido </w:t>
      </w:r>
      <w:r>
        <w:rPr>
          <w:rFonts w:ascii="Century Gothic" w:hAnsi="Century Gothic"/>
          <w:sz w:val="22"/>
          <w:szCs w:val="22"/>
        </w:rPr>
        <w:t>establece como funciones de la CVME:</w:t>
      </w:r>
    </w:p>
    <w:p w:rsidR="00976CD3" w:rsidRDefault="00F468D3" w:rsidP="003E7621">
      <w:pPr>
        <w:pStyle w:val="Prrafodelista"/>
        <w:numPr>
          <w:ilvl w:val="0"/>
          <w:numId w:val="26"/>
        </w:numPr>
        <w:spacing w:after="200"/>
        <w:ind w:left="765"/>
        <w:contextualSpacing w:val="0"/>
        <w:jc w:val="both"/>
        <w:rPr>
          <w:rFonts w:ascii="Century Gothic" w:hAnsi="Century Gothic"/>
          <w:sz w:val="22"/>
          <w:szCs w:val="22"/>
        </w:rPr>
      </w:pPr>
      <w:r w:rsidRPr="00976CD3">
        <w:rPr>
          <w:rFonts w:ascii="Century Gothic" w:hAnsi="Century Gothic"/>
          <w:sz w:val="22"/>
          <w:szCs w:val="22"/>
        </w:rPr>
        <w:t>Aprobar el programa de trabajo, en el que se establecerá el calendario de sesiones de la Comisión;</w:t>
      </w:r>
    </w:p>
    <w:p w:rsidR="00976CD3" w:rsidRDefault="00F468D3" w:rsidP="003E7621">
      <w:pPr>
        <w:pStyle w:val="Prrafodelista"/>
        <w:numPr>
          <w:ilvl w:val="0"/>
          <w:numId w:val="26"/>
        </w:numPr>
        <w:spacing w:after="200"/>
        <w:ind w:left="765"/>
        <w:contextualSpacing w:val="0"/>
        <w:jc w:val="both"/>
        <w:rPr>
          <w:rFonts w:ascii="Century Gothic" w:hAnsi="Century Gothic"/>
          <w:sz w:val="22"/>
          <w:szCs w:val="22"/>
        </w:rPr>
      </w:pPr>
      <w:r w:rsidRPr="00976CD3">
        <w:rPr>
          <w:rFonts w:ascii="Century Gothic" w:hAnsi="Century Gothic"/>
          <w:sz w:val="22"/>
          <w:szCs w:val="22"/>
        </w:rPr>
        <w:t xml:space="preserve">Informar al Consejo General respecto del seguimiento de las actividades relacionadas con el </w:t>
      </w:r>
      <w:r w:rsidR="00976CD3">
        <w:rPr>
          <w:rFonts w:ascii="Century Gothic" w:hAnsi="Century Gothic"/>
          <w:sz w:val="22"/>
          <w:szCs w:val="22"/>
        </w:rPr>
        <w:t>VMRE</w:t>
      </w:r>
      <w:r w:rsidRPr="00976CD3">
        <w:rPr>
          <w:rFonts w:ascii="Century Gothic" w:hAnsi="Century Gothic"/>
          <w:sz w:val="22"/>
          <w:szCs w:val="22"/>
        </w:rPr>
        <w:t>;</w:t>
      </w:r>
    </w:p>
    <w:p w:rsidR="00976CD3" w:rsidRDefault="00F468D3" w:rsidP="003E7621">
      <w:pPr>
        <w:pStyle w:val="Prrafodelista"/>
        <w:numPr>
          <w:ilvl w:val="0"/>
          <w:numId w:val="26"/>
        </w:numPr>
        <w:spacing w:after="200"/>
        <w:ind w:left="765"/>
        <w:contextualSpacing w:val="0"/>
        <w:jc w:val="both"/>
        <w:rPr>
          <w:rFonts w:ascii="Century Gothic" w:hAnsi="Century Gothic"/>
          <w:sz w:val="22"/>
          <w:szCs w:val="22"/>
        </w:rPr>
      </w:pPr>
      <w:r w:rsidRPr="00976CD3">
        <w:rPr>
          <w:rFonts w:ascii="Century Gothic" w:hAnsi="Century Gothic"/>
          <w:sz w:val="22"/>
          <w:szCs w:val="22"/>
        </w:rPr>
        <w:t>Coordinar las acciones de vinculación con la comunidad residente en el extranjero y el análisis de las modalidades de su voto</w:t>
      </w:r>
      <w:r w:rsidR="002D0AF1" w:rsidRPr="00976CD3">
        <w:rPr>
          <w:rFonts w:ascii="Century Gothic" w:hAnsi="Century Gothic"/>
          <w:sz w:val="22"/>
          <w:szCs w:val="22"/>
        </w:rPr>
        <w:t>;</w:t>
      </w:r>
    </w:p>
    <w:p w:rsidR="00976CD3" w:rsidRDefault="00F468D3" w:rsidP="003E7621">
      <w:pPr>
        <w:pStyle w:val="Prrafodelista"/>
        <w:numPr>
          <w:ilvl w:val="0"/>
          <w:numId w:val="26"/>
        </w:numPr>
        <w:spacing w:after="200"/>
        <w:ind w:left="765"/>
        <w:contextualSpacing w:val="0"/>
        <w:jc w:val="both"/>
        <w:rPr>
          <w:rFonts w:ascii="Century Gothic" w:hAnsi="Century Gothic"/>
          <w:sz w:val="22"/>
          <w:szCs w:val="22"/>
        </w:rPr>
      </w:pPr>
      <w:r w:rsidRPr="00976CD3">
        <w:rPr>
          <w:rFonts w:ascii="Century Gothic" w:hAnsi="Century Gothic"/>
          <w:sz w:val="22"/>
          <w:szCs w:val="22"/>
        </w:rPr>
        <w:t>Presentar los informes que le sean requeridos en la materia, así como atender y dar seguimiento a los requerimientos que le sean encomendados por el Consejo General</w:t>
      </w:r>
      <w:r w:rsidR="00976CD3">
        <w:rPr>
          <w:rFonts w:ascii="Century Gothic" w:hAnsi="Century Gothic"/>
          <w:sz w:val="22"/>
          <w:szCs w:val="22"/>
        </w:rPr>
        <w:t>,</w:t>
      </w:r>
      <w:r w:rsidR="002D0AF1" w:rsidRPr="00976CD3">
        <w:rPr>
          <w:rFonts w:ascii="Century Gothic" w:hAnsi="Century Gothic"/>
          <w:sz w:val="22"/>
          <w:szCs w:val="22"/>
        </w:rPr>
        <w:t xml:space="preserve"> y</w:t>
      </w:r>
    </w:p>
    <w:p w:rsidR="00F468D3" w:rsidRPr="00976CD3" w:rsidRDefault="00F468D3" w:rsidP="003E7621">
      <w:pPr>
        <w:pStyle w:val="Prrafodelista"/>
        <w:numPr>
          <w:ilvl w:val="0"/>
          <w:numId w:val="26"/>
        </w:numPr>
        <w:spacing w:after="200"/>
        <w:ind w:left="765"/>
        <w:contextualSpacing w:val="0"/>
        <w:jc w:val="both"/>
        <w:rPr>
          <w:rFonts w:ascii="Century Gothic" w:hAnsi="Century Gothic"/>
          <w:sz w:val="22"/>
          <w:szCs w:val="22"/>
        </w:rPr>
      </w:pPr>
      <w:r w:rsidRPr="00976CD3">
        <w:rPr>
          <w:rFonts w:ascii="Century Gothic" w:hAnsi="Century Gothic"/>
          <w:sz w:val="22"/>
          <w:szCs w:val="22"/>
        </w:rPr>
        <w:t>Las demás que le confiera el Consejo General y la normatividad aplicable.</w:t>
      </w:r>
    </w:p>
    <w:p w:rsidR="00976CD3" w:rsidRDefault="00976CD3" w:rsidP="00BE6050">
      <w:pPr>
        <w:spacing w:after="200"/>
        <w:jc w:val="both"/>
        <w:rPr>
          <w:rFonts w:ascii="Century Gothic" w:hAnsi="Century Gothic"/>
          <w:sz w:val="22"/>
          <w:szCs w:val="22"/>
        </w:rPr>
      </w:pPr>
      <w:r>
        <w:rPr>
          <w:rFonts w:ascii="Century Gothic" w:hAnsi="Century Gothic"/>
          <w:sz w:val="22"/>
          <w:szCs w:val="22"/>
        </w:rPr>
        <w:t>E</w:t>
      </w:r>
      <w:r w:rsidR="002D0AF1">
        <w:rPr>
          <w:rFonts w:ascii="Century Gothic" w:hAnsi="Century Gothic"/>
          <w:sz w:val="22"/>
          <w:szCs w:val="22"/>
        </w:rPr>
        <w:t xml:space="preserve">l 14 de noviembre de 2018, el Consejo General </w:t>
      </w:r>
      <w:r w:rsidR="003A26CC">
        <w:rPr>
          <w:rFonts w:ascii="Century Gothic" w:hAnsi="Century Gothic"/>
          <w:sz w:val="22"/>
          <w:szCs w:val="22"/>
        </w:rPr>
        <w:t xml:space="preserve">del INE </w:t>
      </w:r>
      <w:r w:rsidR="002D0AF1">
        <w:rPr>
          <w:rFonts w:ascii="Century Gothic" w:hAnsi="Century Gothic"/>
          <w:sz w:val="22"/>
          <w:szCs w:val="22"/>
        </w:rPr>
        <w:t>aprobó el</w:t>
      </w:r>
      <w:r w:rsidR="002D0AF1" w:rsidRPr="002D0AF1">
        <w:rPr>
          <w:rFonts w:ascii="Century Gothic" w:hAnsi="Century Gothic"/>
          <w:sz w:val="22"/>
          <w:szCs w:val="22"/>
        </w:rPr>
        <w:t xml:space="preserve"> Programa de Trabajo de la CVME</w:t>
      </w:r>
      <w:r w:rsidR="002D0AF1">
        <w:rPr>
          <w:rFonts w:ascii="Century Gothic" w:hAnsi="Century Gothic"/>
          <w:sz w:val="22"/>
          <w:szCs w:val="22"/>
        </w:rPr>
        <w:t>, mismo que</w:t>
      </w:r>
      <w:r w:rsidR="003A26CC">
        <w:rPr>
          <w:rFonts w:ascii="Century Gothic" w:hAnsi="Century Gothic"/>
          <w:sz w:val="22"/>
          <w:szCs w:val="22"/>
        </w:rPr>
        <w:t xml:space="preserve"> fue modificado en sesión de dicho </w:t>
      </w:r>
      <w:r>
        <w:rPr>
          <w:rFonts w:ascii="Century Gothic" w:hAnsi="Century Gothic"/>
          <w:sz w:val="22"/>
          <w:szCs w:val="22"/>
        </w:rPr>
        <w:t xml:space="preserve">órgano superior de dirección </w:t>
      </w:r>
      <w:r w:rsidR="003A26CC">
        <w:rPr>
          <w:rFonts w:ascii="Century Gothic" w:hAnsi="Century Gothic"/>
          <w:sz w:val="22"/>
          <w:szCs w:val="22"/>
        </w:rPr>
        <w:t>el 6 de febrero de 2019</w:t>
      </w:r>
      <w:r>
        <w:rPr>
          <w:rFonts w:ascii="Century Gothic" w:hAnsi="Century Gothic"/>
          <w:sz w:val="22"/>
          <w:szCs w:val="22"/>
        </w:rPr>
        <w:t xml:space="preserve">, a fin de </w:t>
      </w:r>
      <w:r w:rsidR="002A3B5F">
        <w:rPr>
          <w:rFonts w:ascii="Century Gothic" w:hAnsi="Century Gothic"/>
          <w:sz w:val="22"/>
          <w:szCs w:val="22"/>
        </w:rPr>
        <w:t xml:space="preserve">especificar en el objetivo general, en el objetivo específico 3.2.1, y en el eje temático 4.1, que </w:t>
      </w:r>
      <w:r>
        <w:rPr>
          <w:rFonts w:ascii="Century Gothic" w:hAnsi="Century Gothic"/>
          <w:sz w:val="22"/>
          <w:szCs w:val="22"/>
        </w:rPr>
        <w:t>la actividad relativa a la supervisión y seguimiento a los trabajos de planeación y organización de los procesos electorales con voto extraterritorial</w:t>
      </w:r>
      <w:r w:rsidR="002A3B5F">
        <w:rPr>
          <w:rFonts w:ascii="Century Gothic" w:hAnsi="Century Gothic"/>
          <w:sz w:val="22"/>
          <w:szCs w:val="22"/>
        </w:rPr>
        <w:t xml:space="preserve"> será tanto</w:t>
      </w:r>
      <w:r>
        <w:rPr>
          <w:rFonts w:ascii="Century Gothic" w:hAnsi="Century Gothic"/>
          <w:sz w:val="22"/>
          <w:szCs w:val="22"/>
        </w:rPr>
        <w:t xml:space="preserve"> a nivel </w:t>
      </w:r>
      <w:r w:rsidR="002A3B5F">
        <w:rPr>
          <w:rFonts w:ascii="Century Gothic" w:hAnsi="Century Gothic"/>
          <w:sz w:val="22"/>
          <w:szCs w:val="22"/>
        </w:rPr>
        <w:t xml:space="preserve">federal como </w:t>
      </w:r>
      <w:r>
        <w:rPr>
          <w:rFonts w:ascii="Century Gothic" w:hAnsi="Century Gothic"/>
          <w:sz w:val="22"/>
          <w:szCs w:val="22"/>
        </w:rPr>
        <w:t>local.</w:t>
      </w:r>
    </w:p>
    <w:p w:rsidR="003A26CC" w:rsidRDefault="00635525" w:rsidP="00635525">
      <w:pPr>
        <w:spacing w:after="200"/>
        <w:jc w:val="both"/>
        <w:rPr>
          <w:rFonts w:ascii="Century Gothic" w:hAnsi="Century Gothic"/>
          <w:sz w:val="22"/>
          <w:szCs w:val="22"/>
        </w:rPr>
      </w:pPr>
      <w:r>
        <w:rPr>
          <w:rFonts w:ascii="Century Gothic" w:hAnsi="Century Gothic"/>
          <w:sz w:val="22"/>
          <w:szCs w:val="22"/>
        </w:rPr>
        <w:t xml:space="preserve">Así, el numeral 4.1.2. del </w:t>
      </w:r>
      <w:r w:rsidR="00976CD3">
        <w:rPr>
          <w:rFonts w:ascii="Century Gothic" w:hAnsi="Century Gothic"/>
          <w:sz w:val="22"/>
          <w:szCs w:val="22"/>
        </w:rPr>
        <w:t xml:space="preserve">Programa de Trabajo </w:t>
      </w:r>
      <w:r>
        <w:rPr>
          <w:rFonts w:ascii="Century Gothic" w:hAnsi="Century Gothic"/>
          <w:sz w:val="22"/>
          <w:szCs w:val="22"/>
        </w:rPr>
        <w:t xml:space="preserve">establece que para el avance y seguimiento de las actividades del VMRE en procesos </w:t>
      </w:r>
      <w:r w:rsidR="00D92DBF">
        <w:rPr>
          <w:rFonts w:ascii="Century Gothic" w:hAnsi="Century Gothic"/>
          <w:sz w:val="22"/>
          <w:szCs w:val="22"/>
        </w:rPr>
        <w:t xml:space="preserve">electorales </w:t>
      </w:r>
      <w:r>
        <w:rPr>
          <w:rFonts w:ascii="Century Gothic" w:hAnsi="Century Gothic"/>
          <w:sz w:val="22"/>
          <w:szCs w:val="22"/>
        </w:rPr>
        <w:t>locales, se entregarán informes trimestrales de avance y seguimiento.</w:t>
      </w:r>
      <w:r w:rsidR="000A42CC">
        <w:rPr>
          <w:rFonts w:ascii="Century Gothic" w:hAnsi="Century Gothic"/>
          <w:sz w:val="22"/>
          <w:szCs w:val="22"/>
        </w:rPr>
        <w:t xml:space="preserve"> </w:t>
      </w:r>
    </w:p>
    <w:p w:rsidR="0080457F" w:rsidRPr="00424A71" w:rsidRDefault="0080457F" w:rsidP="00BE6050">
      <w:pPr>
        <w:spacing w:after="200"/>
        <w:jc w:val="both"/>
        <w:rPr>
          <w:rFonts w:ascii="Century Gothic" w:hAnsi="Century Gothic"/>
          <w:sz w:val="22"/>
          <w:szCs w:val="22"/>
        </w:rPr>
      </w:pPr>
      <w:r>
        <w:rPr>
          <w:rFonts w:ascii="Century Gothic" w:hAnsi="Century Gothic"/>
          <w:sz w:val="22"/>
          <w:szCs w:val="22"/>
        </w:rPr>
        <w:t xml:space="preserve">Tratándose del VMRE a nivel local, </w:t>
      </w:r>
      <w:r w:rsidRPr="00424A71">
        <w:rPr>
          <w:rFonts w:ascii="Century Gothic" w:hAnsi="Century Gothic"/>
          <w:sz w:val="22"/>
          <w:szCs w:val="22"/>
        </w:rPr>
        <w:t xml:space="preserve">el pasado 30 de enero de 2019, el H. Congreso del Estado de Puebla, emitió la convocatoria para la elección extraordinaria de la Gubernatura del Estado, determinando el 2 de junio de </w:t>
      </w:r>
      <w:r w:rsidR="00424A71" w:rsidRPr="00424A71">
        <w:rPr>
          <w:rFonts w:ascii="Century Gothic" w:hAnsi="Century Gothic"/>
          <w:sz w:val="22"/>
          <w:szCs w:val="22"/>
        </w:rPr>
        <w:t xml:space="preserve">2019 </w:t>
      </w:r>
      <w:r w:rsidRPr="00424A71">
        <w:rPr>
          <w:rFonts w:ascii="Century Gothic" w:hAnsi="Century Gothic"/>
          <w:sz w:val="22"/>
          <w:szCs w:val="22"/>
        </w:rPr>
        <w:t xml:space="preserve">como día de la </w:t>
      </w:r>
      <w:r w:rsidR="00976CD3">
        <w:rPr>
          <w:rFonts w:ascii="Century Gothic" w:hAnsi="Century Gothic"/>
          <w:sz w:val="22"/>
          <w:szCs w:val="22"/>
        </w:rPr>
        <w:t>J</w:t>
      </w:r>
      <w:r w:rsidRPr="00424A71">
        <w:rPr>
          <w:rFonts w:ascii="Century Gothic" w:hAnsi="Century Gothic"/>
          <w:sz w:val="22"/>
          <w:szCs w:val="22"/>
        </w:rPr>
        <w:t xml:space="preserve">ornada </w:t>
      </w:r>
      <w:r w:rsidR="00976CD3">
        <w:rPr>
          <w:rFonts w:ascii="Century Gothic" w:hAnsi="Century Gothic"/>
          <w:sz w:val="22"/>
          <w:szCs w:val="22"/>
        </w:rPr>
        <w:t>E</w:t>
      </w:r>
      <w:r w:rsidRPr="00424A71">
        <w:rPr>
          <w:rFonts w:ascii="Century Gothic" w:hAnsi="Century Gothic"/>
          <w:sz w:val="22"/>
          <w:szCs w:val="22"/>
        </w:rPr>
        <w:t>lectoral.</w:t>
      </w:r>
    </w:p>
    <w:p w:rsidR="002B3A11" w:rsidRDefault="00635525" w:rsidP="00BE6050">
      <w:pPr>
        <w:spacing w:after="200"/>
        <w:jc w:val="both"/>
        <w:rPr>
          <w:rFonts w:ascii="Century Gothic" w:hAnsi="Century Gothic"/>
          <w:sz w:val="22"/>
          <w:szCs w:val="22"/>
        </w:rPr>
      </w:pPr>
      <w:r>
        <w:rPr>
          <w:rFonts w:ascii="Century Gothic" w:hAnsi="Century Gothic"/>
          <w:sz w:val="22"/>
          <w:szCs w:val="22"/>
        </w:rPr>
        <w:t>En este contexto</w:t>
      </w:r>
      <w:r w:rsidR="0080457F" w:rsidRPr="00424A71">
        <w:rPr>
          <w:rFonts w:ascii="Century Gothic" w:hAnsi="Century Gothic"/>
          <w:sz w:val="22"/>
          <w:szCs w:val="22"/>
        </w:rPr>
        <w:t xml:space="preserve">, en sesión extraordinaria del </w:t>
      </w:r>
      <w:r w:rsidR="00D92DBF">
        <w:rPr>
          <w:rFonts w:ascii="Century Gothic" w:hAnsi="Century Gothic"/>
          <w:sz w:val="22"/>
          <w:szCs w:val="22"/>
        </w:rPr>
        <w:t xml:space="preserve">pasado </w:t>
      </w:r>
      <w:r w:rsidR="0080457F" w:rsidRPr="00424A71">
        <w:rPr>
          <w:rFonts w:ascii="Century Gothic" w:hAnsi="Century Gothic"/>
          <w:sz w:val="22"/>
          <w:szCs w:val="22"/>
        </w:rPr>
        <w:t xml:space="preserve">6 de febrero, el </w:t>
      </w:r>
      <w:r w:rsidR="00424A71" w:rsidRPr="00424A71">
        <w:rPr>
          <w:rFonts w:ascii="Century Gothic" w:hAnsi="Century Gothic"/>
          <w:sz w:val="22"/>
          <w:szCs w:val="22"/>
        </w:rPr>
        <w:t xml:space="preserve">Consejo General del INE </w:t>
      </w:r>
      <w:r w:rsidR="00976CD3">
        <w:rPr>
          <w:rFonts w:ascii="Century Gothic" w:hAnsi="Century Gothic"/>
          <w:sz w:val="22"/>
          <w:szCs w:val="22"/>
        </w:rPr>
        <w:t>aprobó</w:t>
      </w:r>
      <w:r w:rsidR="0080457F" w:rsidRPr="00424A71">
        <w:rPr>
          <w:rFonts w:ascii="Century Gothic" w:hAnsi="Century Gothic"/>
          <w:sz w:val="22"/>
          <w:szCs w:val="22"/>
        </w:rPr>
        <w:t xml:space="preserve">, mediante </w:t>
      </w:r>
      <w:r w:rsidR="00976CD3">
        <w:rPr>
          <w:rFonts w:ascii="Century Gothic" w:hAnsi="Century Gothic"/>
          <w:sz w:val="22"/>
          <w:szCs w:val="22"/>
        </w:rPr>
        <w:t>R</w:t>
      </w:r>
      <w:r w:rsidR="0080457F" w:rsidRPr="00424A71">
        <w:rPr>
          <w:rFonts w:ascii="Century Gothic" w:hAnsi="Century Gothic"/>
          <w:sz w:val="22"/>
          <w:szCs w:val="22"/>
        </w:rPr>
        <w:t xml:space="preserve">esolución INE/CG40/2019, ejercer </w:t>
      </w:r>
      <w:r w:rsidR="00976CD3">
        <w:rPr>
          <w:rFonts w:ascii="Century Gothic" w:hAnsi="Century Gothic"/>
          <w:sz w:val="22"/>
          <w:szCs w:val="22"/>
        </w:rPr>
        <w:t>la facultad de A</w:t>
      </w:r>
      <w:r w:rsidR="0080457F" w:rsidRPr="00424A71">
        <w:rPr>
          <w:rFonts w:ascii="Century Gothic" w:hAnsi="Century Gothic"/>
          <w:sz w:val="22"/>
          <w:szCs w:val="22"/>
        </w:rPr>
        <w:t xml:space="preserve">sunción </w:t>
      </w:r>
      <w:r w:rsidR="00976CD3">
        <w:rPr>
          <w:rFonts w:ascii="Century Gothic" w:hAnsi="Century Gothic"/>
          <w:sz w:val="22"/>
          <w:szCs w:val="22"/>
        </w:rPr>
        <w:t>T</w:t>
      </w:r>
      <w:r w:rsidR="0080457F" w:rsidRPr="00424A71">
        <w:rPr>
          <w:rFonts w:ascii="Century Gothic" w:hAnsi="Century Gothic"/>
          <w:sz w:val="22"/>
          <w:szCs w:val="22"/>
        </w:rPr>
        <w:t xml:space="preserve">otal para llevar a cabo </w:t>
      </w:r>
      <w:r w:rsidR="00424A71">
        <w:rPr>
          <w:rFonts w:ascii="Century Gothic" w:hAnsi="Century Gothic"/>
          <w:sz w:val="22"/>
          <w:szCs w:val="22"/>
        </w:rPr>
        <w:t>el</w:t>
      </w:r>
      <w:r w:rsidR="0080457F" w:rsidRPr="00424A71">
        <w:rPr>
          <w:rFonts w:ascii="Century Gothic" w:hAnsi="Century Gothic"/>
          <w:sz w:val="22"/>
          <w:szCs w:val="22"/>
        </w:rPr>
        <w:t xml:space="preserve"> </w:t>
      </w:r>
      <w:r w:rsidR="00E76DC2">
        <w:rPr>
          <w:rFonts w:ascii="Century Gothic" w:hAnsi="Century Gothic"/>
          <w:sz w:val="22"/>
          <w:szCs w:val="22"/>
        </w:rPr>
        <w:t xml:space="preserve">PELE </w:t>
      </w:r>
      <w:r w:rsidR="0080457F" w:rsidRPr="00424A71">
        <w:rPr>
          <w:rFonts w:ascii="Century Gothic" w:hAnsi="Century Gothic"/>
          <w:sz w:val="22"/>
          <w:szCs w:val="22"/>
        </w:rPr>
        <w:t>2019</w:t>
      </w:r>
      <w:r w:rsidR="002B3A11">
        <w:rPr>
          <w:rFonts w:ascii="Century Gothic" w:hAnsi="Century Gothic"/>
          <w:sz w:val="22"/>
          <w:szCs w:val="22"/>
        </w:rPr>
        <w:t>.</w:t>
      </w:r>
    </w:p>
    <w:p w:rsidR="00424A71" w:rsidRDefault="00D92DBF" w:rsidP="00BE6050">
      <w:pPr>
        <w:spacing w:after="200"/>
        <w:jc w:val="both"/>
        <w:rPr>
          <w:rFonts w:ascii="Century Gothic" w:hAnsi="Century Gothic"/>
          <w:sz w:val="22"/>
          <w:szCs w:val="22"/>
        </w:rPr>
      </w:pPr>
      <w:r>
        <w:rPr>
          <w:rFonts w:ascii="Century Gothic" w:hAnsi="Century Gothic"/>
          <w:sz w:val="22"/>
          <w:szCs w:val="22"/>
        </w:rPr>
        <w:t>En consecuencia</w:t>
      </w:r>
      <w:r w:rsidR="002B3A11">
        <w:rPr>
          <w:rFonts w:ascii="Century Gothic" w:hAnsi="Century Gothic"/>
          <w:sz w:val="22"/>
          <w:szCs w:val="22"/>
        </w:rPr>
        <w:t xml:space="preserve">, al INE </w:t>
      </w:r>
      <w:r w:rsidR="00424A71" w:rsidRPr="00424A71">
        <w:rPr>
          <w:rFonts w:ascii="Century Gothic" w:hAnsi="Century Gothic"/>
          <w:sz w:val="22"/>
          <w:szCs w:val="22"/>
        </w:rPr>
        <w:t xml:space="preserve">le corresponde la organización del voto </w:t>
      </w:r>
      <w:r w:rsidR="00976CD3">
        <w:rPr>
          <w:rFonts w:ascii="Century Gothic" w:hAnsi="Century Gothic"/>
          <w:sz w:val="22"/>
          <w:szCs w:val="22"/>
        </w:rPr>
        <w:t xml:space="preserve">extraterritorial </w:t>
      </w:r>
      <w:r w:rsidR="00424A71" w:rsidRPr="00424A71">
        <w:rPr>
          <w:rFonts w:ascii="Century Gothic" w:hAnsi="Century Gothic"/>
          <w:sz w:val="22"/>
          <w:szCs w:val="22"/>
        </w:rPr>
        <w:t xml:space="preserve">de las </w:t>
      </w:r>
      <w:r w:rsidR="00976CD3">
        <w:rPr>
          <w:rFonts w:ascii="Century Gothic" w:hAnsi="Century Gothic"/>
          <w:sz w:val="22"/>
          <w:szCs w:val="22"/>
        </w:rPr>
        <w:t xml:space="preserve">poblanas </w:t>
      </w:r>
      <w:r w:rsidR="00424A71" w:rsidRPr="00424A71">
        <w:rPr>
          <w:rFonts w:ascii="Century Gothic" w:hAnsi="Century Gothic"/>
          <w:sz w:val="22"/>
          <w:szCs w:val="22"/>
        </w:rPr>
        <w:t>y los poblanos residentes en el extranjero para la elección de la Gubernatura</w:t>
      </w:r>
      <w:r w:rsidR="00F67622">
        <w:rPr>
          <w:rFonts w:ascii="Century Gothic" w:hAnsi="Century Gothic"/>
          <w:sz w:val="22"/>
          <w:szCs w:val="22"/>
        </w:rPr>
        <w:t xml:space="preserve"> de la entidad</w:t>
      </w:r>
      <w:r w:rsidR="00424A71" w:rsidRPr="00424A71">
        <w:rPr>
          <w:rFonts w:ascii="Century Gothic" w:hAnsi="Century Gothic"/>
          <w:sz w:val="22"/>
          <w:szCs w:val="22"/>
        </w:rPr>
        <w:t xml:space="preserve">, derecho previsto en los artículos </w:t>
      </w:r>
      <w:r w:rsidR="0080457F" w:rsidRPr="00424A71">
        <w:rPr>
          <w:rFonts w:ascii="Century Gothic" w:hAnsi="Century Gothic"/>
          <w:sz w:val="22"/>
          <w:szCs w:val="22"/>
        </w:rPr>
        <w:t>329 de la</w:t>
      </w:r>
      <w:r w:rsidR="00CF6758">
        <w:rPr>
          <w:rFonts w:ascii="Century Gothic" w:hAnsi="Century Gothic"/>
          <w:sz w:val="22"/>
          <w:szCs w:val="22"/>
        </w:rPr>
        <w:t xml:space="preserve"> LGIPE </w:t>
      </w:r>
      <w:r w:rsidR="0080457F" w:rsidRPr="00424A71">
        <w:rPr>
          <w:rFonts w:ascii="Century Gothic" w:hAnsi="Century Gothic"/>
          <w:sz w:val="22"/>
          <w:szCs w:val="22"/>
        </w:rPr>
        <w:t>y 324 Bis del Código de Instituciones y Procesos Electorales del Estado de Puebla</w:t>
      </w:r>
      <w:r w:rsidR="002B3A11">
        <w:rPr>
          <w:rFonts w:ascii="Century Gothic" w:hAnsi="Century Gothic"/>
          <w:sz w:val="22"/>
          <w:szCs w:val="22"/>
        </w:rPr>
        <w:t>,</w:t>
      </w:r>
      <w:r w:rsidR="00424A71" w:rsidRPr="00424A71">
        <w:rPr>
          <w:rFonts w:ascii="Century Gothic" w:hAnsi="Century Gothic"/>
          <w:sz w:val="22"/>
          <w:szCs w:val="22"/>
        </w:rPr>
        <w:t xml:space="preserve"> </w:t>
      </w:r>
      <w:r w:rsidR="00635525">
        <w:rPr>
          <w:rFonts w:ascii="Century Gothic" w:hAnsi="Century Gothic"/>
          <w:sz w:val="22"/>
          <w:szCs w:val="22"/>
        </w:rPr>
        <w:t>y</w:t>
      </w:r>
      <w:r w:rsidR="002B3A11">
        <w:rPr>
          <w:rFonts w:ascii="Century Gothic" w:hAnsi="Century Gothic"/>
          <w:sz w:val="22"/>
          <w:szCs w:val="22"/>
        </w:rPr>
        <w:t xml:space="preserve"> </w:t>
      </w:r>
      <w:r w:rsidR="00424A71" w:rsidRPr="00424A71">
        <w:rPr>
          <w:rFonts w:ascii="Century Gothic" w:hAnsi="Century Gothic"/>
          <w:sz w:val="22"/>
          <w:szCs w:val="22"/>
        </w:rPr>
        <w:t>de cuyas actividades</w:t>
      </w:r>
      <w:r w:rsidR="00635525">
        <w:rPr>
          <w:rFonts w:ascii="Century Gothic" w:hAnsi="Century Gothic"/>
          <w:sz w:val="22"/>
          <w:szCs w:val="22"/>
        </w:rPr>
        <w:t xml:space="preserve"> </w:t>
      </w:r>
      <w:r w:rsidR="002B3A11">
        <w:rPr>
          <w:rFonts w:ascii="Century Gothic" w:hAnsi="Century Gothic"/>
          <w:sz w:val="22"/>
          <w:szCs w:val="22"/>
        </w:rPr>
        <w:t>que se desarrollen</w:t>
      </w:r>
      <w:r w:rsidR="00424A71" w:rsidRPr="00424A71">
        <w:rPr>
          <w:rFonts w:ascii="Century Gothic" w:hAnsi="Century Gothic"/>
          <w:sz w:val="22"/>
          <w:szCs w:val="22"/>
        </w:rPr>
        <w:t xml:space="preserve"> deberá informarse a la CVME y a la máxima autoridad del INE.</w:t>
      </w:r>
    </w:p>
    <w:p w:rsidR="00A97CAA" w:rsidRDefault="00A97CAA" w:rsidP="00271CD4">
      <w:pPr>
        <w:spacing w:after="200"/>
        <w:jc w:val="both"/>
        <w:rPr>
          <w:rFonts w:asciiTheme="majorHAnsi" w:hAnsiTheme="majorHAnsi"/>
          <w:sz w:val="22"/>
          <w:szCs w:val="22"/>
        </w:rPr>
      </w:pPr>
      <w:r>
        <w:rPr>
          <w:rFonts w:asciiTheme="majorHAnsi" w:hAnsiTheme="majorHAnsi"/>
          <w:sz w:val="22"/>
          <w:szCs w:val="22"/>
        </w:rPr>
        <w:t xml:space="preserve">Por lo anterior, en el presente informe se reporta el avance y cumplimiento de los objetivos plasmados en el Programa de Trabajo de la CVME y los Acuerdos aprobados en la materia por el Consejo General del INE, atinentes al VMRE en el </w:t>
      </w:r>
      <w:r w:rsidRPr="005357C4">
        <w:rPr>
          <w:rFonts w:asciiTheme="majorHAnsi" w:hAnsiTheme="majorHAnsi"/>
          <w:sz w:val="22"/>
          <w:szCs w:val="22"/>
        </w:rPr>
        <w:t>Proceso Electoral Local</w:t>
      </w:r>
      <w:r>
        <w:rPr>
          <w:rFonts w:asciiTheme="majorHAnsi" w:hAnsiTheme="majorHAnsi"/>
          <w:sz w:val="22"/>
          <w:szCs w:val="22"/>
        </w:rPr>
        <w:t xml:space="preserve"> Extraordinario 2019 en el Estado de Puebla</w:t>
      </w:r>
      <w:r w:rsidRPr="005357C4">
        <w:rPr>
          <w:rFonts w:asciiTheme="majorHAnsi" w:hAnsiTheme="majorHAnsi"/>
          <w:sz w:val="22"/>
          <w:szCs w:val="22"/>
        </w:rPr>
        <w:t xml:space="preserve">, </w:t>
      </w:r>
      <w:r>
        <w:rPr>
          <w:rFonts w:asciiTheme="majorHAnsi" w:hAnsiTheme="majorHAnsi"/>
          <w:sz w:val="22"/>
          <w:szCs w:val="22"/>
        </w:rPr>
        <w:t xml:space="preserve">durante el periodo comprendido </w:t>
      </w:r>
      <w:r w:rsidR="00E76DC2">
        <w:rPr>
          <w:rFonts w:asciiTheme="majorHAnsi" w:hAnsiTheme="majorHAnsi"/>
          <w:sz w:val="22"/>
          <w:szCs w:val="22"/>
        </w:rPr>
        <w:t>del 13 de abril al 2 de junio</w:t>
      </w:r>
      <w:r w:rsidR="00B11307">
        <w:rPr>
          <w:rFonts w:asciiTheme="majorHAnsi" w:hAnsiTheme="majorHAnsi"/>
          <w:sz w:val="22"/>
          <w:szCs w:val="22"/>
        </w:rPr>
        <w:t xml:space="preserve"> de 2019</w:t>
      </w:r>
      <w:r>
        <w:rPr>
          <w:rFonts w:asciiTheme="majorHAnsi" w:hAnsiTheme="majorHAnsi"/>
          <w:sz w:val="22"/>
          <w:szCs w:val="22"/>
        </w:rPr>
        <w:t xml:space="preserve">, </w:t>
      </w:r>
      <w:r w:rsidRPr="005357C4">
        <w:rPr>
          <w:rFonts w:asciiTheme="majorHAnsi" w:hAnsiTheme="majorHAnsi"/>
          <w:sz w:val="22"/>
          <w:szCs w:val="22"/>
        </w:rPr>
        <w:t>a partir del trabajo desarrollado por</w:t>
      </w:r>
      <w:r w:rsidR="00271CD4">
        <w:rPr>
          <w:rFonts w:asciiTheme="majorHAnsi" w:hAnsiTheme="majorHAnsi"/>
          <w:sz w:val="22"/>
          <w:szCs w:val="22"/>
        </w:rPr>
        <w:t xml:space="preserve"> la DERFE</w:t>
      </w:r>
      <w:r w:rsidR="00CF6758">
        <w:rPr>
          <w:rFonts w:asciiTheme="majorHAnsi" w:hAnsiTheme="majorHAnsi"/>
          <w:sz w:val="22"/>
          <w:szCs w:val="22"/>
        </w:rPr>
        <w:t xml:space="preserve">, la </w:t>
      </w:r>
      <w:proofErr w:type="spellStart"/>
      <w:r w:rsidR="00CF6758">
        <w:rPr>
          <w:rFonts w:asciiTheme="majorHAnsi" w:hAnsiTheme="majorHAnsi"/>
          <w:sz w:val="22"/>
          <w:szCs w:val="22"/>
        </w:rPr>
        <w:t>DECEyEC</w:t>
      </w:r>
      <w:proofErr w:type="spellEnd"/>
      <w:r w:rsidR="00CF6758">
        <w:rPr>
          <w:rFonts w:asciiTheme="majorHAnsi" w:hAnsiTheme="majorHAnsi"/>
          <w:sz w:val="22"/>
          <w:szCs w:val="22"/>
        </w:rPr>
        <w:t>, la DEOE, la UNICO</w:t>
      </w:r>
      <w:r w:rsidR="00271CD4">
        <w:rPr>
          <w:rFonts w:asciiTheme="majorHAnsi" w:hAnsiTheme="majorHAnsi"/>
          <w:sz w:val="22"/>
          <w:szCs w:val="22"/>
        </w:rPr>
        <w:t xml:space="preserve">M y la CNCS. </w:t>
      </w:r>
    </w:p>
    <w:p w:rsidR="00E76DC2" w:rsidRDefault="00E76DC2" w:rsidP="00271CD4">
      <w:pPr>
        <w:spacing w:after="200"/>
        <w:jc w:val="both"/>
        <w:rPr>
          <w:rFonts w:ascii="Century Gothic" w:hAnsi="Century Gothic"/>
          <w:sz w:val="22"/>
          <w:szCs w:val="22"/>
        </w:rPr>
      </w:pPr>
      <w:r>
        <w:rPr>
          <w:rFonts w:asciiTheme="majorHAnsi" w:hAnsiTheme="majorHAnsi"/>
          <w:sz w:val="22"/>
          <w:szCs w:val="22"/>
        </w:rPr>
        <w:t>Particularmente, este Informe destaca los trabajos realizados para la integración y envío de los PEP, la recepción de los Sobres-Voto, y el adecuado desarrollo de la Jornada Electoral en el Local Único, celebrada el pasado domingo 2 de junio.</w:t>
      </w:r>
    </w:p>
    <w:p w:rsidR="00A97CAA" w:rsidRPr="00424A71" w:rsidRDefault="00A97CAA" w:rsidP="00BE6050">
      <w:pPr>
        <w:spacing w:after="200"/>
        <w:jc w:val="both"/>
        <w:rPr>
          <w:rFonts w:ascii="Century Gothic" w:hAnsi="Century Gothic"/>
          <w:sz w:val="22"/>
          <w:szCs w:val="22"/>
        </w:rPr>
      </w:pPr>
    </w:p>
    <w:p w:rsidR="009A22E6" w:rsidRPr="005357C4" w:rsidRDefault="009A22E6" w:rsidP="002436B2">
      <w:pPr>
        <w:spacing w:before="240" w:after="240"/>
        <w:rPr>
          <w:rFonts w:asciiTheme="majorHAnsi" w:hAnsiTheme="majorHAnsi"/>
          <w:sz w:val="22"/>
          <w:szCs w:val="22"/>
        </w:rPr>
      </w:pPr>
      <w:r w:rsidRPr="005357C4">
        <w:rPr>
          <w:rFonts w:asciiTheme="majorHAnsi" w:hAnsiTheme="majorHAnsi"/>
          <w:sz w:val="22"/>
          <w:szCs w:val="22"/>
        </w:rPr>
        <w:br w:type="page"/>
      </w:r>
    </w:p>
    <w:bookmarkStart w:id="5" w:name="_Toc465721291"/>
    <w:bookmarkStart w:id="6" w:name="_Hlk5275757"/>
    <w:bookmarkStart w:id="7" w:name="_Toc11792464"/>
    <w:p w:rsidR="00FD3E58" w:rsidRPr="005357C4" w:rsidRDefault="00DF5834" w:rsidP="00186F26">
      <w:pPr>
        <w:pStyle w:val="titulosdocs"/>
        <w:numPr>
          <w:ilvl w:val="0"/>
          <w:numId w:val="25"/>
        </w:numPr>
        <w:spacing w:before="0" w:after="200"/>
        <w:ind w:left="0"/>
        <w:rPr>
          <w:rFonts w:asciiTheme="majorHAnsi" w:hAnsiTheme="majorHAnsi"/>
          <w:b w:val="0"/>
          <w:noProof/>
          <w:color w:val="641345" w:themeColor="accent5"/>
          <w:sz w:val="22"/>
          <w:szCs w:val="22"/>
        </w:rPr>
      </w:pPr>
      <w:r w:rsidRPr="005357C4">
        <w:rPr>
          <w:rFonts w:asciiTheme="majorHAnsi" w:hAnsiTheme="majorHAnsi"/>
          <w:b w:val="0"/>
          <w:noProof/>
          <w:color w:val="641345" w:themeColor="accent5"/>
          <w:sz w:val="32"/>
          <w:szCs w:val="22"/>
          <w:lang w:eastAsia="es-MX"/>
        </w:rPr>
        <mc:AlternateContent>
          <mc:Choice Requires="wps">
            <w:drawing>
              <wp:anchor distT="0" distB="0" distL="114300" distR="114300" simplePos="0" relativeHeight="251668480" behindDoc="0" locked="0" layoutInCell="1" allowOverlap="1" wp14:anchorId="1DDF5FC0" wp14:editId="1D68FC61">
                <wp:simplePos x="0" y="0"/>
                <wp:positionH relativeFrom="page">
                  <wp:posOffset>-1971040</wp:posOffset>
                </wp:positionH>
                <wp:positionV relativeFrom="paragraph">
                  <wp:posOffset>289560</wp:posOffset>
                </wp:positionV>
                <wp:extent cx="5468815" cy="11723"/>
                <wp:effectExtent l="0" t="0" r="36830" b="26670"/>
                <wp:wrapNone/>
                <wp:docPr id="4" name="Conector recto 4"/>
                <wp:cNvGraphicFramePr/>
                <a:graphic xmlns:a="http://schemas.openxmlformats.org/drawingml/2006/main">
                  <a:graphicData uri="http://schemas.microsoft.com/office/word/2010/wordprocessingShape">
                    <wps:wsp>
                      <wps:cNvCnPr/>
                      <wps:spPr>
                        <a:xfrm flipV="1">
                          <a:off x="0" y="0"/>
                          <a:ext cx="5468815" cy="11723"/>
                        </a:xfrm>
                        <a:prstGeom prst="line">
                          <a:avLst/>
                        </a:prstGeom>
                        <a:ln w="19050" cmpd="sng">
                          <a:solidFill>
                            <a:schemeClr val="accent5"/>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D090CF" id="Conector recto 4" o:spid="_x0000_s1026" style="position:absolute;flip:y;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155.2pt,22.8pt" to="275.4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" strokecolor="#641345 [3208]" strokeweight="1.5pt">
                <w10:wrap anchorx="page"/>
              </v:line>
            </w:pict>
          </mc:Fallback>
        </mc:AlternateContent>
      </w:r>
      <w:bookmarkEnd w:id="5"/>
      <w:r w:rsidR="00E519A1" w:rsidRPr="005357C4">
        <w:rPr>
          <w:rFonts w:asciiTheme="majorHAnsi" w:hAnsiTheme="majorHAnsi"/>
          <w:b w:val="0"/>
          <w:noProof/>
          <w:color w:val="641345" w:themeColor="accent5"/>
          <w:sz w:val="32"/>
          <w:szCs w:val="22"/>
        </w:rPr>
        <w:t>Avances Generados</w:t>
      </w:r>
      <w:bookmarkEnd w:id="7"/>
    </w:p>
    <w:bookmarkEnd w:id="6"/>
    <w:p w:rsidR="00990439" w:rsidRPr="002B3A11" w:rsidRDefault="00990439" w:rsidP="002B3A11">
      <w:pPr>
        <w:ind w:left="357"/>
        <w:jc w:val="both"/>
        <w:rPr>
          <w:rFonts w:ascii="Century Gothic" w:hAnsi="Century Gothic"/>
          <w:sz w:val="22"/>
          <w:szCs w:val="22"/>
        </w:rPr>
      </w:pPr>
    </w:p>
    <w:p w:rsidR="00DE5E48" w:rsidRDefault="00DE5E48" w:rsidP="00DE5E48">
      <w:pPr>
        <w:pStyle w:val="Ttulo2"/>
        <w:spacing w:before="0" w:after="200"/>
        <w:jc w:val="both"/>
        <w:rPr>
          <w:rFonts w:asciiTheme="majorHAnsi" w:hAnsiTheme="majorHAnsi"/>
          <w:noProof/>
          <w:color w:val="641345" w:themeColor="accent5"/>
          <w:sz w:val="28"/>
        </w:rPr>
      </w:pPr>
      <w:bookmarkStart w:id="8" w:name="_Hlk3901448"/>
    </w:p>
    <w:p w:rsidR="00000DCF" w:rsidRPr="009C1C27" w:rsidRDefault="002C2AE7" w:rsidP="002B3A11">
      <w:pPr>
        <w:pStyle w:val="Ttulo2"/>
        <w:numPr>
          <w:ilvl w:val="1"/>
          <w:numId w:val="25"/>
        </w:numPr>
        <w:spacing w:before="0" w:after="200"/>
        <w:ind w:left="0" w:hanging="567"/>
        <w:jc w:val="both"/>
        <w:rPr>
          <w:rFonts w:asciiTheme="majorHAnsi" w:hAnsiTheme="majorHAnsi"/>
          <w:noProof/>
          <w:color w:val="641345" w:themeColor="accent5"/>
          <w:sz w:val="28"/>
        </w:rPr>
      </w:pPr>
      <w:bookmarkStart w:id="9" w:name="_Toc11792465"/>
      <w:r>
        <w:rPr>
          <w:rFonts w:asciiTheme="majorHAnsi" w:hAnsiTheme="majorHAnsi"/>
          <w:noProof/>
          <w:color w:val="641345" w:themeColor="accent5"/>
          <w:sz w:val="28"/>
        </w:rPr>
        <w:t>Planeación, coordinación y seguimiento</w:t>
      </w:r>
      <w:bookmarkEnd w:id="9"/>
    </w:p>
    <w:bookmarkEnd w:id="8"/>
    <w:p w:rsidR="005C0239" w:rsidRPr="003A57A0" w:rsidRDefault="003A57A0" w:rsidP="007F4FD7">
      <w:pPr>
        <w:spacing w:after="200"/>
        <w:jc w:val="both"/>
        <w:rPr>
          <w:rFonts w:asciiTheme="majorHAnsi" w:hAnsiTheme="majorHAnsi"/>
          <w:sz w:val="22"/>
          <w:szCs w:val="22"/>
        </w:rPr>
      </w:pPr>
      <w:r>
        <w:rPr>
          <w:rFonts w:asciiTheme="majorHAnsi" w:hAnsiTheme="majorHAnsi"/>
          <w:sz w:val="22"/>
          <w:szCs w:val="22"/>
        </w:rPr>
        <w:t>A partir de la aprobación de los Acuerdos y los documentos normativos para la organización del voto por la vía postal de las poblanas y los poblanos residentes en el extranjero, la DERFE realizó actividades de planeación, coordinación y seguimiento</w:t>
      </w:r>
      <w:r w:rsidR="005C0239">
        <w:rPr>
          <w:rFonts w:asciiTheme="majorHAnsi" w:hAnsiTheme="majorHAnsi"/>
          <w:sz w:val="22"/>
          <w:szCs w:val="22"/>
        </w:rPr>
        <w:t>.</w:t>
      </w:r>
    </w:p>
    <w:p w:rsidR="00C754AA" w:rsidRPr="0078283C" w:rsidRDefault="00C754AA" w:rsidP="002B3A11">
      <w:pPr>
        <w:pStyle w:val="Prrafodelista"/>
        <w:numPr>
          <w:ilvl w:val="2"/>
          <w:numId w:val="25"/>
        </w:numPr>
        <w:spacing w:after="200"/>
        <w:ind w:left="709"/>
        <w:contextualSpacing w:val="0"/>
        <w:jc w:val="both"/>
        <w:rPr>
          <w:rFonts w:asciiTheme="majorHAnsi" w:hAnsiTheme="majorHAnsi"/>
          <w:b/>
          <w:color w:val="641345" w:themeColor="accent5"/>
          <w:sz w:val="28"/>
          <w:szCs w:val="22"/>
        </w:rPr>
      </w:pPr>
      <w:r w:rsidRPr="005357C4">
        <w:rPr>
          <w:rFonts w:asciiTheme="majorHAnsi" w:hAnsiTheme="majorHAnsi"/>
          <w:b/>
          <w:color w:val="641345" w:themeColor="accent5"/>
          <w:sz w:val="24"/>
          <w:szCs w:val="22"/>
        </w:rPr>
        <w:t>Secretaría Técnica de la CVME</w:t>
      </w:r>
    </w:p>
    <w:p w:rsidR="00036C79" w:rsidRDefault="00E76DC2" w:rsidP="002B3A11">
      <w:pPr>
        <w:spacing w:after="200"/>
        <w:jc w:val="both"/>
        <w:rPr>
          <w:rFonts w:asciiTheme="majorHAnsi" w:hAnsiTheme="majorHAnsi"/>
          <w:sz w:val="22"/>
          <w:szCs w:val="22"/>
        </w:rPr>
      </w:pPr>
      <w:r>
        <w:rPr>
          <w:rFonts w:asciiTheme="majorHAnsi" w:hAnsiTheme="majorHAnsi"/>
          <w:sz w:val="22"/>
          <w:szCs w:val="22"/>
        </w:rPr>
        <w:t>Conforme al Acuerdo INE/CG1305/2018, y en atención al Reglamento Interior del INE y del Reglamento de Comisiones del Consejo General de este Instituto, la Secretaría Técnica de la CVME coordina las actividades necesarias para el ejercicio de las atribuciones y el cumplimiento de las obligaciones de dicha Comisión Temporal.</w:t>
      </w:r>
    </w:p>
    <w:p w:rsidR="008F4419" w:rsidRDefault="009E64D5" w:rsidP="002B3A11">
      <w:pPr>
        <w:spacing w:after="200"/>
        <w:jc w:val="both"/>
        <w:rPr>
          <w:rFonts w:asciiTheme="majorHAnsi" w:hAnsiTheme="majorHAnsi"/>
          <w:sz w:val="22"/>
          <w:szCs w:val="22"/>
        </w:rPr>
      </w:pPr>
      <w:r>
        <w:rPr>
          <w:rFonts w:asciiTheme="majorHAnsi" w:hAnsiTheme="majorHAnsi"/>
          <w:sz w:val="22"/>
          <w:szCs w:val="22"/>
        </w:rPr>
        <w:t xml:space="preserve">Durante el periodo que se reporta, </w:t>
      </w:r>
      <w:r w:rsidR="008F4419">
        <w:rPr>
          <w:rFonts w:asciiTheme="majorHAnsi" w:hAnsiTheme="majorHAnsi"/>
          <w:sz w:val="22"/>
          <w:szCs w:val="22"/>
        </w:rPr>
        <w:t xml:space="preserve">la Secretaría Técnica </w:t>
      </w:r>
      <w:r w:rsidR="00036C79">
        <w:rPr>
          <w:rFonts w:asciiTheme="majorHAnsi" w:hAnsiTheme="majorHAnsi"/>
          <w:sz w:val="22"/>
          <w:szCs w:val="22"/>
        </w:rPr>
        <w:t xml:space="preserve">de la CVME </w:t>
      </w:r>
      <w:r w:rsidR="008F4419">
        <w:rPr>
          <w:rFonts w:asciiTheme="majorHAnsi" w:hAnsiTheme="majorHAnsi"/>
          <w:sz w:val="22"/>
          <w:szCs w:val="22"/>
        </w:rPr>
        <w:t>llevó a cabo actividades de planeación, coordinación y seguimiento para el VMRE</w:t>
      </w:r>
      <w:r w:rsidR="007A199F">
        <w:rPr>
          <w:rFonts w:asciiTheme="majorHAnsi" w:hAnsiTheme="majorHAnsi"/>
          <w:sz w:val="22"/>
          <w:szCs w:val="22"/>
        </w:rPr>
        <w:t xml:space="preserve"> en el marco d</w:t>
      </w:r>
      <w:r w:rsidR="008F4419">
        <w:rPr>
          <w:rFonts w:asciiTheme="majorHAnsi" w:hAnsiTheme="majorHAnsi"/>
          <w:sz w:val="22"/>
          <w:szCs w:val="22"/>
        </w:rPr>
        <w:t xml:space="preserve">el </w:t>
      </w:r>
      <w:r w:rsidR="00CF6758">
        <w:rPr>
          <w:rFonts w:asciiTheme="majorHAnsi" w:hAnsiTheme="majorHAnsi"/>
          <w:sz w:val="22"/>
          <w:szCs w:val="22"/>
        </w:rPr>
        <w:t>PELE 2019</w:t>
      </w:r>
      <w:r w:rsidR="002B3A11">
        <w:rPr>
          <w:rFonts w:asciiTheme="majorHAnsi" w:hAnsiTheme="majorHAnsi"/>
          <w:sz w:val="22"/>
          <w:szCs w:val="22"/>
        </w:rPr>
        <w:t>, las cuales se describen a continuación:</w:t>
      </w:r>
    </w:p>
    <w:p w:rsidR="009B1F2B" w:rsidRPr="009B1F2B" w:rsidRDefault="00990439" w:rsidP="009B1F2B">
      <w:pPr>
        <w:pStyle w:val="Prrafodelista"/>
        <w:numPr>
          <w:ilvl w:val="3"/>
          <w:numId w:val="25"/>
        </w:numPr>
        <w:spacing w:after="200"/>
        <w:ind w:left="993" w:hanging="993"/>
        <w:contextualSpacing w:val="0"/>
        <w:jc w:val="both"/>
        <w:rPr>
          <w:rFonts w:asciiTheme="majorHAnsi" w:hAnsiTheme="majorHAnsi"/>
          <w:b/>
          <w:color w:val="641345" w:themeColor="accent5"/>
          <w:sz w:val="22"/>
          <w:szCs w:val="22"/>
        </w:rPr>
      </w:pPr>
      <w:r w:rsidRPr="00990439">
        <w:rPr>
          <w:rFonts w:asciiTheme="majorHAnsi" w:hAnsiTheme="majorHAnsi"/>
          <w:b/>
          <w:color w:val="641345" w:themeColor="accent5"/>
          <w:sz w:val="22"/>
          <w:szCs w:val="22"/>
        </w:rPr>
        <w:t>Preparación de Acuerdos</w:t>
      </w:r>
      <w:r w:rsidR="00F62A65">
        <w:rPr>
          <w:rFonts w:asciiTheme="majorHAnsi" w:hAnsiTheme="majorHAnsi"/>
          <w:b/>
          <w:color w:val="641345" w:themeColor="accent5"/>
          <w:sz w:val="22"/>
          <w:szCs w:val="22"/>
        </w:rPr>
        <w:t xml:space="preserve"> y documentos normativos</w:t>
      </w:r>
    </w:p>
    <w:p w:rsidR="009B1F2B" w:rsidRPr="00271CD4" w:rsidRDefault="00CF6758" w:rsidP="00D62200">
      <w:pPr>
        <w:spacing w:after="200"/>
        <w:jc w:val="both"/>
        <w:rPr>
          <w:rFonts w:asciiTheme="majorHAnsi" w:hAnsiTheme="majorHAnsi"/>
          <w:sz w:val="22"/>
          <w:szCs w:val="22"/>
        </w:rPr>
      </w:pPr>
      <w:r>
        <w:rPr>
          <w:rFonts w:asciiTheme="majorHAnsi" w:hAnsiTheme="majorHAnsi"/>
          <w:sz w:val="22"/>
          <w:szCs w:val="22"/>
        </w:rPr>
        <w:t>L</w:t>
      </w:r>
      <w:r w:rsidR="009B1F2B" w:rsidRPr="00271CD4">
        <w:rPr>
          <w:rFonts w:asciiTheme="majorHAnsi" w:hAnsiTheme="majorHAnsi"/>
          <w:sz w:val="22"/>
          <w:szCs w:val="22"/>
        </w:rPr>
        <w:t xml:space="preserve">a Secretaría Técnica de la CVME llevó a cabo las actividades para celebrar, el </w:t>
      </w:r>
      <w:r w:rsidR="00E76DC2">
        <w:rPr>
          <w:rFonts w:asciiTheme="majorHAnsi" w:hAnsiTheme="majorHAnsi"/>
          <w:sz w:val="22"/>
          <w:szCs w:val="22"/>
        </w:rPr>
        <w:t>6</w:t>
      </w:r>
      <w:r w:rsidR="009B1F2B" w:rsidRPr="00271CD4">
        <w:rPr>
          <w:rFonts w:asciiTheme="majorHAnsi" w:hAnsiTheme="majorHAnsi"/>
          <w:sz w:val="22"/>
          <w:szCs w:val="22"/>
        </w:rPr>
        <w:t xml:space="preserve"> de </w:t>
      </w:r>
      <w:r w:rsidR="00E76DC2">
        <w:rPr>
          <w:rFonts w:asciiTheme="majorHAnsi" w:hAnsiTheme="majorHAnsi"/>
          <w:sz w:val="22"/>
          <w:szCs w:val="22"/>
        </w:rPr>
        <w:t>mayo</w:t>
      </w:r>
      <w:r w:rsidR="009B1F2B" w:rsidRPr="00271CD4">
        <w:rPr>
          <w:rFonts w:asciiTheme="majorHAnsi" w:hAnsiTheme="majorHAnsi"/>
          <w:sz w:val="22"/>
          <w:szCs w:val="22"/>
        </w:rPr>
        <w:t xml:space="preserve">, </w:t>
      </w:r>
      <w:r>
        <w:rPr>
          <w:rFonts w:asciiTheme="majorHAnsi" w:hAnsiTheme="majorHAnsi"/>
          <w:sz w:val="22"/>
          <w:szCs w:val="22"/>
        </w:rPr>
        <w:t>su</w:t>
      </w:r>
      <w:r w:rsidR="009B1F2B" w:rsidRPr="00271CD4">
        <w:rPr>
          <w:rFonts w:asciiTheme="majorHAnsi" w:hAnsiTheme="majorHAnsi"/>
          <w:sz w:val="22"/>
          <w:szCs w:val="22"/>
        </w:rPr>
        <w:t xml:space="preserve"> </w:t>
      </w:r>
      <w:r w:rsidR="00E76DC2">
        <w:rPr>
          <w:rFonts w:asciiTheme="majorHAnsi" w:hAnsiTheme="majorHAnsi"/>
          <w:sz w:val="22"/>
          <w:szCs w:val="22"/>
        </w:rPr>
        <w:t>Tercera</w:t>
      </w:r>
      <w:r w:rsidR="009B1F2B" w:rsidRPr="00271CD4">
        <w:rPr>
          <w:rFonts w:asciiTheme="majorHAnsi" w:hAnsiTheme="majorHAnsi"/>
          <w:sz w:val="22"/>
          <w:szCs w:val="22"/>
        </w:rPr>
        <w:t xml:space="preserve"> Sesión </w:t>
      </w:r>
      <w:r w:rsidR="00E76DC2">
        <w:rPr>
          <w:rFonts w:asciiTheme="majorHAnsi" w:hAnsiTheme="majorHAnsi"/>
          <w:sz w:val="22"/>
          <w:szCs w:val="22"/>
        </w:rPr>
        <w:t>Extrao</w:t>
      </w:r>
      <w:r w:rsidR="009B1F2B" w:rsidRPr="00271CD4">
        <w:rPr>
          <w:rFonts w:asciiTheme="majorHAnsi" w:hAnsiTheme="majorHAnsi"/>
          <w:sz w:val="22"/>
          <w:szCs w:val="22"/>
        </w:rPr>
        <w:t xml:space="preserve">rdinaria </w:t>
      </w:r>
      <w:r w:rsidR="00E76DC2">
        <w:rPr>
          <w:rFonts w:asciiTheme="majorHAnsi" w:hAnsiTheme="majorHAnsi"/>
          <w:sz w:val="22"/>
          <w:szCs w:val="22"/>
        </w:rPr>
        <w:t>de</w:t>
      </w:r>
      <w:r>
        <w:rPr>
          <w:rFonts w:asciiTheme="majorHAnsi" w:hAnsiTheme="majorHAnsi"/>
          <w:sz w:val="22"/>
          <w:szCs w:val="22"/>
        </w:rPr>
        <w:t xml:space="preserve"> este año</w:t>
      </w:r>
      <w:r w:rsidR="009B1F2B" w:rsidRPr="00271CD4">
        <w:rPr>
          <w:rFonts w:asciiTheme="majorHAnsi" w:hAnsiTheme="majorHAnsi"/>
          <w:sz w:val="22"/>
          <w:szCs w:val="22"/>
        </w:rPr>
        <w:t>, en el que se presentaron los siguientes temas y asuntos, relativos a la organización del VMRE en el PELE 2019:</w:t>
      </w:r>
    </w:p>
    <w:p w:rsidR="009B1F2B" w:rsidRPr="00271CD4" w:rsidRDefault="009B1F2B" w:rsidP="009923AD">
      <w:pPr>
        <w:pStyle w:val="Prrafodelista"/>
        <w:numPr>
          <w:ilvl w:val="0"/>
          <w:numId w:val="28"/>
        </w:numPr>
        <w:spacing w:after="200"/>
        <w:ind w:left="714" w:hanging="357"/>
        <w:contextualSpacing w:val="0"/>
        <w:jc w:val="both"/>
        <w:rPr>
          <w:rFonts w:asciiTheme="majorHAnsi" w:hAnsiTheme="majorHAnsi"/>
          <w:sz w:val="22"/>
          <w:szCs w:val="22"/>
        </w:rPr>
      </w:pPr>
      <w:r w:rsidRPr="00271CD4">
        <w:rPr>
          <w:rFonts w:asciiTheme="majorHAnsi" w:hAnsiTheme="majorHAnsi"/>
          <w:sz w:val="22"/>
          <w:szCs w:val="22"/>
        </w:rPr>
        <w:t xml:space="preserve">Informe de avances y seguimiento del voto de la ciudadanía poblana residente en el extranjero, que reportó el periodo de </w:t>
      </w:r>
      <w:r w:rsidR="00E76DC2">
        <w:rPr>
          <w:rFonts w:asciiTheme="majorHAnsi" w:hAnsiTheme="majorHAnsi"/>
          <w:sz w:val="22"/>
          <w:szCs w:val="22"/>
        </w:rPr>
        <w:t>marzo</w:t>
      </w:r>
      <w:r w:rsidRPr="00271CD4">
        <w:rPr>
          <w:rFonts w:asciiTheme="majorHAnsi" w:hAnsiTheme="majorHAnsi"/>
          <w:sz w:val="22"/>
          <w:szCs w:val="22"/>
        </w:rPr>
        <w:t xml:space="preserve"> </w:t>
      </w:r>
      <w:r w:rsidR="00E76DC2">
        <w:rPr>
          <w:rFonts w:asciiTheme="majorHAnsi" w:hAnsiTheme="majorHAnsi"/>
          <w:sz w:val="22"/>
          <w:szCs w:val="22"/>
        </w:rPr>
        <w:t xml:space="preserve">al 12 de abril de </w:t>
      </w:r>
      <w:r w:rsidRPr="00271CD4">
        <w:rPr>
          <w:rFonts w:asciiTheme="majorHAnsi" w:hAnsiTheme="majorHAnsi"/>
          <w:sz w:val="22"/>
          <w:szCs w:val="22"/>
        </w:rPr>
        <w:t>2019.</w:t>
      </w:r>
    </w:p>
    <w:p w:rsidR="00E76DC2" w:rsidRDefault="00E76DC2" w:rsidP="00E76DC2">
      <w:pPr>
        <w:spacing w:after="200"/>
        <w:jc w:val="both"/>
        <w:rPr>
          <w:rFonts w:asciiTheme="majorHAnsi" w:hAnsiTheme="majorHAnsi"/>
          <w:sz w:val="22"/>
          <w:szCs w:val="22"/>
        </w:rPr>
      </w:pPr>
      <w:r>
        <w:rPr>
          <w:rFonts w:asciiTheme="majorHAnsi" w:hAnsiTheme="majorHAnsi"/>
          <w:sz w:val="22"/>
          <w:szCs w:val="22"/>
        </w:rPr>
        <w:t xml:space="preserve">En coordinación con las distintas áreas involucradas y la JLE del INE en el estado de Puebla, se revisaron los siguientes proyectos de Acuerdos por los cuales se determinó el Local Único para instalar las MEC, así como la logística para el escrutinio y cómputo, documentos que fueron aprobados por el Consejo Local y la JLE del INE en el estado de Puebla, el 8 y 14 de mayo, respectivamente: </w:t>
      </w:r>
    </w:p>
    <w:p w:rsidR="00E76DC2" w:rsidRPr="001F1ABE" w:rsidRDefault="007F4FD7" w:rsidP="009923AD">
      <w:pPr>
        <w:pStyle w:val="Prrafodelista"/>
        <w:numPr>
          <w:ilvl w:val="0"/>
          <w:numId w:val="33"/>
        </w:numPr>
        <w:spacing w:after="200"/>
        <w:contextualSpacing w:val="0"/>
        <w:jc w:val="both"/>
        <w:rPr>
          <w:rFonts w:asciiTheme="majorHAnsi" w:hAnsiTheme="majorHAnsi"/>
          <w:sz w:val="22"/>
          <w:szCs w:val="22"/>
        </w:rPr>
      </w:pPr>
      <w:r>
        <w:rPr>
          <w:rFonts w:asciiTheme="majorHAnsi" w:hAnsiTheme="majorHAnsi"/>
          <w:sz w:val="22"/>
          <w:szCs w:val="22"/>
        </w:rPr>
        <w:t xml:space="preserve">Acuerdo </w:t>
      </w:r>
      <w:r w:rsidR="00E76DC2" w:rsidRPr="001F1ABE">
        <w:rPr>
          <w:rFonts w:asciiTheme="majorHAnsi" w:hAnsiTheme="majorHAnsi"/>
          <w:sz w:val="22"/>
          <w:szCs w:val="22"/>
        </w:rPr>
        <w:t xml:space="preserve">A32/INE/PUE/CL/08-05-2019. Acuerdo del Consejo Local del </w:t>
      </w:r>
      <w:r w:rsidR="00E76DC2">
        <w:rPr>
          <w:rFonts w:asciiTheme="majorHAnsi" w:hAnsiTheme="majorHAnsi"/>
          <w:sz w:val="22"/>
          <w:szCs w:val="22"/>
        </w:rPr>
        <w:t>INE</w:t>
      </w:r>
      <w:r w:rsidR="00E76DC2" w:rsidRPr="001F1ABE">
        <w:rPr>
          <w:rFonts w:asciiTheme="majorHAnsi" w:hAnsiTheme="majorHAnsi"/>
          <w:sz w:val="22"/>
          <w:szCs w:val="22"/>
        </w:rPr>
        <w:t xml:space="preserve"> en el estado de Puebla, por el que se aprueba el </w:t>
      </w:r>
      <w:r w:rsidR="00E76DC2">
        <w:rPr>
          <w:rFonts w:asciiTheme="majorHAnsi" w:hAnsiTheme="majorHAnsi"/>
          <w:sz w:val="22"/>
          <w:szCs w:val="22"/>
        </w:rPr>
        <w:t>L</w:t>
      </w:r>
      <w:r w:rsidR="00E76DC2" w:rsidRPr="001F1ABE">
        <w:rPr>
          <w:rFonts w:asciiTheme="majorHAnsi" w:hAnsiTheme="majorHAnsi"/>
          <w:sz w:val="22"/>
          <w:szCs w:val="22"/>
        </w:rPr>
        <w:t xml:space="preserve">ocal </w:t>
      </w:r>
      <w:r w:rsidR="00E76DC2">
        <w:rPr>
          <w:rFonts w:asciiTheme="majorHAnsi" w:hAnsiTheme="majorHAnsi"/>
          <w:sz w:val="22"/>
          <w:szCs w:val="22"/>
        </w:rPr>
        <w:t>Ú</w:t>
      </w:r>
      <w:r w:rsidR="00E76DC2" w:rsidRPr="001F1ABE">
        <w:rPr>
          <w:rFonts w:asciiTheme="majorHAnsi" w:hAnsiTheme="majorHAnsi"/>
          <w:sz w:val="22"/>
          <w:szCs w:val="22"/>
        </w:rPr>
        <w:t xml:space="preserve">nico en que se ubicarán las </w:t>
      </w:r>
      <w:r w:rsidR="00E76DC2">
        <w:rPr>
          <w:rFonts w:asciiTheme="majorHAnsi" w:hAnsiTheme="majorHAnsi"/>
          <w:sz w:val="22"/>
          <w:szCs w:val="22"/>
        </w:rPr>
        <w:t>MEC</w:t>
      </w:r>
      <w:r w:rsidR="00E76DC2" w:rsidRPr="001F1ABE">
        <w:rPr>
          <w:rFonts w:asciiTheme="majorHAnsi" w:hAnsiTheme="majorHAnsi"/>
          <w:sz w:val="22"/>
          <w:szCs w:val="22"/>
        </w:rPr>
        <w:t xml:space="preserve"> a instalar para el voto de los ciudadanos residentes en el extranjero que emitan su voto para la Gubernatura del estado de Puebla. </w:t>
      </w:r>
    </w:p>
    <w:p w:rsidR="00E76DC2" w:rsidRPr="001F1ABE" w:rsidRDefault="007F4FD7" w:rsidP="009923AD">
      <w:pPr>
        <w:pStyle w:val="Prrafodelista"/>
        <w:numPr>
          <w:ilvl w:val="0"/>
          <w:numId w:val="33"/>
        </w:numPr>
        <w:spacing w:after="200"/>
        <w:contextualSpacing w:val="0"/>
        <w:jc w:val="both"/>
        <w:rPr>
          <w:rFonts w:asciiTheme="majorHAnsi" w:hAnsiTheme="majorHAnsi"/>
          <w:sz w:val="22"/>
          <w:szCs w:val="22"/>
        </w:rPr>
      </w:pPr>
      <w:r>
        <w:rPr>
          <w:rFonts w:asciiTheme="majorHAnsi" w:hAnsiTheme="majorHAnsi"/>
          <w:sz w:val="22"/>
          <w:szCs w:val="22"/>
        </w:rPr>
        <w:t xml:space="preserve">Acuerdo </w:t>
      </w:r>
      <w:r w:rsidR="00E76DC2">
        <w:rPr>
          <w:rFonts w:asciiTheme="majorHAnsi" w:hAnsiTheme="majorHAnsi"/>
          <w:sz w:val="22"/>
          <w:szCs w:val="22"/>
        </w:rPr>
        <w:t xml:space="preserve">A01/INE/PUE/JLE/14-05-2019. </w:t>
      </w:r>
      <w:r w:rsidR="00E76DC2" w:rsidRPr="001F1ABE">
        <w:rPr>
          <w:rFonts w:asciiTheme="majorHAnsi" w:hAnsiTheme="majorHAnsi"/>
          <w:sz w:val="22"/>
          <w:szCs w:val="22"/>
        </w:rPr>
        <w:t>Acuerdo</w:t>
      </w:r>
      <w:r w:rsidR="00E76DC2">
        <w:rPr>
          <w:rFonts w:asciiTheme="majorHAnsi" w:hAnsiTheme="majorHAnsi"/>
          <w:sz w:val="22"/>
          <w:szCs w:val="22"/>
        </w:rPr>
        <w:t xml:space="preserve"> de la JLE del INE en el estado de Puebla, por el que se aprueba la logística para el escrutinio y cómputo del voto de las y los poblanos residentes en el extranjero en el Local Único para la elección extraordinaria de la Gubernatura del estado de Puebla 2019. </w:t>
      </w:r>
    </w:p>
    <w:p w:rsidR="00E76DC2" w:rsidRPr="001F1ABE" w:rsidRDefault="00E76DC2" w:rsidP="007F4FD7">
      <w:pPr>
        <w:spacing w:after="200"/>
        <w:jc w:val="both"/>
        <w:rPr>
          <w:rFonts w:asciiTheme="majorHAnsi" w:hAnsiTheme="majorHAnsi"/>
          <w:sz w:val="22"/>
          <w:szCs w:val="22"/>
        </w:rPr>
      </w:pPr>
      <w:r>
        <w:rPr>
          <w:rFonts w:asciiTheme="majorHAnsi" w:hAnsiTheme="majorHAnsi"/>
          <w:sz w:val="22"/>
          <w:szCs w:val="22"/>
        </w:rPr>
        <w:t xml:space="preserve">Por otra parte, una vez analizada y realizada la propuesta del lugar, en coordinación con la DEOE y la JLE, se realizaron las acciones necesarias para la celebración del Convenio Específico de Colaboración para la utilización del inmueble de la BUAP, a fin de llevar a cabo el escrutinio y cómputo del VMRE, mismo que quedó suscrito </w:t>
      </w:r>
      <w:r w:rsidRPr="001F1ABE">
        <w:rPr>
          <w:rFonts w:asciiTheme="majorHAnsi" w:hAnsiTheme="majorHAnsi"/>
          <w:sz w:val="22"/>
          <w:szCs w:val="22"/>
        </w:rPr>
        <w:t xml:space="preserve">el 19 de mayo. </w:t>
      </w:r>
    </w:p>
    <w:p w:rsidR="00036C79" w:rsidRDefault="00036C79" w:rsidP="00D62200">
      <w:pPr>
        <w:pStyle w:val="Prrafodelista"/>
        <w:numPr>
          <w:ilvl w:val="3"/>
          <w:numId w:val="25"/>
        </w:numPr>
        <w:spacing w:after="200"/>
        <w:ind w:left="993" w:hanging="993"/>
        <w:contextualSpacing w:val="0"/>
        <w:jc w:val="both"/>
        <w:rPr>
          <w:rFonts w:asciiTheme="majorHAnsi" w:hAnsiTheme="majorHAnsi"/>
          <w:b/>
          <w:color w:val="641345" w:themeColor="accent5"/>
          <w:sz w:val="22"/>
          <w:szCs w:val="22"/>
        </w:rPr>
      </w:pPr>
      <w:r w:rsidRPr="00036C79">
        <w:rPr>
          <w:rFonts w:asciiTheme="majorHAnsi" w:hAnsiTheme="majorHAnsi"/>
          <w:b/>
          <w:color w:val="641345" w:themeColor="accent5"/>
          <w:sz w:val="22"/>
          <w:szCs w:val="22"/>
        </w:rPr>
        <w:t>Actividades de coordinación y seguimiento</w:t>
      </w:r>
    </w:p>
    <w:p w:rsidR="00DA1642" w:rsidRPr="00217299" w:rsidRDefault="00DA1642" w:rsidP="00D62200">
      <w:pPr>
        <w:spacing w:after="200"/>
        <w:jc w:val="both"/>
        <w:rPr>
          <w:rFonts w:asciiTheme="majorHAnsi" w:hAnsiTheme="majorHAnsi"/>
          <w:sz w:val="22"/>
          <w:szCs w:val="22"/>
        </w:rPr>
      </w:pPr>
      <w:r w:rsidRPr="00217299">
        <w:rPr>
          <w:rFonts w:asciiTheme="majorHAnsi" w:hAnsiTheme="majorHAnsi"/>
          <w:sz w:val="22"/>
          <w:szCs w:val="22"/>
        </w:rPr>
        <w:t xml:space="preserve">En </w:t>
      </w:r>
      <w:r w:rsidR="00D13E99" w:rsidRPr="00217299">
        <w:rPr>
          <w:rFonts w:ascii="Century Gothic" w:hAnsi="Century Gothic"/>
          <w:sz w:val="22"/>
          <w:szCs w:val="22"/>
        </w:rPr>
        <w:t xml:space="preserve">el marco de los trabajos que se llevan a cabo con motivo del </w:t>
      </w:r>
      <w:r w:rsidR="00CF6758">
        <w:rPr>
          <w:rFonts w:ascii="Century Gothic" w:hAnsi="Century Gothic"/>
          <w:sz w:val="22"/>
          <w:szCs w:val="22"/>
        </w:rPr>
        <w:t>PELE</w:t>
      </w:r>
      <w:r w:rsidR="00D13E99" w:rsidRPr="00217299">
        <w:rPr>
          <w:rFonts w:ascii="Century Gothic" w:hAnsi="Century Gothic"/>
          <w:sz w:val="22"/>
          <w:szCs w:val="22"/>
        </w:rPr>
        <w:t xml:space="preserve"> 2019, </w:t>
      </w:r>
      <w:r w:rsidR="00E76DC2" w:rsidRPr="00217299">
        <w:rPr>
          <w:rFonts w:asciiTheme="majorHAnsi" w:hAnsiTheme="majorHAnsi"/>
          <w:sz w:val="22"/>
          <w:szCs w:val="22"/>
        </w:rPr>
        <w:t>los días</w:t>
      </w:r>
      <w:r w:rsidR="00E76DC2">
        <w:rPr>
          <w:rFonts w:asciiTheme="majorHAnsi" w:hAnsiTheme="majorHAnsi"/>
          <w:sz w:val="22"/>
          <w:szCs w:val="22"/>
        </w:rPr>
        <w:t xml:space="preserve"> 29 de abril, 16, 20, 21 y 24 de mayo,</w:t>
      </w:r>
      <w:r w:rsidR="00E76DC2">
        <w:rPr>
          <w:rFonts w:ascii="Century Gothic" w:hAnsi="Century Gothic"/>
          <w:sz w:val="22"/>
          <w:szCs w:val="22"/>
        </w:rPr>
        <w:t xml:space="preserve"> </w:t>
      </w:r>
      <w:r w:rsidR="00E76DC2" w:rsidRPr="00217299">
        <w:rPr>
          <w:rFonts w:asciiTheme="majorHAnsi" w:hAnsiTheme="majorHAnsi"/>
          <w:sz w:val="22"/>
          <w:szCs w:val="22"/>
        </w:rPr>
        <w:t xml:space="preserve">se </w:t>
      </w:r>
      <w:r w:rsidR="00E76DC2" w:rsidRPr="00217299">
        <w:rPr>
          <w:rFonts w:ascii="Century Gothic" w:hAnsi="Century Gothic"/>
          <w:sz w:val="22"/>
          <w:szCs w:val="22"/>
        </w:rPr>
        <w:t xml:space="preserve">llevaron a cabo </w:t>
      </w:r>
      <w:r w:rsidR="00E76DC2">
        <w:rPr>
          <w:rFonts w:ascii="Century Gothic" w:hAnsi="Century Gothic"/>
          <w:sz w:val="22"/>
          <w:szCs w:val="22"/>
        </w:rPr>
        <w:t xml:space="preserve">reuniones internas </w:t>
      </w:r>
      <w:r w:rsidR="00E76DC2" w:rsidRPr="00217299">
        <w:rPr>
          <w:rFonts w:ascii="Century Gothic" w:hAnsi="Century Gothic"/>
          <w:sz w:val="22"/>
          <w:szCs w:val="22"/>
        </w:rPr>
        <w:t>de coordinación y seguimiento con funcionarios de DERFE, DEOE</w:t>
      </w:r>
      <w:r w:rsidR="00E76DC2">
        <w:rPr>
          <w:rFonts w:ascii="Century Gothic" w:hAnsi="Century Gothic"/>
          <w:sz w:val="22"/>
          <w:szCs w:val="22"/>
        </w:rPr>
        <w:t>,</w:t>
      </w:r>
      <w:r w:rsidR="00E76DC2" w:rsidRPr="00217299">
        <w:rPr>
          <w:rFonts w:ascii="Century Gothic" w:hAnsi="Century Gothic"/>
          <w:sz w:val="22"/>
          <w:szCs w:val="22"/>
        </w:rPr>
        <w:t xml:space="preserve"> UNICOM</w:t>
      </w:r>
      <w:r w:rsidR="00E76DC2">
        <w:rPr>
          <w:rFonts w:ascii="Century Gothic" w:hAnsi="Century Gothic"/>
          <w:sz w:val="22"/>
          <w:szCs w:val="22"/>
        </w:rPr>
        <w:t xml:space="preserve">, CNCS, así como la JLE, </w:t>
      </w:r>
      <w:r w:rsidR="00E76DC2" w:rsidRPr="00217299">
        <w:rPr>
          <w:rFonts w:ascii="Century Gothic" w:hAnsi="Century Gothic"/>
          <w:sz w:val="22"/>
          <w:szCs w:val="22"/>
        </w:rPr>
        <w:t>en los que se desahogaron los siguientes temas</w:t>
      </w:r>
      <w:r w:rsidRPr="00217299">
        <w:rPr>
          <w:rFonts w:ascii="Century Gothic" w:hAnsi="Century Gothic"/>
          <w:sz w:val="22"/>
          <w:szCs w:val="22"/>
        </w:rPr>
        <w:t>:</w:t>
      </w:r>
    </w:p>
    <w:p w:rsidR="00E70260" w:rsidRPr="00E70260" w:rsidRDefault="00E70260" w:rsidP="009923AD">
      <w:pPr>
        <w:pStyle w:val="Prrafodelista"/>
        <w:numPr>
          <w:ilvl w:val="0"/>
          <w:numId w:val="29"/>
        </w:numPr>
        <w:spacing w:after="200"/>
        <w:contextualSpacing w:val="0"/>
        <w:jc w:val="both"/>
        <w:rPr>
          <w:rFonts w:asciiTheme="majorHAnsi" w:hAnsiTheme="majorHAnsi"/>
          <w:sz w:val="22"/>
          <w:szCs w:val="22"/>
        </w:rPr>
      </w:pPr>
      <w:r>
        <w:rPr>
          <w:rFonts w:asciiTheme="majorHAnsi" w:hAnsiTheme="majorHAnsi"/>
          <w:sz w:val="22"/>
          <w:szCs w:val="22"/>
        </w:rPr>
        <w:t xml:space="preserve">Seguimiento a los procedimientos relativos a la integración y envío de PEP, así como recepción y procesamiento de Sobres-Postales-Voto y </w:t>
      </w:r>
      <w:r w:rsidRPr="00E70260">
        <w:rPr>
          <w:rFonts w:asciiTheme="majorHAnsi" w:hAnsiTheme="majorHAnsi"/>
          <w:sz w:val="22"/>
          <w:szCs w:val="22"/>
        </w:rPr>
        <w:t>Sobres-Voto.</w:t>
      </w:r>
    </w:p>
    <w:p w:rsidR="00E70260" w:rsidRDefault="00E70260" w:rsidP="009923AD">
      <w:pPr>
        <w:numPr>
          <w:ilvl w:val="0"/>
          <w:numId w:val="29"/>
        </w:numPr>
        <w:spacing w:after="200"/>
        <w:jc w:val="both"/>
        <w:rPr>
          <w:rFonts w:asciiTheme="majorHAnsi" w:hAnsiTheme="majorHAnsi"/>
          <w:sz w:val="22"/>
          <w:szCs w:val="22"/>
        </w:rPr>
      </w:pPr>
      <w:r w:rsidRPr="008A5E7B">
        <w:rPr>
          <w:rFonts w:asciiTheme="majorHAnsi" w:hAnsiTheme="majorHAnsi"/>
          <w:sz w:val="22"/>
          <w:szCs w:val="22"/>
        </w:rPr>
        <w:t>Revisión de aspectos para la definición</w:t>
      </w:r>
      <w:r>
        <w:rPr>
          <w:rFonts w:asciiTheme="majorHAnsi" w:hAnsiTheme="majorHAnsi"/>
          <w:sz w:val="22"/>
          <w:szCs w:val="22"/>
        </w:rPr>
        <w:t>, coordinación, seguridad y</w:t>
      </w:r>
      <w:r w:rsidRPr="008A5E7B">
        <w:rPr>
          <w:rFonts w:asciiTheme="majorHAnsi" w:hAnsiTheme="majorHAnsi"/>
          <w:sz w:val="22"/>
          <w:szCs w:val="22"/>
        </w:rPr>
        <w:t xml:space="preserve"> logística </w:t>
      </w:r>
      <w:r>
        <w:rPr>
          <w:rFonts w:asciiTheme="majorHAnsi" w:hAnsiTheme="majorHAnsi"/>
          <w:sz w:val="22"/>
          <w:szCs w:val="22"/>
        </w:rPr>
        <w:t xml:space="preserve">minuto a minuto en </w:t>
      </w:r>
      <w:r w:rsidRPr="008A5E7B">
        <w:rPr>
          <w:rFonts w:asciiTheme="majorHAnsi" w:hAnsiTheme="majorHAnsi"/>
          <w:sz w:val="22"/>
          <w:szCs w:val="22"/>
        </w:rPr>
        <w:t>el Local Único en el que se llev</w:t>
      </w:r>
      <w:r>
        <w:rPr>
          <w:rFonts w:asciiTheme="majorHAnsi" w:hAnsiTheme="majorHAnsi"/>
          <w:sz w:val="22"/>
          <w:szCs w:val="22"/>
        </w:rPr>
        <w:t>ó</w:t>
      </w:r>
      <w:r w:rsidRPr="008A5E7B">
        <w:rPr>
          <w:rFonts w:asciiTheme="majorHAnsi" w:hAnsiTheme="majorHAnsi"/>
          <w:sz w:val="22"/>
          <w:szCs w:val="22"/>
        </w:rPr>
        <w:t xml:space="preserve"> a cabo el escrutinio y cómputo de la votación proveniente del extranjero</w:t>
      </w:r>
      <w:r>
        <w:rPr>
          <w:rFonts w:asciiTheme="majorHAnsi" w:hAnsiTheme="majorHAnsi"/>
          <w:sz w:val="22"/>
          <w:szCs w:val="22"/>
        </w:rPr>
        <w:t xml:space="preserve">, así como la ruta de aprobación de la determinación del Local Único y de la propia logística. </w:t>
      </w:r>
    </w:p>
    <w:p w:rsidR="00BE1DB7" w:rsidRPr="00DF1E25" w:rsidRDefault="00E70260" w:rsidP="009923AD">
      <w:pPr>
        <w:pStyle w:val="Prrafodelista"/>
        <w:numPr>
          <w:ilvl w:val="0"/>
          <w:numId w:val="29"/>
        </w:numPr>
        <w:spacing w:after="200"/>
        <w:contextualSpacing w:val="0"/>
        <w:jc w:val="both"/>
        <w:rPr>
          <w:rFonts w:asciiTheme="majorHAnsi" w:hAnsiTheme="majorHAnsi"/>
          <w:sz w:val="22"/>
          <w:szCs w:val="22"/>
        </w:rPr>
      </w:pPr>
      <w:r>
        <w:rPr>
          <w:rFonts w:ascii="Century Gothic" w:hAnsi="Century Gothic"/>
          <w:sz w:val="22"/>
          <w:szCs w:val="24"/>
        </w:rPr>
        <w:t>R</w:t>
      </w:r>
      <w:r w:rsidRPr="002300C7">
        <w:rPr>
          <w:rFonts w:ascii="Century Gothic" w:hAnsi="Century Gothic"/>
          <w:sz w:val="22"/>
          <w:szCs w:val="24"/>
        </w:rPr>
        <w:t>evis</w:t>
      </w:r>
      <w:r>
        <w:rPr>
          <w:rFonts w:ascii="Century Gothic" w:hAnsi="Century Gothic"/>
          <w:sz w:val="22"/>
          <w:szCs w:val="24"/>
        </w:rPr>
        <w:t>ión d</w:t>
      </w:r>
      <w:r w:rsidRPr="002300C7">
        <w:rPr>
          <w:rFonts w:ascii="Century Gothic" w:hAnsi="Century Gothic"/>
          <w:sz w:val="22"/>
          <w:szCs w:val="24"/>
        </w:rPr>
        <w:t xml:space="preserve">el procedimiento de entrega de información e inclusión al </w:t>
      </w:r>
      <w:r>
        <w:rPr>
          <w:rFonts w:ascii="Century Gothic" w:hAnsi="Century Gothic"/>
          <w:sz w:val="22"/>
          <w:szCs w:val="24"/>
        </w:rPr>
        <w:t xml:space="preserve">PREP </w:t>
      </w:r>
      <w:r w:rsidRPr="002300C7">
        <w:rPr>
          <w:rFonts w:ascii="Century Gothic" w:hAnsi="Century Gothic"/>
          <w:sz w:val="22"/>
          <w:szCs w:val="24"/>
        </w:rPr>
        <w:t xml:space="preserve">de los resultados del escrutinio y cómputo de las </w:t>
      </w:r>
      <w:r>
        <w:rPr>
          <w:rFonts w:ascii="Century Gothic" w:hAnsi="Century Gothic"/>
          <w:sz w:val="22"/>
          <w:szCs w:val="24"/>
        </w:rPr>
        <w:t xml:space="preserve">poblanas </w:t>
      </w:r>
      <w:r w:rsidRPr="002300C7">
        <w:rPr>
          <w:rFonts w:ascii="Century Gothic" w:hAnsi="Century Gothic"/>
          <w:sz w:val="22"/>
          <w:szCs w:val="24"/>
        </w:rPr>
        <w:t xml:space="preserve">y los </w:t>
      </w:r>
      <w:r>
        <w:rPr>
          <w:rFonts w:ascii="Century Gothic" w:hAnsi="Century Gothic"/>
          <w:sz w:val="22"/>
          <w:szCs w:val="24"/>
        </w:rPr>
        <w:t>p</w:t>
      </w:r>
      <w:r w:rsidRPr="002300C7">
        <w:rPr>
          <w:rFonts w:ascii="Century Gothic" w:hAnsi="Century Gothic"/>
          <w:sz w:val="22"/>
          <w:szCs w:val="24"/>
        </w:rPr>
        <w:t>oblanos</w:t>
      </w:r>
      <w:r>
        <w:rPr>
          <w:rFonts w:ascii="Century Gothic" w:hAnsi="Century Gothic"/>
          <w:sz w:val="22"/>
          <w:szCs w:val="24"/>
        </w:rPr>
        <w:t xml:space="preserve"> en el extranjero.</w:t>
      </w:r>
      <w:r w:rsidR="00BE1DB7">
        <w:rPr>
          <w:rFonts w:asciiTheme="majorHAnsi" w:hAnsiTheme="majorHAnsi"/>
          <w:sz w:val="22"/>
          <w:szCs w:val="22"/>
        </w:rPr>
        <w:t xml:space="preserve"> </w:t>
      </w:r>
    </w:p>
    <w:p w:rsidR="001544A6" w:rsidRPr="008A209A" w:rsidRDefault="00E70260" w:rsidP="00D62200">
      <w:pPr>
        <w:spacing w:after="200"/>
        <w:jc w:val="both"/>
        <w:rPr>
          <w:rFonts w:asciiTheme="majorHAnsi" w:hAnsiTheme="majorHAnsi"/>
          <w:sz w:val="22"/>
          <w:szCs w:val="22"/>
        </w:rPr>
      </w:pPr>
      <w:r>
        <w:rPr>
          <w:rFonts w:asciiTheme="majorHAnsi" w:hAnsiTheme="majorHAnsi"/>
          <w:sz w:val="22"/>
          <w:szCs w:val="22"/>
        </w:rPr>
        <w:t xml:space="preserve">Igualmente, y en relación con la instalación y adecuado funcionamiento del Local Único, los días 3, 20, 28 y 31 de mayo, se celebraron diversas reuniones entre personal del INE y la BUAP, así como recorridos a las instalaciones de dicha universidad, a efecto de revisar los siguientes aspectos: </w:t>
      </w:r>
      <w:r w:rsidR="001544A6">
        <w:rPr>
          <w:rFonts w:asciiTheme="majorHAnsi" w:hAnsiTheme="majorHAnsi"/>
          <w:sz w:val="22"/>
          <w:szCs w:val="22"/>
        </w:rPr>
        <w:t xml:space="preserve"> </w:t>
      </w:r>
    </w:p>
    <w:p w:rsidR="00E70260" w:rsidRDefault="00E70260" w:rsidP="009923AD">
      <w:pPr>
        <w:numPr>
          <w:ilvl w:val="0"/>
          <w:numId w:val="30"/>
        </w:numPr>
        <w:spacing w:after="200"/>
        <w:jc w:val="both"/>
        <w:rPr>
          <w:rFonts w:asciiTheme="majorHAnsi" w:hAnsiTheme="majorHAnsi"/>
          <w:sz w:val="22"/>
          <w:szCs w:val="22"/>
        </w:rPr>
      </w:pPr>
      <w:r w:rsidRPr="00D82629">
        <w:rPr>
          <w:rFonts w:asciiTheme="majorHAnsi" w:hAnsiTheme="majorHAnsi"/>
          <w:sz w:val="22"/>
          <w:szCs w:val="22"/>
        </w:rPr>
        <w:t xml:space="preserve">Instalación de las </w:t>
      </w:r>
      <w:r>
        <w:rPr>
          <w:rFonts w:asciiTheme="majorHAnsi" w:hAnsiTheme="majorHAnsi"/>
          <w:sz w:val="22"/>
          <w:szCs w:val="22"/>
        </w:rPr>
        <w:t xml:space="preserve">MEC, </w:t>
      </w:r>
      <w:r w:rsidRPr="00D82629">
        <w:rPr>
          <w:rFonts w:asciiTheme="majorHAnsi" w:hAnsiTheme="majorHAnsi"/>
          <w:sz w:val="22"/>
          <w:szCs w:val="22"/>
        </w:rPr>
        <w:t xml:space="preserve">sala de prensa de conferencias, conectividad y cómputo estatal, </w:t>
      </w:r>
      <w:r>
        <w:rPr>
          <w:rFonts w:asciiTheme="majorHAnsi" w:hAnsiTheme="majorHAnsi"/>
          <w:sz w:val="22"/>
          <w:szCs w:val="22"/>
        </w:rPr>
        <w:t xml:space="preserve">acreditación y </w:t>
      </w:r>
      <w:r w:rsidRPr="00D82629">
        <w:rPr>
          <w:rFonts w:asciiTheme="majorHAnsi" w:hAnsiTheme="majorHAnsi"/>
          <w:sz w:val="22"/>
          <w:szCs w:val="22"/>
        </w:rPr>
        <w:t>atención a autoridades, visitantes extranjeros, observadores e invitados</w:t>
      </w:r>
      <w:r>
        <w:rPr>
          <w:rFonts w:asciiTheme="majorHAnsi" w:hAnsiTheme="majorHAnsi"/>
          <w:sz w:val="22"/>
          <w:szCs w:val="22"/>
        </w:rPr>
        <w:t xml:space="preserve">, así como protocolos de seguridad el día de la Jornada Electoral. </w:t>
      </w:r>
      <w:r w:rsidRPr="00D82629">
        <w:rPr>
          <w:rFonts w:asciiTheme="majorHAnsi" w:hAnsiTheme="majorHAnsi"/>
          <w:sz w:val="22"/>
          <w:szCs w:val="22"/>
        </w:rPr>
        <w:t xml:space="preserve"> </w:t>
      </w:r>
    </w:p>
    <w:p w:rsidR="001544A6" w:rsidRPr="001544A6" w:rsidRDefault="00E70260" w:rsidP="009923AD">
      <w:pPr>
        <w:pStyle w:val="Prrafodelista"/>
        <w:numPr>
          <w:ilvl w:val="0"/>
          <w:numId w:val="30"/>
        </w:numPr>
        <w:spacing w:after="200"/>
        <w:contextualSpacing w:val="0"/>
        <w:jc w:val="both"/>
        <w:rPr>
          <w:rFonts w:asciiTheme="majorHAnsi" w:hAnsiTheme="majorHAnsi"/>
          <w:sz w:val="22"/>
          <w:szCs w:val="22"/>
        </w:rPr>
      </w:pPr>
      <w:r w:rsidRPr="00262D18">
        <w:rPr>
          <w:rFonts w:asciiTheme="majorHAnsi" w:hAnsiTheme="majorHAnsi"/>
          <w:sz w:val="22"/>
          <w:szCs w:val="22"/>
        </w:rPr>
        <w:t xml:space="preserve">Pruebas y simulacros del Sistema de Cómputos de Entidad Federativa para el VMRE 2019 y de la </w:t>
      </w:r>
      <w:r>
        <w:rPr>
          <w:rFonts w:asciiTheme="majorHAnsi" w:hAnsiTheme="majorHAnsi"/>
          <w:sz w:val="22"/>
          <w:szCs w:val="22"/>
        </w:rPr>
        <w:t>J</w:t>
      </w:r>
      <w:r w:rsidRPr="00262D18">
        <w:rPr>
          <w:rFonts w:asciiTheme="majorHAnsi" w:hAnsiTheme="majorHAnsi"/>
          <w:sz w:val="22"/>
          <w:szCs w:val="22"/>
        </w:rPr>
        <w:t xml:space="preserve">ornada </w:t>
      </w:r>
      <w:r>
        <w:rPr>
          <w:rFonts w:asciiTheme="majorHAnsi" w:hAnsiTheme="majorHAnsi"/>
          <w:sz w:val="22"/>
          <w:szCs w:val="22"/>
        </w:rPr>
        <w:t>E</w:t>
      </w:r>
      <w:r w:rsidRPr="00262D18">
        <w:rPr>
          <w:rFonts w:asciiTheme="majorHAnsi" w:hAnsiTheme="majorHAnsi"/>
          <w:sz w:val="22"/>
          <w:szCs w:val="22"/>
        </w:rPr>
        <w:t>lectoral.</w:t>
      </w:r>
      <w:r w:rsidR="003E2333">
        <w:rPr>
          <w:rFonts w:asciiTheme="majorHAnsi" w:hAnsiTheme="majorHAnsi"/>
          <w:sz w:val="22"/>
          <w:szCs w:val="22"/>
        </w:rPr>
        <w:t xml:space="preserve"> </w:t>
      </w:r>
    </w:p>
    <w:p w:rsidR="00E70260" w:rsidRDefault="00E70260" w:rsidP="00E70260">
      <w:pPr>
        <w:pStyle w:val="Prrafodelista"/>
        <w:numPr>
          <w:ilvl w:val="3"/>
          <w:numId w:val="25"/>
        </w:numPr>
        <w:spacing w:after="200"/>
        <w:ind w:left="993" w:hanging="993"/>
        <w:contextualSpacing w:val="0"/>
        <w:jc w:val="both"/>
        <w:rPr>
          <w:rFonts w:asciiTheme="majorHAnsi" w:hAnsiTheme="majorHAnsi"/>
          <w:b/>
          <w:color w:val="641345" w:themeColor="accent5"/>
          <w:sz w:val="22"/>
          <w:szCs w:val="22"/>
        </w:rPr>
      </w:pPr>
      <w:r w:rsidRPr="00036C79">
        <w:rPr>
          <w:rFonts w:asciiTheme="majorHAnsi" w:hAnsiTheme="majorHAnsi"/>
          <w:b/>
          <w:color w:val="641345" w:themeColor="accent5"/>
          <w:sz w:val="22"/>
          <w:szCs w:val="22"/>
        </w:rPr>
        <w:t xml:space="preserve">Actividades de </w:t>
      </w:r>
      <w:r>
        <w:rPr>
          <w:rFonts w:asciiTheme="majorHAnsi" w:hAnsiTheme="majorHAnsi"/>
          <w:b/>
          <w:color w:val="641345" w:themeColor="accent5"/>
          <w:sz w:val="22"/>
          <w:szCs w:val="22"/>
        </w:rPr>
        <w:t>acompañamiento de los partidos políticos</w:t>
      </w:r>
    </w:p>
    <w:p w:rsidR="00E70260" w:rsidRPr="006D1D26" w:rsidRDefault="00E70260" w:rsidP="00E70260">
      <w:pPr>
        <w:spacing w:after="200"/>
        <w:jc w:val="both"/>
        <w:rPr>
          <w:rFonts w:asciiTheme="majorHAnsi" w:hAnsiTheme="majorHAnsi"/>
          <w:sz w:val="22"/>
          <w:szCs w:val="22"/>
        </w:rPr>
      </w:pPr>
      <w:r>
        <w:rPr>
          <w:rFonts w:asciiTheme="majorHAnsi" w:hAnsiTheme="majorHAnsi"/>
          <w:sz w:val="22"/>
          <w:szCs w:val="22"/>
        </w:rPr>
        <w:t xml:space="preserve">Como parte del acompañamiento realizado por los partidos políticos durante las etapas de implementación del VMRE durante el PELE 2019, a continuación, se enuncian las más relevantes: </w:t>
      </w:r>
      <w:r w:rsidRPr="006D1D26">
        <w:rPr>
          <w:rFonts w:asciiTheme="majorHAnsi" w:hAnsiTheme="majorHAnsi"/>
          <w:sz w:val="22"/>
          <w:szCs w:val="22"/>
        </w:rPr>
        <w:t xml:space="preserve"> </w:t>
      </w:r>
    </w:p>
    <w:p w:rsidR="00E70260" w:rsidRDefault="00E70260" w:rsidP="009923AD">
      <w:pPr>
        <w:numPr>
          <w:ilvl w:val="0"/>
          <w:numId w:val="29"/>
        </w:numPr>
        <w:spacing w:after="200"/>
        <w:jc w:val="both"/>
        <w:rPr>
          <w:rFonts w:asciiTheme="majorHAnsi" w:hAnsiTheme="majorHAnsi"/>
          <w:sz w:val="22"/>
          <w:szCs w:val="22"/>
        </w:rPr>
      </w:pPr>
      <w:r w:rsidRPr="00FD1283">
        <w:rPr>
          <w:rFonts w:asciiTheme="majorHAnsi" w:hAnsiTheme="majorHAnsi"/>
          <w:sz w:val="22"/>
          <w:szCs w:val="22"/>
        </w:rPr>
        <w:t>Entrega</w:t>
      </w:r>
      <w:r>
        <w:rPr>
          <w:rFonts w:asciiTheme="majorHAnsi" w:hAnsiTheme="majorHAnsi"/>
          <w:sz w:val="22"/>
          <w:szCs w:val="22"/>
        </w:rPr>
        <w:t xml:space="preserve"> de boletas electorales </w:t>
      </w:r>
      <w:r w:rsidRPr="00481553">
        <w:rPr>
          <w:rFonts w:asciiTheme="minorHAnsi" w:hAnsiTheme="minorHAnsi"/>
          <w:sz w:val="22"/>
          <w:szCs w:val="24"/>
        </w:rPr>
        <w:t>para la elección de Gubernatura en el Estado de Puebla</w:t>
      </w:r>
      <w:r>
        <w:rPr>
          <w:rFonts w:asciiTheme="majorHAnsi" w:hAnsiTheme="majorHAnsi"/>
          <w:sz w:val="22"/>
          <w:szCs w:val="22"/>
        </w:rPr>
        <w:t xml:space="preserve"> por parte de Talleres Gráficos de México al INE, realizada el 16 de abril, en la que se contó con el acompañamiento de las representaciones partidistas de MORENA, PAN y PT.</w:t>
      </w:r>
    </w:p>
    <w:p w:rsidR="00E70260" w:rsidRDefault="00E70260" w:rsidP="009923AD">
      <w:pPr>
        <w:numPr>
          <w:ilvl w:val="0"/>
          <w:numId w:val="29"/>
        </w:numPr>
        <w:spacing w:after="200"/>
        <w:jc w:val="both"/>
        <w:rPr>
          <w:rFonts w:asciiTheme="majorHAnsi" w:hAnsiTheme="majorHAnsi"/>
          <w:sz w:val="22"/>
          <w:szCs w:val="22"/>
        </w:rPr>
      </w:pPr>
      <w:r w:rsidRPr="00FD1283">
        <w:rPr>
          <w:rFonts w:asciiTheme="majorHAnsi" w:hAnsiTheme="majorHAnsi"/>
          <w:sz w:val="22"/>
          <w:szCs w:val="22"/>
        </w:rPr>
        <w:t xml:space="preserve">En atención a escrito de fecha 22 de abril de 2019, suscrito por representantes del PAN, </w:t>
      </w:r>
      <w:r>
        <w:rPr>
          <w:rFonts w:asciiTheme="majorHAnsi" w:hAnsiTheme="majorHAnsi"/>
          <w:sz w:val="22"/>
          <w:szCs w:val="22"/>
        </w:rPr>
        <w:t>PRD y MC</w:t>
      </w:r>
      <w:r w:rsidRPr="00FD1283">
        <w:rPr>
          <w:rFonts w:asciiTheme="majorHAnsi" w:hAnsiTheme="majorHAnsi"/>
          <w:sz w:val="22"/>
          <w:szCs w:val="22"/>
        </w:rPr>
        <w:t>, el 30 de abril se llevó a cabo una reunión con las representaciones del PAN y MC, a fin de revisar inquietudes relacionadas con la definición de la sede del Local Único para el escrutinio y cómputo del VMRE para la elección de la Gubernatura de Puebla. En esta reunión se contó con la participación de la DEOE, UNICOM y DERFE, durante la cual se acordó considerar en el Convenio a celebrar con la institución académica que fungiría como Local Único, una cláusula específica sobre el tema de la seguridad, y la gestión de una visita por parte de todas las representaciones partidistas para hacer un recorrido por las instalaciones del Local</w:t>
      </w:r>
      <w:r>
        <w:rPr>
          <w:rFonts w:asciiTheme="majorHAnsi" w:hAnsiTheme="majorHAnsi"/>
          <w:sz w:val="22"/>
          <w:szCs w:val="22"/>
        </w:rPr>
        <w:t xml:space="preserve"> Único</w:t>
      </w:r>
      <w:r w:rsidRPr="00FD1283">
        <w:rPr>
          <w:rFonts w:asciiTheme="majorHAnsi" w:hAnsiTheme="majorHAnsi"/>
          <w:sz w:val="22"/>
          <w:szCs w:val="22"/>
        </w:rPr>
        <w:t>.</w:t>
      </w:r>
    </w:p>
    <w:p w:rsidR="00E70260" w:rsidRDefault="00E70260" w:rsidP="009923AD">
      <w:pPr>
        <w:numPr>
          <w:ilvl w:val="0"/>
          <w:numId w:val="29"/>
        </w:numPr>
        <w:spacing w:after="200"/>
        <w:jc w:val="both"/>
        <w:rPr>
          <w:rFonts w:asciiTheme="majorHAnsi" w:hAnsiTheme="majorHAnsi"/>
          <w:sz w:val="22"/>
          <w:szCs w:val="22"/>
        </w:rPr>
      </w:pPr>
      <w:r w:rsidRPr="00FD1283">
        <w:rPr>
          <w:rFonts w:asciiTheme="majorHAnsi" w:hAnsiTheme="majorHAnsi"/>
          <w:sz w:val="22"/>
          <w:szCs w:val="22"/>
        </w:rPr>
        <w:t xml:space="preserve">Simulacro para la integración del PEP, realizado el 25 de abril, </w:t>
      </w:r>
      <w:r>
        <w:rPr>
          <w:rFonts w:asciiTheme="majorHAnsi" w:hAnsiTheme="majorHAnsi"/>
          <w:sz w:val="22"/>
          <w:szCs w:val="22"/>
        </w:rPr>
        <w:t xml:space="preserve">al que </w:t>
      </w:r>
      <w:r w:rsidRPr="00FD1283">
        <w:rPr>
          <w:rFonts w:asciiTheme="majorHAnsi" w:hAnsiTheme="majorHAnsi"/>
          <w:sz w:val="22"/>
          <w:szCs w:val="22"/>
        </w:rPr>
        <w:t xml:space="preserve">acudieron </w:t>
      </w:r>
      <w:r w:rsidRPr="00FD1283">
        <w:rPr>
          <w:rFonts w:asciiTheme="minorHAnsi" w:hAnsiTheme="minorHAnsi"/>
          <w:sz w:val="22"/>
          <w:szCs w:val="24"/>
        </w:rPr>
        <w:t>representantes de MORENA</w:t>
      </w:r>
      <w:r w:rsidRPr="00FD1283">
        <w:rPr>
          <w:rFonts w:asciiTheme="majorHAnsi" w:hAnsiTheme="majorHAnsi"/>
          <w:sz w:val="22"/>
          <w:szCs w:val="22"/>
        </w:rPr>
        <w:t xml:space="preserve">. </w:t>
      </w:r>
    </w:p>
    <w:p w:rsidR="00E70260" w:rsidRDefault="00E70260" w:rsidP="009923AD">
      <w:pPr>
        <w:numPr>
          <w:ilvl w:val="0"/>
          <w:numId w:val="29"/>
        </w:numPr>
        <w:spacing w:after="200"/>
        <w:jc w:val="both"/>
        <w:rPr>
          <w:rFonts w:asciiTheme="majorHAnsi" w:hAnsiTheme="majorHAnsi"/>
          <w:sz w:val="22"/>
          <w:szCs w:val="22"/>
        </w:rPr>
      </w:pPr>
      <w:r w:rsidRPr="00FD1283">
        <w:rPr>
          <w:rFonts w:asciiTheme="majorHAnsi" w:hAnsiTheme="majorHAnsi"/>
          <w:sz w:val="22"/>
          <w:szCs w:val="22"/>
        </w:rPr>
        <w:t xml:space="preserve">Integración, revisión y envío de PEP, procedimiento en el que los días 26, 29 y 30 de abril, </w:t>
      </w:r>
      <w:r>
        <w:rPr>
          <w:rFonts w:asciiTheme="majorHAnsi" w:hAnsiTheme="majorHAnsi"/>
          <w:sz w:val="22"/>
          <w:szCs w:val="22"/>
        </w:rPr>
        <w:t xml:space="preserve">se </w:t>
      </w:r>
      <w:r w:rsidRPr="00FD1283">
        <w:rPr>
          <w:rFonts w:asciiTheme="majorHAnsi" w:hAnsiTheme="majorHAnsi"/>
          <w:sz w:val="22"/>
          <w:szCs w:val="22"/>
        </w:rPr>
        <w:t>contó con la presencia de las representaciones de MORENA</w:t>
      </w:r>
      <w:r>
        <w:rPr>
          <w:rFonts w:asciiTheme="majorHAnsi" w:hAnsiTheme="majorHAnsi"/>
          <w:sz w:val="22"/>
          <w:szCs w:val="22"/>
        </w:rPr>
        <w:t xml:space="preserve">, PRI, </w:t>
      </w:r>
      <w:r w:rsidRPr="00FD1283">
        <w:rPr>
          <w:rFonts w:asciiTheme="majorHAnsi" w:hAnsiTheme="majorHAnsi"/>
          <w:sz w:val="22"/>
          <w:szCs w:val="22"/>
        </w:rPr>
        <w:t>MC y PAN.</w:t>
      </w:r>
    </w:p>
    <w:p w:rsidR="00E70260" w:rsidRPr="00FD1283" w:rsidRDefault="00E70260" w:rsidP="009923AD">
      <w:pPr>
        <w:numPr>
          <w:ilvl w:val="0"/>
          <w:numId w:val="29"/>
        </w:numPr>
        <w:spacing w:after="200"/>
        <w:jc w:val="both"/>
        <w:rPr>
          <w:rFonts w:asciiTheme="majorHAnsi" w:hAnsiTheme="majorHAnsi"/>
          <w:sz w:val="22"/>
          <w:szCs w:val="22"/>
        </w:rPr>
      </w:pPr>
      <w:r w:rsidRPr="00FD1283">
        <w:rPr>
          <w:rFonts w:asciiTheme="majorHAnsi" w:hAnsiTheme="majorHAnsi"/>
          <w:sz w:val="22"/>
          <w:szCs w:val="22"/>
        </w:rPr>
        <w:t>En la recepción de Sobres</w:t>
      </w:r>
      <w:r>
        <w:rPr>
          <w:rFonts w:asciiTheme="majorHAnsi" w:hAnsiTheme="majorHAnsi"/>
          <w:sz w:val="22"/>
          <w:szCs w:val="22"/>
        </w:rPr>
        <w:t>-</w:t>
      </w:r>
      <w:r w:rsidRPr="00FD1283">
        <w:rPr>
          <w:rFonts w:asciiTheme="majorHAnsi" w:hAnsiTheme="majorHAnsi"/>
          <w:sz w:val="22"/>
          <w:szCs w:val="22"/>
        </w:rPr>
        <w:t>Postales</w:t>
      </w:r>
      <w:r>
        <w:rPr>
          <w:rFonts w:asciiTheme="majorHAnsi" w:hAnsiTheme="majorHAnsi"/>
          <w:sz w:val="22"/>
          <w:szCs w:val="22"/>
        </w:rPr>
        <w:t>-</w:t>
      </w:r>
      <w:r w:rsidRPr="00FD1283">
        <w:rPr>
          <w:rFonts w:asciiTheme="majorHAnsi" w:hAnsiTheme="majorHAnsi"/>
          <w:sz w:val="22"/>
          <w:szCs w:val="22"/>
        </w:rPr>
        <w:t>Voto, los días 3, 7, 8, 14 y 16 de mayo, se tuvo acompañamiento de las representaciones de MC, PAN, PRI, MORENA y PT.</w:t>
      </w:r>
    </w:p>
    <w:p w:rsidR="00E70260" w:rsidRDefault="00E70260" w:rsidP="009923AD">
      <w:pPr>
        <w:numPr>
          <w:ilvl w:val="0"/>
          <w:numId w:val="29"/>
        </w:numPr>
        <w:spacing w:after="200"/>
        <w:jc w:val="both"/>
        <w:rPr>
          <w:rFonts w:asciiTheme="majorHAnsi" w:hAnsiTheme="majorHAnsi"/>
          <w:sz w:val="22"/>
          <w:szCs w:val="22"/>
        </w:rPr>
      </w:pPr>
      <w:r>
        <w:rPr>
          <w:rFonts w:asciiTheme="majorHAnsi" w:hAnsiTheme="majorHAnsi"/>
          <w:sz w:val="22"/>
          <w:szCs w:val="22"/>
        </w:rPr>
        <w:t>El 8 de mayo se realizó la v</w:t>
      </w:r>
      <w:r w:rsidRPr="00FD1283">
        <w:rPr>
          <w:rFonts w:asciiTheme="majorHAnsi" w:hAnsiTheme="majorHAnsi"/>
          <w:sz w:val="22"/>
          <w:szCs w:val="22"/>
        </w:rPr>
        <w:t xml:space="preserve">isita de trabajo de las representaciones de los partidos políticos a las instalaciones de la </w:t>
      </w:r>
      <w:r>
        <w:rPr>
          <w:rFonts w:asciiTheme="majorHAnsi" w:hAnsiTheme="majorHAnsi"/>
          <w:sz w:val="22"/>
          <w:szCs w:val="22"/>
        </w:rPr>
        <w:t>BUAP</w:t>
      </w:r>
      <w:r w:rsidRPr="00FD1283">
        <w:rPr>
          <w:rFonts w:asciiTheme="majorHAnsi" w:hAnsiTheme="majorHAnsi"/>
          <w:sz w:val="22"/>
          <w:szCs w:val="22"/>
        </w:rPr>
        <w:t>, en la que participó la directora de la Facultad de Ciencias de la Comunicación, su área jurídica y de comunicación social</w:t>
      </w:r>
      <w:r>
        <w:rPr>
          <w:rFonts w:asciiTheme="majorHAnsi" w:hAnsiTheme="majorHAnsi"/>
          <w:sz w:val="22"/>
          <w:szCs w:val="22"/>
        </w:rPr>
        <w:t xml:space="preserve"> de esa universidad</w:t>
      </w:r>
      <w:r w:rsidRPr="00FD1283">
        <w:rPr>
          <w:rFonts w:asciiTheme="majorHAnsi" w:hAnsiTheme="majorHAnsi"/>
          <w:sz w:val="22"/>
          <w:szCs w:val="22"/>
        </w:rPr>
        <w:t xml:space="preserve">. Por parte del INE, además de la DERFE, se contó con el acompañamiento de la DEOE y personal de la </w:t>
      </w:r>
      <w:r>
        <w:rPr>
          <w:rFonts w:asciiTheme="majorHAnsi" w:hAnsiTheme="majorHAnsi"/>
          <w:sz w:val="22"/>
          <w:szCs w:val="22"/>
        </w:rPr>
        <w:t>JLE</w:t>
      </w:r>
      <w:r w:rsidRPr="00FD1283">
        <w:rPr>
          <w:rFonts w:asciiTheme="majorHAnsi" w:hAnsiTheme="majorHAnsi"/>
          <w:sz w:val="22"/>
          <w:szCs w:val="22"/>
        </w:rPr>
        <w:t xml:space="preserve">; por parte de los partidos políticos, asistieron representaciones a nivel nacional y local del PAN, PRI, MORENA, PT y </w:t>
      </w:r>
      <w:r>
        <w:rPr>
          <w:rFonts w:asciiTheme="majorHAnsi" w:hAnsiTheme="majorHAnsi"/>
          <w:sz w:val="22"/>
          <w:szCs w:val="22"/>
        </w:rPr>
        <w:t>PVEM</w:t>
      </w:r>
      <w:r w:rsidRPr="00FD1283">
        <w:rPr>
          <w:rFonts w:asciiTheme="majorHAnsi" w:hAnsiTheme="majorHAnsi"/>
          <w:sz w:val="22"/>
          <w:szCs w:val="22"/>
        </w:rPr>
        <w:t xml:space="preserve">. Durante la reunión se informó sobre los avances para la adecuada instalación y funcionamiento del Local Único durante la Jornada Electoral, </w:t>
      </w:r>
      <w:r>
        <w:rPr>
          <w:rFonts w:asciiTheme="majorHAnsi" w:hAnsiTheme="majorHAnsi"/>
          <w:sz w:val="22"/>
          <w:szCs w:val="22"/>
        </w:rPr>
        <w:t>así como</w:t>
      </w:r>
      <w:r w:rsidRPr="00FD1283">
        <w:rPr>
          <w:rFonts w:asciiTheme="majorHAnsi" w:hAnsiTheme="majorHAnsi"/>
          <w:sz w:val="22"/>
          <w:szCs w:val="22"/>
        </w:rPr>
        <w:t xml:space="preserve"> aspectos de colaboración y coordinación entre las instituciones, especialmente las de interés de los partidos relacionados con protocolos de acceso y seguridad en el Local Único. Concluida la reunión, se </w:t>
      </w:r>
      <w:r>
        <w:rPr>
          <w:rFonts w:asciiTheme="majorHAnsi" w:hAnsiTheme="majorHAnsi"/>
          <w:sz w:val="22"/>
          <w:szCs w:val="22"/>
        </w:rPr>
        <w:t>realizó</w:t>
      </w:r>
      <w:r w:rsidRPr="00FD1283">
        <w:rPr>
          <w:rFonts w:asciiTheme="majorHAnsi" w:hAnsiTheme="majorHAnsi"/>
          <w:sz w:val="22"/>
          <w:szCs w:val="22"/>
        </w:rPr>
        <w:t xml:space="preserve"> un recorrido por los espacios de la Facultad de Ciencias de la Comunicación, previstos para el Local Único.</w:t>
      </w:r>
    </w:p>
    <w:p w:rsidR="00E70260" w:rsidRPr="008531D7" w:rsidRDefault="00E70260" w:rsidP="009923AD">
      <w:pPr>
        <w:numPr>
          <w:ilvl w:val="0"/>
          <w:numId w:val="29"/>
        </w:numPr>
        <w:spacing w:after="200"/>
        <w:jc w:val="both"/>
        <w:rPr>
          <w:rFonts w:asciiTheme="majorHAnsi" w:hAnsiTheme="majorHAnsi"/>
          <w:sz w:val="22"/>
          <w:szCs w:val="22"/>
          <w:lang w:val="es-ES_tradnl"/>
        </w:rPr>
      </w:pPr>
      <w:r>
        <w:rPr>
          <w:rFonts w:asciiTheme="majorHAnsi" w:hAnsiTheme="majorHAnsi"/>
          <w:sz w:val="22"/>
          <w:szCs w:val="22"/>
        </w:rPr>
        <w:t xml:space="preserve">Visita a las instalaciones de la mensajería UPS en el </w:t>
      </w:r>
      <w:r w:rsidR="00AA1218">
        <w:rPr>
          <w:rFonts w:asciiTheme="majorHAnsi" w:hAnsiTheme="majorHAnsi"/>
          <w:sz w:val="22"/>
          <w:szCs w:val="22"/>
        </w:rPr>
        <w:t>AICM</w:t>
      </w:r>
      <w:r>
        <w:rPr>
          <w:rFonts w:asciiTheme="majorHAnsi" w:hAnsiTheme="majorHAnsi"/>
          <w:sz w:val="22"/>
          <w:szCs w:val="22"/>
        </w:rPr>
        <w:t xml:space="preserve"> el 28 de mayo, a fin de conocer y supervisar los mecanismos de recepción, recolección, y trámites aduanales relacionados con los sobres que llegan de diferentes partes del mundo para ser entregados al INE. </w:t>
      </w:r>
    </w:p>
    <w:p w:rsidR="00AA1218" w:rsidRDefault="00E70260" w:rsidP="009923AD">
      <w:pPr>
        <w:numPr>
          <w:ilvl w:val="0"/>
          <w:numId w:val="29"/>
        </w:numPr>
        <w:spacing w:after="200"/>
        <w:jc w:val="both"/>
        <w:rPr>
          <w:rFonts w:asciiTheme="majorHAnsi" w:hAnsiTheme="majorHAnsi"/>
          <w:sz w:val="22"/>
          <w:szCs w:val="22"/>
        </w:rPr>
      </w:pPr>
      <w:r w:rsidRPr="00FD1283">
        <w:rPr>
          <w:rFonts w:asciiTheme="majorHAnsi" w:hAnsiTheme="majorHAnsi"/>
          <w:sz w:val="22"/>
          <w:szCs w:val="22"/>
        </w:rPr>
        <w:t>Destrucción de boletas electorales no utilizadas, no procedentes, o devueltas, y entrega de la LNERE a la DEOE, eventos realizados el 1</w:t>
      </w:r>
      <w:r w:rsidR="00AA1218">
        <w:rPr>
          <w:rFonts w:asciiTheme="majorHAnsi" w:hAnsiTheme="majorHAnsi"/>
          <w:sz w:val="22"/>
          <w:szCs w:val="22"/>
        </w:rPr>
        <w:t xml:space="preserve">º </w:t>
      </w:r>
      <w:r w:rsidRPr="00FD1283">
        <w:rPr>
          <w:rFonts w:asciiTheme="majorHAnsi" w:hAnsiTheme="majorHAnsi"/>
          <w:sz w:val="22"/>
          <w:szCs w:val="22"/>
        </w:rPr>
        <w:t xml:space="preserve">de junio, y que presenciaron las representaciones del </w:t>
      </w:r>
      <w:r w:rsidR="00AA1218">
        <w:rPr>
          <w:rFonts w:asciiTheme="majorHAnsi" w:hAnsiTheme="majorHAnsi"/>
          <w:sz w:val="22"/>
          <w:szCs w:val="22"/>
        </w:rPr>
        <w:t xml:space="preserve">PAN y del </w:t>
      </w:r>
      <w:r w:rsidRPr="00FD1283">
        <w:rPr>
          <w:rFonts w:asciiTheme="majorHAnsi" w:hAnsiTheme="majorHAnsi"/>
          <w:sz w:val="22"/>
          <w:szCs w:val="22"/>
        </w:rPr>
        <w:t xml:space="preserve">PT. </w:t>
      </w:r>
    </w:p>
    <w:p w:rsidR="00E70260" w:rsidRPr="00AA1218" w:rsidRDefault="00E70260" w:rsidP="009923AD">
      <w:pPr>
        <w:numPr>
          <w:ilvl w:val="0"/>
          <w:numId w:val="29"/>
        </w:numPr>
        <w:spacing w:after="200"/>
        <w:jc w:val="both"/>
        <w:rPr>
          <w:rFonts w:asciiTheme="majorHAnsi" w:hAnsiTheme="majorHAnsi"/>
          <w:sz w:val="22"/>
          <w:szCs w:val="22"/>
        </w:rPr>
      </w:pPr>
      <w:r w:rsidRPr="00AA1218">
        <w:rPr>
          <w:rFonts w:asciiTheme="majorHAnsi" w:hAnsiTheme="majorHAnsi"/>
          <w:sz w:val="22"/>
          <w:szCs w:val="22"/>
        </w:rPr>
        <w:t>Acto previo al traslado de Sobres</w:t>
      </w:r>
      <w:r w:rsidR="00AA1218">
        <w:rPr>
          <w:rFonts w:asciiTheme="majorHAnsi" w:hAnsiTheme="majorHAnsi"/>
          <w:sz w:val="22"/>
          <w:szCs w:val="22"/>
        </w:rPr>
        <w:t>-</w:t>
      </w:r>
      <w:r w:rsidRPr="00AA1218">
        <w:rPr>
          <w:rFonts w:asciiTheme="majorHAnsi" w:hAnsiTheme="majorHAnsi"/>
          <w:sz w:val="22"/>
          <w:szCs w:val="22"/>
        </w:rPr>
        <w:t xml:space="preserve">Voto y resguardo en la BUAP, realizado el 2 de junio, y durante los cuales se contó con la presencia de las representaciones </w:t>
      </w:r>
      <w:r w:rsidR="00AA1218">
        <w:rPr>
          <w:rFonts w:asciiTheme="majorHAnsi" w:hAnsiTheme="majorHAnsi"/>
          <w:sz w:val="22"/>
          <w:szCs w:val="22"/>
        </w:rPr>
        <w:t xml:space="preserve">de MORENA y </w:t>
      </w:r>
      <w:r w:rsidRPr="00AA1218">
        <w:rPr>
          <w:rFonts w:asciiTheme="majorHAnsi" w:hAnsiTheme="majorHAnsi"/>
          <w:sz w:val="22"/>
          <w:szCs w:val="22"/>
        </w:rPr>
        <w:t xml:space="preserve">del PAN.  </w:t>
      </w:r>
    </w:p>
    <w:p w:rsidR="00AA1218" w:rsidRPr="0078283C" w:rsidRDefault="00AA1218" w:rsidP="00AA1218">
      <w:pPr>
        <w:pStyle w:val="Prrafodelista"/>
        <w:numPr>
          <w:ilvl w:val="2"/>
          <w:numId w:val="25"/>
        </w:numPr>
        <w:spacing w:after="200"/>
        <w:ind w:left="709"/>
        <w:contextualSpacing w:val="0"/>
        <w:jc w:val="both"/>
        <w:rPr>
          <w:rFonts w:asciiTheme="majorHAnsi" w:hAnsiTheme="majorHAnsi"/>
          <w:b/>
          <w:color w:val="641345" w:themeColor="accent5"/>
          <w:sz w:val="28"/>
          <w:szCs w:val="22"/>
        </w:rPr>
      </w:pPr>
      <w:r>
        <w:rPr>
          <w:rFonts w:asciiTheme="majorHAnsi" w:hAnsiTheme="majorHAnsi"/>
          <w:b/>
          <w:color w:val="641345" w:themeColor="accent5"/>
          <w:sz w:val="24"/>
          <w:szCs w:val="22"/>
        </w:rPr>
        <w:t>Consideraciones finales</w:t>
      </w:r>
    </w:p>
    <w:p w:rsidR="00AA1218" w:rsidRPr="002620A9" w:rsidRDefault="00AA1218" w:rsidP="00AA1218">
      <w:pPr>
        <w:pStyle w:val="NormalINE"/>
        <w:spacing w:after="200"/>
        <w:ind w:firstLine="0"/>
        <w:rPr>
          <w:rFonts w:asciiTheme="minorHAnsi" w:hAnsiTheme="minorHAnsi"/>
          <w:szCs w:val="22"/>
        </w:rPr>
      </w:pPr>
      <w:r>
        <w:rPr>
          <w:rFonts w:asciiTheme="minorHAnsi" w:hAnsiTheme="minorHAnsi"/>
          <w:szCs w:val="22"/>
        </w:rPr>
        <w:t>Con base en la normatividad electoral, e</w:t>
      </w:r>
      <w:r w:rsidRPr="002620A9">
        <w:rPr>
          <w:rFonts w:asciiTheme="minorHAnsi" w:hAnsiTheme="minorHAnsi"/>
          <w:szCs w:val="22"/>
        </w:rPr>
        <w:t xml:space="preserve">l INE llevó a cabo las acciones y procedimientos para difundir y promover el ejercicio </w:t>
      </w:r>
      <w:r>
        <w:rPr>
          <w:rFonts w:asciiTheme="minorHAnsi" w:hAnsiTheme="minorHAnsi"/>
          <w:szCs w:val="22"/>
        </w:rPr>
        <w:t xml:space="preserve">del derecho al VMRE; </w:t>
      </w:r>
      <w:r w:rsidRPr="002620A9">
        <w:rPr>
          <w:rFonts w:asciiTheme="minorHAnsi" w:hAnsiTheme="minorHAnsi"/>
          <w:szCs w:val="22"/>
        </w:rPr>
        <w:t>instrument</w:t>
      </w:r>
      <w:r>
        <w:rPr>
          <w:rFonts w:asciiTheme="minorHAnsi" w:hAnsiTheme="minorHAnsi"/>
          <w:szCs w:val="22"/>
        </w:rPr>
        <w:t>ó</w:t>
      </w:r>
      <w:r w:rsidRPr="002620A9">
        <w:rPr>
          <w:rFonts w:asciiTheme="minorHAnsi" w:hAnsiTheme="minorHAnsi"/>
          <w:szCs w:val="22"/>
        </w:rPr>
        <w:t xml:space="preserve"> </w:t>
      </w:r>
      <w:r>
        <w:rPr>
          <w:rFonts w:asciiTheme="minorHAnsi" w:hAnsiTheme="minorHAnsi"/>
          <w:szCs w:val="22"/>
        </w:rPr>
        <w:t>la conformación de</w:t>
      </w:r>
      <w:r w:rsidRPr="002620A9">
        <w:rPr>
          <w:rFonts w:asciiTheme="minorHAnsi" w:hAnsiTheme="minorHAnsi"/>
          <w:szCs w:val="22"/>
        </w:rPr>
        <w:t xml:space="preserve"> la </w:t>
      </w:r>
      <w:r>
        <w:rPr>
          <w:rFonts w:asciiTheme="minorHAnsi" w:hAnsiTheme="minorHAnsi"/>
          <w:szCs w:val="22"/>
        </w:rPr>
        <w:t>LNERE</w:t>
      </w:r>
      <w:r w:rsidRPr="002620A9">
        <w:rPr>
          <w:rFonts w:asciiTheme="minorHAnsi" w:hAnsiTheme="minorHAnsi"/>
          <w:szCs w:val="22"/>
        </w:rPr>
        <w:t xml:space="preserve">; la organización del voto por la vía postal; </w:t>
      </w:r>
      <w:r>
        <w:rPr>
          <w:rFonts w:asciiTheme="minorHAnsi" w:hAnsiTheme="minorHAnsi"/>
          <w:szCs w:val="22"/>
        </w:rPr>
        <w:t xml:space="preserve">el diseño y contenido de la documentación y materiales electorales para el VMRE; la designación y capacitación de ciudadanas y ciudadanos que efectuaron las funciones del escrutinio y cómputo de la votación emitida en el extranjero en las MEC que fueron instaladas en el Local Único; la elaboración, envío y, </w:t>
      </w:r>
      <w:r w:rsidRPr="002620A9">
        <w:rPr>
          <w:rFonts w:asciiTheme="minorHAnsi" w:hAnsiTheme="minorHAnsi"/>
          <w:szCs w:val="22"/>
        </w:rPr>
        <w:t xml:space="preserve">en algunos casos, </w:t>
      </w:r>
      <w:r>
        <w:rPr>
          <w:rFonts w:asciiTheme="minorHAnsi" w:hAnsiTheme="minorHAnsi"/>
          <w:szCs w:val="22"/>
        </w:rPr>
        <w:t>el reenvío de</w:t>
      </w:r>
      <w:r w:rsidRPr="002620A9">
        <w:rPr>
          <w:rFonts w:asciiTheme="minorHAnsi" w:hAnsiTheme="minorHAnsi"/>
          <w:szCs w:val="22"/>
        </w:rPr>
        <w:t xml:space="preserve">l </w:t>
      </w:r>
      <w:r>
        <w:rPr>
          <w:rFonts w:asciiTheme="minorHAnsi" w:hAnsiTheme="minorHAnsi"/>
          <w:szCs w:val="22"/>
        </w:rPr>
        <w:t>PEP</w:t>
      </w:r>
      <w:r w:rsidRPr="002620A9">
        <w:rPr>
          <w:rFonts w:asciiTheme="minorHAnsi" w:hAnsiTheme="minorHAnsi"/>
          <w:szCs w:val="22"/>
        </w:rPr>
        <w:t xml:space="preserve"> con la boleta para la elección de la Gubernatura de Puebla, así como la recepción, registro, clasificación y resguardo de los Sobres-Voto que contienen las boletas, cuyos votos </w:t>
      </w:r>
      <w:r>
        <w:rPr>
          <w:rFonts w:asciiTheme="minorHAnsi" w:hAnsiTheme="minorHAnsi"/>
          <w:szCs w:val="22"/>
        </w:rPr>
        <w:t>fueron</w:t>
      </w:r>
      <w:r w:rsidRPr="002620A9">
        <w:rPr>
          <w:rFonts w:asciiTheme="minorHAnsi" w:hAnsiTheme="minorHAnsi"/>
          <w:szCs w:val="22"/>
        </w:rPr>
        <w:t xml:space="preserve"> computados en la Jornada Electoral del 2 de junio de 201</w:t>
      </w:r>
      <w:r>
        <w:rPr>
          <w:rFonts w:asciiTheme="minorHAnsi" w:hAnsiTheme="minorHAnsi"/>
          <w:szCs w:val="22"/>
        </w:rPr>
        <w:t>9</w:t>
      </w:r>
      <w:r w:rsidRPr="002620A9">
        <w:rPr>
          <w:rFonts w:asciiTheme="minorHAnsi" w:hAnsiTheme="minorHAnsi"/>
          <w:szCs w:val="22"/>
        </w:rPr>
        <w:t>.</w:t>
      </w:r>
    </w:p>
    <w:p w:rsidR="00AA1218" w:rsidRDefault="00AA1218" w:rsidP="00AA1218">
      <w:pPr>
        <w:pStyle w:val="NormalINE"/>
        <w:spacing w:after="200"/>
        <w:ind w:firstLine="0"/>
        <w:rPr>
          <w:rFonts w:asciiTheme="minorHAnsi" w:hAnsiTheme="minorHAnsi"/>
          <w:szCs w:val="22"/>
        </w:rPr>
      </w:pPr>
      <w:r w:rsidRPr="002620A9">
        <w:rPr>
          <w:rFonts w:asciiTheme="minorHAnsi" w:hAnsiTheme="minorHAnsi"/>
          <w:szCs w:val="22"/>
        </w:rPr>
        <w:t>Durante el desarrollo de estas tareas</w:t>
      </w:r>
      <w:r>
        <w:rPr>
          <w:rFonts w:asciiTheme="minorHAnsi" w:hAnsiTheme="minorHAnsi"/>
          <w:szCs w:val="22"/>
        </w:rPr>
        <w:t>,</w:t>
      </w:r>
      <w:r w:rsidRPr="002620A9">
        <w:rPr>
          <w:rFonts w:asciiTheme="minorHAnsi" w:hAnsiTheme="minorHAnsi"/>
          <w:szCs w:val="22"/>
        </w:rPr>
        <w:t xml:space="preserve"> desempeñaron una labor fundamental </w:t>
      </w:r>
      <w:r>
        <w:rPr>
          <w:rFonts w:asciiTheme="minorHAnsi" w:hAnsiTheme="minorHAnsi"/>
          <w:szCs w:val="22"/>
        </w:rPr>
        <w:t xml:space="preserve">las y los funcionarios del INE adscritos a </w:t>
      </w:r>
      <w:r w:rsidRPr="002620A9">
        <w:rPr>
          <w:rFonts w:asciiTheme="minorHAnsi" w:hAnsiTheme="minorHAnsi"/>
          <w:szCs w:val="22"/>
        </w:rPr>
        <w:t xml:space="preserve">la </w:t>
      </w:r>
      <w:r>
        <w:rPr>
          <w:rFonts w:asciiTheme="minorHAnsi" w:hAnsiTheme="minorHAnsi"/>
          <w:szCs w:val="22"/>
        </w:rPr>
        <w:t>DERFE</w:t>
      </w:r>
      <w:r w:rsidRPr="002620A9">
        <w:rPr>
          <w:rFonts w:asciiTheme="minorHAnsi" w:hAnsiTheme="minorHAnsi"/>
          <w:szCs w:val="22"/>
        </w:rPr>
        <w:t xml:space="preserve">, la </w:t>
      </w:r>
      <w:r>
        <w:rPr>
          <w:rFonts w:asciiTheme="minorHAnsi" w:hAnsiTheme="minorHAnsi"/>
          <w:szCs w:val="22"/>
        </w:rPr>
        <w:t xml:space="preserve">DEOE, </w:t>
      </w:r>
      <w:r w:rsidRPr="002620A9">
        <w:rPr>
          <w:rFonts w:asciiTheme="minorHAnsi" w:hAnsiTheme="minorHAnsi"/>
          <w:szCs w:val="22"/>
        </w:rPr>
        <w:t xml:space="preserve">la </w:t>
      </w:r>
      <w:proofErr w:type="spellStart"/>
      <w:r>
        <w:rPr>
          <w:rFonts w:asciiTheme="minorHAnsi" w:hAnsiTheme="minorHAnsi"/>
          <w:szCs w:val="22"/>
        </w:rPr>
        <w:t>DECEyEC</w:t>
      </w:r>
      <w:proofErr w:type="spellEnd"/>
      <w:r>
        <w:rPr>
          <w:rFonts w:asciiTheme="minorHAnsi" w:hAnsiTheme="minorHAnsi"/>
          <w:szCs w:val="22"/>
        </w:rPr>
        <w:t xml:space="preserve">, </w:t>
      </w:r>
      <w:r w:rsidRPr="002620A9">
        <w:rPr>
          <w:rFonts w:asciiTheme="minorHAnsi" w:hAnsiTheme="minorHAnsi"/>
          <w:szCs w:val="22"/>
        </w:rPr>
        <w:t xml:space="preserve">la </w:t>
      </w:r>
      <w:r>
        <w:rPr>
          <w:rFonts w:asciiTheme="minorHAnsi" w:hAnsiTheme="minorHAnsi"/>
          <w:szCs w:val="22"/>
        </w:rPr>
        <w:t>CNCS</w:t>
      </w:r>
      <w:r w:rsidRPr="002620A9">
        <w:rPr>
          <w:rFonts w:asciiTheme="minorHAnsi" w:hAnsiTheme="minorHAnsi"/>
          <w:szCs w:val="22"/>
        </w:rPr>
        <w:t xml:space="preserve"> y la </w:t>
      </w:r>
      <w:r>
        <w:rPr>
          <w:rFonts w:asciiTheme="minorHAnsi" w:hAnsiTheme="minorHAnsi"/>
          <w:szCs w:val="22"/>
        </w:rPr>
        <w:t xml:space="preserve">UNICOM, así como la JLE del INE en el estado de Puebla. </w:t>
      </w:r>
    </w:p>
    <w:p w:rsidR="00AA1218" w:rsidRPr="00AA1218" w:rsidRDefault="00AA1218" w:rsidP="00AA1218">
      <w:pPr>
        <w:pStyle w:val="NormalINE"/>
        <w:spacing w:after="200"/>
        <w:ind w:firstLine="0"/>
        <w:rPr>
          <w:rFonts w:asciiTheme="minorHAnsi" w:hAnsiTheme="minorHAnsi"/>
          <w:szCs w:val="22"/>
        </w:rPr>
      </w:pPr>
      <w:r w:rsidRPr="00AA1218">
        <w:rPr>
          <w:rFonts w:asciiTheme="minorHAnsi" w:hAnsiTheme="minorHAnsi"/>
          <w:szCs w:val="22"/>
        </w:rPr>
        <w:t>A este respecto, cabe señalar que, si bien, para el desahogo de los trabajos durante todas las fases del proceso del VMRE se contó con prácticamente cinco meses para su planeación, preparación y desarrollo, no se presentaron incidencias o contratiempos que afectaran la ejecución del proceso.</w:t>
      </w:r>
    </w:p>
    <w:p w:rsidR="00AA1218" w:rsidRPr="00E70260" w:rsidRDefault="00AA1218" w:rsidP="00E70260">
      <w:pPr>
        <w:shd w:val="clear" w:color="auto" w:fill="FFFFFF" w:themeFill="text1"/>
        <w:spacing w:after="200"/>
        <w:jc w:val="both"/>
        <w:rPr>
          <w:rFonts w:asciiTheme="majorHAnsi" w:hAnsiTheme="majorHAnsi"/>
          <w:b/>
          <w:color w:val="641E46"/>
          <w:sz w:val="22"/>
          <w:szCs w:val="22"/>
        </w:rPr>
      </w:pPr>
    </w:p>
    <w:p w:rsidR="00AA1218" w:rsidRDefault="00AA1218">
      <w:pPr>
        <w:rPr>
          <w:rFonts w:asciiTheme="majorHAnsi" w:eastAsia="Meiryo" w:hAnsiTheme="majorHAnsi"/>
          <w:b/>
          <w:bCs/>
          <w:noProof/>
          <w:color w:val="641345" w:themeColor="accent5"/>
          <w:sz w:val="28"/>
          <w:szCs w:val="26"/>
        </w:rPr>
      </w:pPr>
      <w:r>
        <w:rPr>
          <w:rFonts w:asciiTheme="majorHAnsi" w:hAnsiTheme="majorHAnsi"/>
          <w:noProof/>
          <w:color w:val="641345" w:themeColor="accent5"/>
          <w:sz w:val="28"/>
        </w:rPr>
        <w:br w:type="page"/>
      </w:r>
    </w:p>
    <w:p w:rsidR="009B1F2B" w:rsidRPr="009F34AE" w:rsidRDefault="00BE6753" w:rsidP="00716459">
      <w:pPr>
        <w:pStyle w:val="Ttulo2"/>
        <w:numPr>
          <w:ilvl w:val="1"/>
          <w:numId w:val="25"/>
        </w:numPr>
        <w:shd w:val="clear" w:color="auto" w:fill="FFFFFF" w:themeFill="text1"/>
        <w:spacing w:before="0" w:after="200"/>
        <w:ind w:left="0" w:hanging="567"/>
        <w:jc w:val="both"/>
        <w:rPr>
          <w:rFonts w:asciiTheme="majorHAnsi" w:hAnsiTheme="majorHAnsi"/>
          <w:color w:val="641E46"/>
          <w:sz w:val="22"/>
          <w:szCs w:val="22"/>
        </w:rPr>
      </w:pPr>
      <w:bookmarkStart w:id="10" w:name="_Toc11792466"/>
      <w:r w:rsidRPr="009F34AE">
        <w:rPr>
          <w:rFonts w:asciiTheme="majorHAnsi" w:hAnsiTheme="majorHAnsi"/>
          <w:noProof/>
          <w:color w:val="641345" w:themeColor="accent5"/>
          <w:sz w:val="28"/>
        </w:rPr>
        <w:t>Conformación de la Lista Nominal de Electores Residentes en el Extranjero</w:t>
      </w:r>
      <w:bookmarkEnd w:id="10"/>
    </w:p>
    <w:p w:rsidR="009B1F2B" w:rsidRPr="009F34AE" w:rsidRDefault="00AA1218" w:rsidP="006844F8">
      <w:pPr>
        <w:pStyle w:val="Prrafodelista"/>
        <w:numPr>
          <w:ilvl w:val="2"/>
          <w:numId w:val="25"/>
        </w:numPr>
        <w:shd w:val="clear" w:color="auto" w:fill="FFFFFF" w:themeFill="text1"/>
        <w:spacing w:after="200"/>
        <w:ind w:left="709"/>
        <w:contextualSpacing w:val="0"/>
        <w:jc w:val="both"/>
        <w:rPr>
          <w:rFonts w:asciiTheme="majorHAnsi" w:hAnsiTheme="majorHAnsi"/>
          <w:b/>
          <w:color w:val="641E46"/>
          <w:sz w:val="24"/>
          <w:szCs w:val="22"/>
        </w:rPr>
      </w:pPr>
      <w:r>
        <w:rPr>
          <w:rFonts w:asciiTheme="majorHAnsi" w:hAnsiTheme="majorHAnsi"/>
          <w:b/>
          <w:color w:val="641E46"/>
          <w:sz w:val="24"/>
          <w:szCs w:val="22"/>
        </w:rPr>
        <w:t>Lista Nominal de Electores Residentes en el Extranjero</w:t>
      </w:r>
    </w:p>
    <w:p w:rsidR="00AA1218" w:rsidRPr="00AA1218" w:rsidRDefault="00AA1218" w:rsidP="00AA1218">
      <w:pPr>
        <w:pStyle w:val="NormalINE"/>
        <w:spacing w:after="200"/>
        <w:ind w:firstLine="0"/>
        <w:rPr>
          <w:szCs w:val="22"/>
        </w:rPr>
      </w:pPr>
      <w:r w:rsidRPr="00AA1218">
        <w:rPr>
          <w:szCs w:val="22"/>
          <w:lang w:val="es-ES_tradnl"/>
        </w:rPr>
        <w:t>En cumplimiento de los numerales 9 y 10 de los Lineamientos LNERE,</w:t>
      </w:r>
      <w:r w:rsidRPr="00AA1218">
        <w:rPr>
          <w:rStyle w:val="Refdenotaalpie"/>
          <w:szCs w:val="22"/>
          <w:lang w:val="es-ES_tradnl"/>
        </w:rPr>
        <w:footnoteReference w:id="1"/>
      </w:r>
      <w:r w:rsidRPr="00AA1218">
        <w:rPr>
          <w:szCs w:val="22"/>
          <w:lang w:val="es-ES_tradnl"/>
        </w:rPr>
        <w:t xml:space="preserve"> las </w:t>
      </w:r>
      <w:r>
        <w:rPr>
          <w:szCs w:val="22"/>
          <w:lang w:val="es-ES_tradnl"/>
        </w:rPr>
        <w:t xml:space="preserve">ciudadanas </w:t>
      </w:r>
      <w:r w:rsidRPr="00AA1218">
        <w:rPr>
          <w:szCs w:val="22"/>
          <w:lang w:val="es-ES_tradnl"/>
        </w:rPr>
        <w:t xml:space="preserve">y los ciudadanos mexicanos residentes en el extranjero que estuvieron incluidos en la LNERE correspondiente al Proceso Electoral Local Ordinario 2017-2018 en el estado de Puebla, fueron contactados por la DERFE, a través del Centro de Atención Ciudadana INETEL, para solicitar su inscripción en ese listado nominal y emitir su voto desde el extranjero. </w:t>
      </w:r>
      <w:r w:rsidRPr="00AA1218">
        <w:rPr>
          <w:szCs w:val="22"/>
        </w:rPr>
        <w:t xml:space="preserve">Además del contacto vía telefónica, la ciudadanía envió a la DERFE su solicitud por correo electrónico a la cuenta </w:t>
      </w:r>
      <w:hyperlink r:id="rId9" w:history="1">
        <w:r w:rsidRPr="00AA1218">
          <w:rPr>
            <w:rStyle w:val="Hipervnculo"/>
            <w:szCs w:val="22"/>
          </w:rPr>
          <w:t>votoextranjero@ine.mx</w:t>
        </w:r>
      </w:hyperlink>
      <w:r w:rsidRPr="00AA1218">
        <w:rPr>
          <w:szCs w:val="22"/>
        </w:rPr>
        <w:t xml:space="preserve"> o </w:t>
      </w:r>
      <w:r>
        <w:rPr>
          <w:szCs w:val="22"/>
        </w:rPr>
        <w:t xml:space="preserve">bien, </w:t>
      </w:r>
      <w:r w:rsidRPr="00AA1218">
        <w:rPr>
          <w:szCs w:val="22"/>
        </w:rPr>
        <w:t>a través del sistema de registro en internet.</w:t>
      </w:r>
    </w:p>
    <w:p w:rsidR="00AA1218" w:rsidRPr="00AA1218" w:rsidRDefault="00AA1218" w:rsidP="00AA1218">
      <w:pPr>
        <w:pStyle w:val="NormalINE"/>
        <w:spacing w:after="200"/>
        <w:ind w:firstLine="0"/>
        <w:rPr>
          <w:szCs w:val="22"/>
        </w:rPr>
      </w:pPr>
      <w:r w:rsidRPr="00AA1218">
        <w:rPr>
          <w:szCs w:val="22"/>
        </w:rPr>
        <w:t xml:space="preserve">Según lo indicado en los numerales referidos previamente, la recepción de solicitudes de inscripción a la LNERE inició el 15 de febrero y concluyó el 15 de marzo de 2019 y, en cumplimiento de lo establecido por el numeral 39 de los Lineamientos LNERE, fue posible para la ciudadanía subsanar las inconsistencias en las solicitudes de inscripción a la LNERE hasta el 19 de marzo de este año. </w:t>
      </w:r>
    </w:p>
    <w:p w:rsidR="00AA1218" w:rsidRPr="00AA1218" w:rsidRDefault="00AA1218" w:rsidP="00AA1218">
      <w:pPr>
        <w:pStyle w:val="NormalINE"/>
        <w:spacing w:after="200"/>
        <w:ind w:firstLine="0"/>
        <w:rPr>
          <w:szCs w:val="22"/>
        </w:rPr>
      </w:pPr>
      <w:r w:rsidRPr="00AA1218">
        <w:rPr>
          <w:szCs w:val="22"/>
        </w:rPr>
        <w:t xml:space="preserve">Posteriormente, y de acuerdo con lo ordenado por el numeral 44 de </w:t>
      </w:r>
      <w:r>
        <w:rPr>
          <w:szCs w:val="22"/>
        </w:rPr>
        <w:t>es</w:t>
      </w:r>
      <w:r w:rsidRPr="00AA1218">
        <w:rPr>
          <w:szCs w:val="22"/>
        </w:rPr>
        <w:t>os Lineamientos, la DERFE determinó la procedencia o improcedencia de las solicitudes de inscripción a la LNERE hasta el 22 de marzo de 2019. Como resultado de la instrumentación de estas actividades, la LNERE para Revisión quedó conformada por 4,269 registros de ciudadanas y ciudadanos que solicitaron votar desde el extranjero, de un total de 4,329 solicitudes de inscripción que fueron presentadas entre el 15 de febrero y el 15 de marzo de 2019.</w:t>
      </w:r>
    </w:p>
    <w:p w:rsidR="00AA1218" w:rsidRPr="00AA1218" w:rsidRDefault="00AA1218" w:rsidP="00AA1218">
      <w:pPr>
        <w:pStyle w:val="NormalINE"/>
        <w:spacing w:after="200"/>
        <w:ind w:firstLine="0"/>
        <w:rPr>
          <w:szCs w:val="22"/>
        </w:rPr>
      </w:pPr>
      <w:r w:rsidRPr="00AA1218">
        <w:rPr>
          <w:szCs w:val="22"/>
        </w:rPr>
        <w:t>En cumplimiento del numeral 36 de los Lineamientos</w:t>
      </w:r>
      <w:r>
        <w:rPr>
          <w:szCs w:val="22"/>
        </w:rPr>
        <w:t xml:space="preserve"> </w:t>
      </w:r>
      <w:r w:rsidR="003A54D1">
        <w:rPr>
          <w:szCs w:val="22"/>
        </w:rPr>
        <w:t>LNERE</w:t>
      </w:r>
      <w:r w:rsidRPr="00AA1218">
        <w:rPr>
          <w:szCs w:val="22"/>
        </w:rPr>
        <w:t>, el 15 de abril se llevó a cabo la verificación final de la situación registral de los 4,269 registros que, al 22 de marzo fueron determinados como procedentes para ser incorporados a la LNERE para Revisión. Esta actividad consistió en verificar, a través de las bases de datos históricas de los movimientos al Padrón Electoral, si los registros que conformaban la LNERE mantenían la misma situación registral, o si esta había tenido algún cambio derivado de un trámite posterior de actualización o un movimiento de baja.</w:t>
      </w:r>
    </w:p>
    <w:p w:rsidR="00AA1218" w:rsidRDefault="00AA1218" w:rsidP="00AA1218">
      <w:pPr>
        <w:shd w:val="clear" w:color="auto" w:fill="FFFFFF" w:themeFill="text1"/>
        <w:spacing w:after="200"/>
        <w:jc w:val="both"/>
        <w:rPr>
          <w:rFonts w:ascii="Century Gothic" w:hAnsi="Century Gothic"/>
          <w:sz w:val="22"/>
          <w:szCs w:val="22"/>
        </w:rPr>
      </w:pPr>
      <w:r w:rsidRPr="00AA1218">
        <w:rPr>
          <w:rFonts w:ascii="Century Gothic" w:hAnsi="Century Gothic"/>
          <w:sz w:val="22"/>
          <w:szCs w:val="22"/>
        </w:rPr>
        <w:t xml:space="preserve">El 22 de abril de 2019, la DERFE presentó a la </w:t>
      </w:r>
      <w:r>
        <w:rPr>
          <w:rFonts w:ascii="Century Gothic" w:hAnsi="Century Gothic"/>
          <w:sz w:val="22"/>
          <w:szCs w:val="22"/>
        </w:rPr>
        <w:t>CRFE</w:t>
      </w:r>
      <w:r w:rsidRPr="00AA1218">
        <w:rPr>
          <w:rFonts w:ascii="Century Gothic" w:hAnsi="Century Gothic"/>
          <w:sz w:val="22"/>
          <w:szCs w:val="22"/>
        </w:rPr>
        <w:t xml:space="preserve"> el informe sobre la verificación final de la situación registral de las ciudadanas y los ciudadanos cuyos registros conforman la LNERE para el PELE </w:t>
      </w:r>
      <w:r>
        <w:rPr>
          <w:rFonts w:ascii="Century Gothic" w:hAnsi="Century Gothic"/>
          <w:sz w:val="22"/>
          <w:szCs w:val="22"/>
        </w:rPr>
        <w:t>2019</w:t>
      </w:r>
      <w:r w:rsidRPr="00AA1218">
        <w:rPr>
          <w:rFonts w:ascii="Century Gothic" w:hAnsi="Century Gothic"/>
          <w:sz w:val="22"/>
          <w:szCs w:val="22"/>
        </w:rPr>
        <w:t>, en cumplimiento del numeral 36 de los Lineamientos LNERE.</w:t>
      </w:r>
    </w:p>
    <w:p w:rsidR="00AA1218" w:rsidRPr="009F34AE" w:rsidRDefault="00AA1218" w:rsidP="00AA1218">
      <w:pPr>
        <w:pStyle w:val="Prrafodelista"/>
        <w:numPr>
          <w:ilvl w:val="2"/>
          <w:numId w:val="25"/>
        </w:numPr>
        <w:shd w:val="clear" w:color="auto" w:fill="FFFFFF" w:themeFill="text1"/>
        <w:spacing w:after="200"/>
        <w:ind w:left="709"/>
        <w:contextualSpacing w:val="0"/>
        <w:jc w:val="both"/>
        <w:rPr>
          <w:rFonts w:asciiTheme="majorHAnsi" w:hAnsiTheme="majorHAnsi"/>
          <w:b/>
          <w:color w:val="641E46"/>
          <w:sz w:val="24"/>
          <w:szCs w:val="22"/>
        </w:rPr>
      </w:pPr>
      <w:r>
        <w:rPr>
          <w:rFonts w:asciiTheme="majorHAnsi" w:hAnsiTheme="majorHAnsi"/>
          <w:b/>
          <w:color w:val="641E46"/>
          <w:sz w:val="24"/>
          <w:szCs w:val="22"/>
        </w:rPr>
        <w:t>Atención a las observaciones formuladas por los partidos políticos a la LNERE para Revisión</w:t>
      </w:r>
    </w:p>
    <w:p w:rsidR="00AA1218" w:rsidRPr="00B94D79" w:rsidRDefault="00AA1218" w:rsidP="00AA1218">
      <w:pPr>
        <w:pStyle w:val="NormalINE"/>
        <w:spacing w:after="200"/>
        <w:ind w:firstLine="0"/>
        <w:rPr>
          <w:rFonts w:asciiTheme="minorHAnsi" w:hAnsiTheme="minorHAnsi"/>
          <w:noProof/>
          <w:szCs w:val="22"/>
          <w:lang w:val="es-ES_tradnl"/>
        </w:rPr>
      </w:pPr>
      <w:r w:rsidRPr="009F34AE">
        <w:rPr>
          <w:lang w:val="es-ES_tradnl"/>
        </w:rPr>
        <w:t xml:space="preserve">La LNERE para </w:t>
      </w:r>
      <w:r w:rsidRPr="00B94D79">
        <w:rPr>
          <w:rFonts w:asciiTheme="minorHAnsi" w:hAnsiTheme="minorHAnsi"/>
          <w:szCs w:val="22"/>
          <w:lang w:val="es-ES_tradnl"/>
        </w:rPr>
        <w:t>Revisión fue puesta</w:t>
      </w:r>
      <w:r w:rsidRPr="00B94D79">
        <w:rPr>
          <w:rFonts w:asciiTheme="minorHAnsi" w:hAnsiTheme="minorHAnsi"/>
          <w:noProof/>
          <w:szCs w:val="22"/>
          <w:lang w:val="es-ES_tradnl"/>
        </w:rPr>
        <w:t xml:space="preserve"> a disposición de las representaciones de los partidos políticos acreditadas ante la</w:t>
      </w:r>
      <w:r>
        <w:rPr>
          <w:rFonts w:asciiTheme="minorHAnsi" w:hAnsiTheme="minorHAnsi"/>
          <w:noProof/>
          <w:szCs w:val="22"/>
          <w:lang w:val="es-ES_tradnl"/>
        </w:rPr>
        <w:t xml:space="preserve"> CNV</w:t>
      </w:r>
      <w:r w:rsidRPr="00B94D79">
        <w:rPr>
          <w:rFonts w:asciiTheme="minorHAnsi" w:hAnsiTheme="minorHAnsi"/>
          <w:noProof/>
          <w:szCs w:val="22"/>
          <w:lang w:val="es-ES_tradnl"/>
        </w:rPr>
        <w:t xml:space="preserve"> el 27 de marzo</w:t>
      </w:r>
      <w:r>
        <w:rPr>
          <w:rFonts w:asciiTheme="minorHAnsi" w:hAnsiTheme="minorHAnsi"/>
          <w:noProof/>
          <w:szCs w:val="22"/>
          <w:lang w:val="es-ES_tradnl"/>
        </w:rPr>
        <w:t xml:space="preserve"> de 2019</w:t>
      </w:r>
      <w:r w:rsidRPr="00B94D79">
        <w:rPr>
          <w:rFonts w:asciiTheme="minorHAnsi" w:hAnsiTheme="minorHAnsi"/>
          <w:noProof/>
          <w:szCs w:val="22"/>
          <w:lang w:val="es-ES_tradnl"/>
        </w:rPr>
        <w:t>, a través del Centro de Consulta del Padrón Electoral o bien, fue entregada en la misma fecha en medio digital a las representaciones partidistas que así lo solicitaron.</w:t>
      </w:r>
    </w:p>
    <w:p w:rsidR="00AA1218" w:rsidRPr="00AA1218" w:rsidRDefault="00AA1218" w:rsidP="00AA1218">
      <w:pPr>
        <w:spacing w:after="200"/>
        <w:jc w:val="both"/>
        <w:rPr>
          <w:rFonts w:asciiTheme="minorHAnsi" w:hAnsiTheme="minorHAnsi"/>
          <w:noProof/>
          <w:sz w:val="22"/>
          <w:szCs w:val="22"/>
        </w:rPr>
      </w:pPr>
      <w:r w:rsidRPr="00AA1218">
        <w:rPr>
          <w:rFonts w:asciiTheme="minorHAnsi" w:hAnsiTheme="minorHAnsi"/>
          <w:noProof/>
          <w:sz w:val="22"/>
          <w:szCs w:val="22"/>
        </w:rPr>
        <w:t>Conforme al artículo 338 de la LGIPE y al Procedimiento para el tratamiento de las observaciones formuladas por los partidos políticos a la Lista Nominal de Electores para Revisión, aprobado por la CNV en el Acuerdo 1-EXT/14: 29/11/2017, las representaciones partidistas acreditadas ante ese órgano de vigilancia recibieron la LNERE para Revisión, en medio digital, para formular las observaciones sobre casos concretos e individualizados que consideraran pertinentes, hasta el 10 de abril de 2019.</w:t>
      </w:r>
    </w:p>
    <w:p w:rsidR="00AA1218" w:rsidRPr="00AA1218" w:rsidRDefault="00AA1218" w:rsidP="00AA1218">
      <w:pPr>
        <w:spacing w:after="200"/>
        <w:jc w:val="both"/>
        <w:rPr>
          <w:rFonts w:asciiTheme="minorHAnsi" w:hAnsiTheme="minorHAnsi" w:cs="Arial"/>
          <w:bCs/>
          <w:sz w:val="22"/>
          <w:szCs w:val="22"/>
          <w:lang w:val="es-ES"/>
        </w:rPr>
      </w:pPr>
      <w:r w:rsidRPr="00AA1218">
        <w:rPr>
          <w:rFonts w:asciiTheme="minorHAnsi" w:hAnsiTheme="minorHAnsi" w:cs="Arial"/>
          <w:bCs/>
          <w:sz w:val="22"/>
          <w:szCs w:val="22"/>
          <w:lang w:val="es-ES"/>
        </w:rPr>
        <w:t>A partir de la información recibida por parte de las representaciones partidistas, la DERFE concentró las observaciones en una base de datos para estar en condiciones de analizar de manera ágil su situación registral con respecto a la base de datos del Padrón Electoral. Asimismo, la integración en una base de datos permitió un mejor control de la información y facilitó su distribución a las diferentes áreas de la DERFE que participaron en el análisis y, en su caso, determinación de procedencia.</w:t>
      </w:r>
    </w:p>
    <w:p w:rsidR="00AA1218" w:rsidRPr="00AA1218" w:rsidRDefault="00AA1218" w:rsidP="00AA1218">
      <w:pPr>
        <w:autoSpaceDE w:val="0"/>
        <w:autoSpaceDN w:val="0"/>
        <w:adjustRightInd w:val="0"/>
        <w:spacing w:after="200"/>
        <w:jc w:val="both"/>
        <w:rPr>
          <w:rFonts w:asciiTheme="minorHAnsi" w:hAnsiTheme="minorHAnsi" w:cs="Arial"/>
          <w:sz w:val="22"/>
          <w:szCs w:val="22"/>
          <w:lang w:val="es-ES"/>
        </w:rPr>
      </w:pPr>
      <w:r w:rsidRPr="00AA1218">
        <w:rPr>
          <w:rFonts w:asciiTheme="minorHAnsi" w:hAnsiTheme="minorHAnsi" w:cs="Arial"/>
          <w:sz w:val="22"/>
          <w:szCs w:val="22"/>
          <w:lang w:val="es-ES"/>
        </w:rPr>
        <w:t>La LNERE para Revisión registró un total de 549 observaciones formuladas por las representaciones partidistas acreditadas ante la CNV, las cuales corresponden a presuntos registros de ciudadanas o ciudadanos que aparecen duplicados en dicho listado. El 16 de abril de 2019, la DERFE entregó al Consejo General y a la CNV el informe respecto del análisis realizado a las observaciones formuladas por los partidos políticos a la LNERE para Revisión.</w:t>
      </w:r>
    </w:p>
    <w:p w:rsidR="00AA1218" w:rsidRPr="00AA1218" w:rsidRDefault="00AA1218" w:rsidP="00AA1218">
      <w:pPr>
        <w:spacing w:after="200"/>
        <w:jc w:val="both"/>
        <w:rPr>
          <w:rFonts w:asciiTheme="minorHAnsi" w:hAnsiTheme="minorHAnsi"/>
          <w:sz w:val="22"/>
          <w:szCs w:val="22"/>
        </w:rPr>
      </w:pPr>
      <w:r w:rsidRPr="00AA1218">
        <w:rPr>
          <w:rFonts w:asciiTheme="minorHAnsi" w:hAnsiTheme="minorHAnsi"/>
          <w:sz w:val="22"/>
          <w:szCs w:val="22"/>
        </w:rPr>
        <w:t>Las conclusiones de dicho informe señalan que, una vez efectuado el proceso de análisis y verificación correspondiente, se determinó que ninguna de las observaciones presentadas fue procedente, toda vez que de las 549 duplas —formadas para analizar los presuntos duplicados— se identificaron 543 que ya habían sido dictaminadas previamente como ciudadanas o ciudadanos diferentes y, para las 6 duplas restantes, se efectuó el análisis en gabinete con apoyo de la comparación biométrica por huella dactilar e imagen facial, lo que permitió determinar que también se trataba de ciudadanas o ciudadanos diferentes.</w:t>
      </w:r>
    </w:p>
    <w:p w:rsidR="00AA1218" w:rsidRDefault="00AA1218" w:rsidP="00AA1218">
      <w:pPr>
        <w:pStyle w:val="NormalINE"/>
        <w:spacing w:after="200"/>
        <w:ind w:firstLine="0"/>
        <w:rPr>
          <w:rFonts w:asciiTheme="minorHAnsi" w:hAnsiTheme="minorHAnsi" w:cs="Arial"/>
          <w:szCs w:val="22"/>
          <w:lang w:eastAsia="ja-JP"/>
        </w:rPr>
      </w:pPr>
      <w:r w:rsidRPr="00B94D79">
        <w:rPr>
          <w:rFonts w:asciiTheme="minorHAnsi" w:hAnsiTheme="minorHAnsi"/>
          <w:szCs w:val="22"/>
        </w:rPr>
        <w:t xml:space="preserve">A partir </w:t>
      </w:r>
      <w:r w:rsidRPr="00B94D79">
        <w:rPr>
          <w:rFonts w:asciiTheme="minorHAnsi" w:hAnsiTheme="minorHAnsi" w:cs="Arial"/>
          <w:szCs w:val="22"/>
          <w:lang w:eastAsia="ja-JP"/>
        </w:rPr>
        <w:t xml:space="preserve">de los elementos de análisis, los procedimientos y las valoraciones expuestos, adminiculados y concatenados de manera fundada y motivada, se determinó que la LNERE </w:t>
      </w:r>
      <w:r>
        <w:rPr>
          <w:rFonts w:asciiTheme="minorHAnsi" w:hAnsiTheme="minorHAnsi" w:cs="Arial"/>
          <w:szCs w:val="22"/>
          <w:lang w:eastAsia="ja-JP"/>
        </w:rPr>
        <w:t>cumplió con</w:t>
      </w:r>
      <w:r w:rsidRPr="00B94D79">
        <w:rPr>
          <w:rFonts w:asciiTheme="minorHAnsi" w:hAnsiTheme="minorHAnsi" w:cs="Arial"/>
          <w:szCs w:val="22"/>
          <w:lang w:eastAsia="ja-JP"/>
        </w:rPr>
        <w:t xml:space="preserve"> las características de veracidad, actualización, calidad, precisión y consistencia, con lo que se garantiza un ejercicio pleno de los derechos de la </w:t>
      </w:r>
      <w:r>
        <w:rPr>
          <w:rFonts w:asciiTheme="minorHAnsi" w:hAnsiTheme="minorHAnsi" w:cs="Arial"/>
          <w:szCs w:val="22"/>
          <w:lang w:eastAsia="ja-JP"/>
        </w:rPr>
        <w:t>ciudadanía poblana residente en el extranjero</w:t>
      </w:r>
      <w:r w:rsidRPr="00B94D79">
        <w:rPr>
          <w:rFonts w:asciiTheme="minorHAnsi" w:hAnsiTheme="minorHAnsi" w:cs="Arial"/>
          <w:szCs w:val="22"/>
          <w:lang w:eastAsia="ja-JP"/>
        </w:rPr>
        <w:t xml:space="preserve"> al emitir el sufragio en la</w:t>
      </w:r>
      <w:r>
        <w:rPr>
          <w:rFonts w:asciiTheme="minorHAnsi" w:hAnsiTheme="minorHAnsi" w:cs="Arial"/>
          <w:szCs w:val="22"/>
          <w:lang w:eastAsia="ja-JP"/>
        </w:rPr>
        <w:t xml:space="preserve"> elección local extraordinaria</w:t>
      </w:r>
      <w:r w:rsidRPr="00B94D79">
        <w:rPr>
          <w:rFonts w:asciiTheme="minorHAnsi" w:hAnsiTheme="minorHAnsi" w:cs="Arial"/>
          <w:szCs w:val="22"/>
          <w:lang w:eastAsia="ja-JP"/>
        </w:rPr>
        <w:t xml:space="preserve"> </w:t>
      </w:r>
      <w:r>
        <w:rPr>
          <w:rFonts w:asciiTheme="minorHAnsi" w:hAnsiTheme="minorHAnsi" w:cs="Arial"/>
          <w:szCs w:val="22"/>
          <w:lang w:eastAsia="ja-JP"/>
        </w:rPr>
        <w:t>del</w:t>
      </w:r>
      <w:r w:rsidRPr="00B94D79">
        <w:rPr>
          <w:rFonts w:asciiTheme="minorHAnsi" w:hAnsiTheme="minorHAnsi" w:cs="Arial"/>
          <w:szCs w:val="22"/>
          <w:lang w:eastAsia="ja-JP"/>
        </w:rPr>
        <w:t xml:space="preserve"> 2 de junio </w:t>
      </w:r>
      <w:r>
        <w:rPr>
          <w:rFonts w:asciiTheme="minorHAnsi" w:hAnsiTheme="minorHAnsi" w:cs="Arial"/>
          <w:szCs w:val="22"/>
          <w:lang w:eastAsia="ja-JP"/>
        </w:rPr>
        <w:t>de 2019 en el estado de Puebla</w:t>
      </w:r>
      <w:r w:rsidRPr="00B94D79">
        <w:rPr>
          <w:rFonts w:asciiTheme="minorHAnsi" w:hAnsiTheme="minorHAnsi" w:cs="Arial"/>
          <w:szCs w:val="22"/>
          <w:lang w:eastAsia="ja-JP"/>
        </w:rPr>
        <w:t>.</w:t>
      </w:r>
    </w:p>
    <w:p w:rsidR="00BD4DB8" w:rsidRPr="004F19D1" w:rsidRDefault="00BD4DB8" w:rsidP="00BD4DB8">
      <w:pPr>
        <w:pStyle w:val="Prrafodelista"/>
        <w:numPr>
          <w:ilvl w:val="2"/>
          <w:numId w:val="25"/>
        </w:numPr>
        <w:shd w:val="clear" w:color="auto" w:fill="FFFFFF" w:themeFill="text1"/>
        <w:spacing w:after="200"/>
        <w:ind w:left="709"/>
        <w:contextualSpacing w:val="0"/>
        <w:jc w:val="both"/>
        <w:rPr>
          <w:rFonts w:asciiTheme="minorHAnsi" w:hAnsiTheme="minorHAnsi"/>
          <w:b/>
          <w:color w:val="641E46"/>
          <w:sz w:val="24"/>
          <w:szCs w:val="22"/>
        </w:rPr>
      </w:pPr>
      <w:r w:rsidRPr="004F19D1">
        <w:rPr>
          <w:rFonts w:asciiTheme="minorHAnsi" w:hAnsiTheme="minorHAnsi"/>
          <w:b/>
          <w:color w:val="641E46"/>
          <w:sz w:val="24"/>
          <w:szCs w:val="22"/>
        </w:rPr>
        <w:t>Declaración de validez y definitividad de la LNERE</w:t>
      </w:r>
    </w:p>
    <w:p w:rsidR="00BD4DB8" w:rsidRPr="00B94D79" w:rsidRDefault="00BD4DB8" w:rsidP="00BD4DB8">
      <w:pPr>
        <w:pStyle w:val="NormalINE"/>
        <w:spacing w:after="200"/>
        <w:ind w:firstLine="0"/>
        <w:rPr>
          <w:rFonts w:asciiTheme="minorHAnsi" w:hAnsiTheme="minorHAnsi"/>
          <w:szCs w:val="22"/>
          <w:lang w:val="es-ES_tradnl"/>
        </w:rPr>
      </w:pPr>
      <w:r w:rsidRPr="00B94D79">
        <w:rPr>
          <w:rFonts w:asciiTheme="minorHAnsi" w:hAnsiTheme="minorHAnsi"/>
          <w:szCs w:val="22"/>
          <w:lang w:val="es-ES_tradnl"/>
        </w:rPr>
        <w:t>El 26 de abril de 2019, el Consejo General aprobó el Acuerdo INE/CG233/2019, por el que declaró que el Padrón Electoral y la Lista Nominal de Electores que serán utilizados con motivo de las Jornadas Electorales a celebrarse el 2 de junio de 2019, entre los que se encuentra la LNERE</w:t>
      </w:r>
      <w:r>
        <w:rPr>
          <w:rFonts w:asciiTheme="minorHAnsi" w:hAnsiTheme="minorHAnsi"/>
          <w:szCs w:val="22"/>
          <w:lang w:val="es-ES_tradnl"/>
        </w:rPr>
        <w:t xml:space="preserve"> para el PELE 2019</w:t>
      </w:r>
      <w:r w:rsidRPr="00B94D79">
        <w:rPr>
          <w:rFonts w:asciiTheme="minorHAnsi" w:hAnsiTheme="minorHAnsi"/>
          <w:szCs w:val="22"/>
          <w:lang w:val="es-ES_tradnl"/>
        </w:rPr>
        <w:t>, son válidos y definitivos.</w:t>
      </w:r>
    </w:p>
    <w:p w:rsidR="00BD4DB8" w:rsidRPr="00B94D79" w:rsidRDefault="00BD4DB8" w:rsidP="00BD4DB8">
      <w:pPr>
        <w:pStyle w:val="NormalINE"/>
        <w:spacing w:after="200"/>
        <w:ind w:firstLine="0"/>
        <w:rPr>
          <w:rFonts w:asciiTheme="minorHAnsi" w:hAnsiTheme="minorHAnsi"/>
          <w:szCs w:val="22"/>
          <w:lang w:val="es-ES_tradnl"/>
        </w:rPr>
      </w:pPr>
      <w:r w:rsidRPr="00B94D79">
        <w:rPr>
          <w:rFonts w:asciiTheme="minorHAnsi" w:hAnsiTheme="minorHAnsi"/>
          <w:szCs w:val="22"/>
          <w:lang w:val="es-ES_tradnl"/>
        </w:rPr>
        <w:t>De los 4,269 registros de la LNERE, 4,160 correspond</w:t>
      </w:r>
      <w:r>
        <w:rPr>
          <w:rFonts w:asciiTheme="minorHAnsi" w:hAnsiTheme="minorHAnsi"/>
          <w:szCs w:val="22"/>
          <w:lang w:val="es-ES_tradnl"/>
        </w:rPr>
        <w:t xml:space="preserve">ieron </w:t>
      </w:r>
      <w:r w:rsidRPr="00B94D79">
        <w:rPr>
          <w:rFonts w:asciiTheme="minorHAnsi" w:hAnsiTheme="minorHAnsi"/>
          <w:szCs w:val="22"/>
          <w:lang w:val="es-ES_tradnl"/>
        </w:rPr>
        <w:t>a ciudadanas y ciudadanos poblanos que ya habían sido registrados en la LNERE para el Proceso Electoral 2017-2018, y que fueron incorporados en términos del procedimiento establecido en el numeral 9 de los Lineamientos</w:t>
      </w:r>
      <w:r>
        <w:rPr>
          <w:rFonts w:asciiTheme="minorHAnsi" w:hAnsiTheme="minorHAnsi"/>
          <w:szCs w:val="22"/>
          <w:lang w:val="es-ES_tradnl"/>
        </w:rPr>
        <w:t xml:space="preserve"> </w:t>
      </w:r>
      <w:r w:rsidRPr="00B94D79">
        <w:rPr>
          <w:rFonts w:asciiTheme="minorHAnsi" w:hAnsiTheme="minorHAnsi"/>
          <w:szCs w:val="22"/>
          <w:lang w:val="es-ES_tradnl"/>
        </w:rPr>
        <w:t xml:space="preserve">LNERE, mientras que 109 registros fueron de nueva creación e incorporados en atención a lo previsto en el numeral 10 de los </w:t>
      </w:r>
      <w:r>
        <w:rPr>
          <w:rFonts w:asciiTheme="minorHAnsi" w:hAnsiTheme="minorHAnsi"/>
          <w:szCs w:val="22"/>
          <w:lang w:val="es-ES_tradnl"/>
        </w:rPr>
        <w:t xml:space="preserve">mismos </w:t>
      </w:r>
      <w:r w:rsidRPr="00B94D79">
        <w:rPr>
          <w:rFonts w:asciiTheme="minorHAnsi" w:hAnsiTheme="minorHAnsi"/>
          <w:szCs w:val="22"/>
          <w:lang w:val="es-ES_tradnl"/>
        </w:rPr>
        <w:t>Lineamientos.</w:t>
      </w:r>
    </w:p>
    <w:p w:rsidR="00BD4DB8" w:rsidRDefault="00BD4DB8" w:rsidP="00BD4DB8">
      <w:pPr>
        <w:spacing w:after="200"/>
        <w:jc w:val="both"/>
        <w:rPr>
          <w:rFonts w:asciiTheme="minorHAnsi" w:hAnsiTheme="minorHAnsi" w:cs="Arial"/>
          <w:sz w:val="22"/>
          <w:szCs w:val="22"/>
        </w:rPr>
      </w:pPr>
      <w:r w:rsidRPr="00B94D79">
        <w:rPr>
          <w:rFonts w:asciiTheme="minorHAnsi" w:hAnsiTheme="minorHAnsi" w:cs="Arial"/>
          <w:sz w:val="22"/>
          <w:szCs w:val="22"/>
        </w:rPr>
        <w:t>Por país de residencia en el extranjero, la LNERE quedó conformada de la siguiente manera:</w:t>
      </w:r>
    </w:p>
    <w:p w:rsidR="00BD4DB8" w:rsidRDefault="00BD4DB8" w:rsidP="00CC49C3">
      <w:pPr>
        <w:jc w:val="center"/>
        <w:rPr>
          <w:rFonts w:asciiTheme="minorHAnsi" w:hAnsiTheme="minorHAnsi"/>
          <w:b/>
          <w:bCs/>
          <w:smallCaps/>
          <w:color w:val="641345"/>
          <w:sz w:val="18"/>
          <w:szCs w:val="18"/>
          <w:lang w:eastAsia="es-MX"/>
        </w:rPr>
        <w:sectPr w:rsidR="00BD4DB8" w:rsidSect="00CB31F1">
          <w:headerReference w:type="default" r:id="rId10"/>
          <w:footerReference w:type="even" r:id="rId11"/>
          <w:footerReference w:type="default" r:id="rId12"/>
          <w:headerReference w:type="first" r:id="rId13"/>
          <w:type w:val="continuous"/>
          <w:pgSz w:w="12240" w:h="15840"/>
          <w:pgMar w:top="1985" w:right="1327" w:bottom="1418" w:left="2268" w:header="720" w:footer="720" w:gutter="0"/>
          <w:cols w:space="720"/>
          <w:titlePg/>
          <w:docGrid w:linePitch="360"/>
        </w:sectPr>
      </w:pPr>
      <w:bookmarkStart w:id="13" w:name="_Hlk11437779"/>
    </w:p>
    <w:tbl>
      <w:tblPr>
        <w:tblW w:w="0" w:type="auto"/>
        <w:tblInd w:w="55" w:type="dxa"/>
        <w:tblBorders>
          <w:top w:val="single" w:sz="4" w:space="0" w:color="641345"/>
          <w:bottom w:val="single" w:sz="4" w:space="0" w:color="641345"/>
          <w:insideH w:val="single" w:sz="4" w:space="0" w:color="641345"/>
        </w:tblBorders>
        <w:tblCellMar>
          <w:left w:w="70" w:type="dxa"/>
          <w:right w:w="70" w:type="dxa"/>
        </w:tblCellMar>
        <w:tblLook w:val="04A0" w:firstRow="1" w:lastRow="0" w:firstColumn="1" w:lastColumn="0" w:noHBand="0" w:noVBand="1"/>
      </w:tblPr>
      <w:tblGrid>
        <w:gridCol w:w="2639"/>
        <w:gridCol w:w="594"/>
      </w:tblGrid>
      <w:tr w:rsidR="00BD4DB8" w:rsidRPr="007F4ED5" w:rsidTr="00CC49C3">
        <w:trPr>
          <w:trHeight w:val="283"/>
          <w:tblHeader/>
        </w:trPr>
        <w:tc>
          <w:tcPr>
            <w:tcW w:w="2639" w:type="dxa"/>
            <w:shd w:val="clear" w:color="auto" w:fill="auto"/>
            <w:vAlign w:val="center"/>
            <w:hideMark/>
          </w:tcPr>
          <w:p w:rsidR="00BD4DB8" w:rsidRPr="007F4ED5" w:rsidRDefault="00BD4DB8" w:rsidP="00CC49C3">
            <w:pPr>
              <w:jc w:val="center"/>
              <w:rPr>
                <w:rFonts w:asciiTheme="minorHAnsi" w:hAnsiTheme="minorHAnsi"/>
                <w:b/>
                <w:bCs/>
                <w:smallCaps/>
                <w:color w:val="641345"/>
                <w:sz w:val="18"/>
                <w:szCs w:val="18"/>
                <w:lang w:eastAsia="es-MX"/>
              </w:rPr>
            </w:pPr>
            <w:r w:rsidRPr="007F4ED5">
              <w:rPr>
                <w:rFonts w:asciiTheme="minorHAnsi" w:hAnsiTheme="minorHAnsi"/>
                <w:b/>
                <w:bCs/>
                <w:smallCaps/>
                <w:color w:val="641345"/>
                <w:sz w:val="18"/>
                <w:szCs w:val="18"/>
                <w:lang w:eastAsia="es-MX"/>
              </w:rPr>
              <w:t>país de residencia</w:t>
            </w:r>
          </w:p>
        </w:tc>
        <w:tc>
          <w:tcPr>
            <w:tcW w:w="0" w:type="auto"/>
            <w:shd w:val="clear" w:color="auto" w:fill="auto"/>
            <w:vAlign w:val="center"/>
            <w:hideMark/>
          </w:tcPr>
          <w:p w:rsidR="00BD4DB8" w:rsidRPr="007F4ED5" w:rsidRDefault="00BD4DB8" w:rsidP="00CC49C3">
            <w:pPr>
              <w:jc w:val="center"/>
              <w:rPr>
                <w:rFonts w:asciiTheme="minorHAnsi" w:hAnsiTheme="minorHAnsi"/>
                <w:b/>
                <w:bCs/>
                <w:smallCaps/>
                <w:color w:val="641345"/>
                <w:sz w:val="18"/>
                <w:szCs w:val="18"/>
                <w:lang w:eastAsia="es-MX"/>
              </w:rPr>
            </w:pPr>
            <w:proofErr w:type="spellStart"/>
            <w:r w:rsidRPr="007F4ED5">
              <w:rPr>
                <w:rFonts w:asciiTheme="minorHAnsi" w:hAnsiTheme="minorHAnsi"/>
                <w:b/>
                <w:bCs/>
                <w:smallCaps/>
                <w:color w:val="641345"/>
                <w:sz w:val="18"/>
                <w:szCs w:val="18"/>
                <w:lang w:eastAsia="es-MX"/>
              </w:rPr>
              <w:t>lnere</w:t>
            </w:r>
            <w:proofErr w:type="spellEnd"/>
          </w:p>
        </w:tc>
      </w:tr>
      <w:tr w:rsidR="00BD4DB8" w:rsidRPr="007F4ED5" w:rsidTr="00CC49C3">
        <w:trPr>
          <w:cantSplit/>
          <w:trHeight w:val="283"/>
        </w:trPr>
        <w:tc>
          <w:tcPr>
            <w:tcW w:w="2639" w:type="dxa"/>
            <w:shd w:val="clear" w:color="auto" w:fill="auto"/>
            <w:noWrap/>
            <w:vAlign w:val="center"/>
            <w:hideMark/>
          </w:tcPr>
          <w:p w:rsidR="00BD4DB8" w:rsidRPr="007F4ED5" w:rsidRDefault="00A3207E" w:rsidP="00CC49C3">
            <w:pPr>
              <w:jc w:val="center"/>
              <w:rPr>
                <w:rFonts w:asciiTheme="minorHAnsi" w:hAnsiTheme="minorHAnsi"/>
                <w:color w:val="000000"/>
                <w:sz w:val="18"/>
                <w:szCs w:val="18"/>
                <w:lang w:eastAsia="es-MX"/>
              </w:rPr>
            </w:pPr>
            <w:r>
              <w:rPr>
                <w:rFonts w:asciiTheme="minorHAnsi" w:hAnsiTheme="minorHAnsi"/>
                <w:color w:val="000000"/>
                <w:sz w:val="18"/>
                <w:szCs w:val="18"/>
                <w:lang w:eastAsia="es-MX"/>
              </w:rPr>
              <w:t>EUA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4,008</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Canadá</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51</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Alemania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48</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España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27</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Francia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24</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Reino Unido</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17</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Italia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9</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Australia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8</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Colombia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6</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Países Bajos</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6</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Suiza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7</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Austria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5</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Brasil</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5</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Perú</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5</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Bélgica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4</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Polonia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4</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Argentina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3</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China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3</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Finlandia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3</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Portugal</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3</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Cuba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2</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Dinamarca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2</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Honduras</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2</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Panamá</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2</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Andorra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1</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Chile</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1</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República de Corea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1</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Emiratos Árabes Unidos</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1</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Eslovenia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1</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Guatemala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1</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Hong Kong</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1</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India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1</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Indonesia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1</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Irlanda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1</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Japón</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1</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Malasia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1</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Rusia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1</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Sudáfrica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1</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Suecia</w:t>
            </w:r>
          </w:p>
        </w:tc>
        <w:tc>
          <w:tcPr>
            <w:tcW w:w="0" w:type="auto"/>
            <w:shd w:val="clear" w:color="auto" w:fill="auto"/>
            <w:noWrap/>
            <w:vAlign w:val="center"/>
            <w:hideMark/>
          </w:tcPr>
          <w:p w:rsidR="00BD4DB8" w:rsidRPr="007F4ED5" w:rsidRDefault="00BD4DB8" w:rsidP="00CC49C3">
            <w:pPr>
              <w:jc w:val="center"/>
              <w:rPr>
                <w:rFonts w:asciiTheme="minorHAnsi" w:hAnsiTheme="minorHAnsi"/>
                <w:color w:val="000000"/>
                <w:sz w:val="18"/>
                <w:szCs w:val="18"/>
                <w:lang w:eastAsia="es-MX"/>
              </w:rPr>
            </w:pPr>
            <w:r w:rsidRPr="007F4ED5">
              <w:rPr>
                <w:rFonts w:asciiTheme="minorHAnsi" w:hAnsiTheme="minorHAnsi"/>
                <w:color w:val="000000"/>
                <w:sz w:val="18"/>
                <w:szCs w:val="18"/>
                <w:lang w:eastAsia="es-MX"/>
              </w:rPr>
              <w:t>1</w:t>
            </w:r>
          </w:p>
        </w:tc>
      </w:tr>
      <w:tr w:rsidR="00BD4DB8" w:rsidRPr="007F4ED5" w:rsidTr="00CC49C3">
        <w:trPr>
          <w:cantSplit/>
          <w:trHeight w:val="283"/>
        </w:trPr>
        <w:tc>
          <w:tcPr>
            <w:tcW w:w="2639" w:type="dxa"/>
            <w:shd w:val="clear" w:color="auto" w:fill="auto"/>
            <w:noWrap/>
            <w:vAlign w:val="center"/>
            <w:hideMark/>
          </w:tcPr>
          <w:p w:rsidR="00BD4DB8" w:rsidRPr="007F4ED5" w:rsidRDefault="00BD4DB8" w:rsidP="00CC49C3">
            <w:pPr>
              <w:jc w:val="center"/>
              <w:rPr>
                <w:rFonts w:asciiTheme="minorHAnsi" w:hAnsiTheme="minorHAnsi"/>
                <w:b/>
                <w:bCs/>
                <w:color w:val="641345"/>
                <w:sz w:val="18"/>
                <w:szCs w:val="18"/>
                <w:lang w:eastAsia="es-MX"/>
              </w:rPr>
            </w:pPr>
            <w:r w:rsidRPr="007F4ED5">
              <w:rPr>
                <w:rFonts w:asciiTheme="minorHAnsi" w:hAnsiTheme="minorHAnsi"/>
                <w:b/>
                <w:bCs/>
                <w:color w:val="641345"/>
                <w:sz w:val="18"/>
                <w:szCs w:val="18"/>
                <w:lang w:eastAsia="es-MX"/>
              </w:rPr>
              <w:t>Total</w:t>
            </w:r>
          </w:p>
        </w:tc>
        <w:tc>
          <w:tcPr>
            <w:tcW w:w="0" w:type="auto"/>
            <w:shd w:val="clear" w:color="auto" w:fill="auto"/>
            <w:noWrap/>
            <w:vAlign w:val="center"/>
            <w:hideMark/>
          </w:tcPr>
          <w:p w:rsidR="00BD4DB8" w:rsidRPr="007F4ED5" w:rsidRDefault="00BD4DB8" w:rsidP="00CC49C3">
            <w:pPr>
              <w:jc w:val="center"/>
              <w:rPr>
                <w:rFonts w:asciiTheme="minorHAnsi" w:hAnsiTheme="minorHAnsi"/>
                <w:b/>
                <w:bCs/>
                <w:color w:val="641345"/>
                <w:sz w:val="18"/>
                <w:szCs w:val="18"/>
                <w:lang w:eastAsia="es-MX"/>
              </w:rPr>
            </w:pPr>
            <w:r w:rsidRPr="007F4ED5">
              <w:rPr>
                <w:rFonts w:asciiTheme="minorHAnsi" w:hAnsiTheme="minorHAnsi"/>
                <w:b/>
                <w:bCs/>
                <w:color w:val="641345"/>
                <w:sz w:val="18"/>
                <w:szCs w:val="18"/>
                <w:lang w:eastAsia="es-MX"/>
              </w:rPr>
              <w:t>4,269</w:t>
            </w:r>
          </w:p>
        </w:tc>
      </w:tr>
      <w:bookmarkEnd w:id="13"/>
    </w:tbl>
    <w:p w:rsidR="00BD4DB8" w:rsidRDefault="00BD4DB8" w:rsidP="00AA1218">
      <w:pPr>
        <w:pStyle w:val="NormalINE"/>
        <w:spacing w:after="200"/>
        <w:ind w:firstLine="0"/>
        <w:rPr>
          <w:szCs w:val="22"/>
        </w:rPr>
        <w:sectPr w:rsidR="00BD4DB8" w:rsidSect="00BD4DB8">
          <w:type w:val="continuous"/>
          <w:pgSz w:w="12240" w:h="15840"/>
          <w:pgMar w:top="1985" w:right="1327" w:bottom="1418" w:left="2268" w:header="720" w:footer="720" w:gutter="0"/>
          <w:cols w:num="2" w:space="720"/>
          <w:titlePg/>
          <w:docGrid w:linePitch="360"/>
        </w:sectPr>
      </w:pPr>
    </w:p>
    <w:p w:rsidR="00BD4DB8" w:rsidRDefault="00BD4DB8" w:rsidP="00BD4DB8">
      <w:pPr>
        <w:spacing w:after="200"/>
        <w:jc w:val="both"/>
        <w:rPr>
          <w:rFonts w:asciiTheme="minorHAnsi" w:hAnsiTheme="minorHAnsi"/>
          <w:sz w:val="22"/>
          <w:szCs w:val="22"/>
        </w:rPr>
      </w:pPr>
      <w:bookmarkStart w:id="14" w:name="_Hlk11437236"/>
      <w:r>
        <w:rPr>
          <w:rFonts w:asciiTheme="minorHAnsi" w:hAnsiTheme="minorHAnsi"/>
          <w:sz w:val="22"/>
          <w:szCs w:val="22"/>
        </w:rPr>
        <w:t>Con posterioridad a la conformación de la LNERE con los 4,269 registros de poblanas y poblanos residentes en el extranjero, la DERFE incluyó 4 registros adicionales correspondientes a sendas resoluciones favorables de la Sala Regional Ciudad de México del TEPJF, sobre demandas de JDC presentadas por ciudadanas y ciudadanos residentes en el extranjero.</w:t>
      </w:r>
      <w:r w:rsidRPr="00BD4DB8">
        <w:rPr>
          <w:rStyle w:val="Refdenotaalpie"/>
          <w:rFonts w:asciiTheme="minorHAnsi" w:eastAsia="Meiryo" w:hAnsiTheme="minorHAnsi"/>
          <w:sz w:val="22"/>
          <w:szCs w:val="22"/>
        </w:rPr>
        <w:footnoteReference w:id="2"/>
      </w:r>
    </w:p>
    <w:tbl>
      <w:tblPr>
        <w:tblW w:w="0" w:type="auto"/>
        <w:jc w:val="center"/>
        <w:tblBorders>
          <w:top w:val="single" w:sz="4" w:space="0" w:color="641345"/>
          <w:bottom w:val="single" w:sz="4" w:space="0" w:color="641345"/>
          <w:insideH w:val="single" w:sz="4" w:space="0" w:color="641345"/>
        </w:tblBorders>
        <w:tblCellMar>
          <w:left w:w="70" w:type="dxa"/>
          <w:right w:w="70" w:type="dxa"/>
        </w:tblCellMar>
        <w:tblLook w:val="04A0" w:firstRow="1" w:lastRow="0" w:firstColumn="1" w:lastColumn="0" w:noHBand="0" w:noVBand="1"/>
      </w:tblPr>
      <w:tblGrid>
        <w:gridCol w:w="1476"/>
        <w:gridCol w:w="720"/>
      </w:tblGrid>
      <w:tr w:rsidR="00BD4DB8" w:rsidRPr="007814C0" w:rsidTr="00CC49C3">
        <w:trPr>
          <w:trHeight w:val="283"/>
          <w:tblHeader/>
          <w:jc w:val="center"/>
        </w:trPr>
        <w:tc>
          <w:tcPr>
            <w:tcW w:w="0" w:type="auto"/>
            <w:shd w:val="clear" w:color="auto" w:fill="auto"/>
            <w:vAlign w:val="center"/>
            <w:hideMark/>
          </w:tcPr>
          <w:p w:rsidR="00BD4DB8" w:rsidRPr="007814C0" w:rsidRDefault="00BD4DB8" w:rsidP="00CC49C3">
            <w:pPr>
              <w:spacing w:before="60" w:after="60"/>
              <w:jc w:val="center"/>
              <w:rPr>
                <w:rFonts w:asciiTheme="minorHAnsi" w:hAnsiTheme="minorHAnsi"/>
                <w:b/>
                <w:bCs/>
                <w:smallCaps/>
                <w:color w:val="641345"/>
                <w:sz w:val="18"/>
                <w:szCs w:val="18"/>
                <w:lang w:eastAsia="es-MX"/>
              </w:rPr>
            </w:pPr>
            <w:r w:rsidRPr="007814C0">
              <w:rPr>
                <w:rFonts w:asciiTheme="minorHAnsi" w:hAnsiTheme="minorHAnsi"/>
                <w:b/>
                <w:bCs/>
                <w:smallCaps/>
                <w:color w:val="641345"/>
                <w:sz w:val="18"/>
                <w:szCs w:val="18"/>
                <w:lang w:eastAsia="es-MX"/>
              </w:rPr>
              <w:t>país de residencia</w:t>
            </w:r>
          </w:p>
        </w:tc>
        <w:tc>
          <w:tcPr>
            <w:tcW w:w="0" w:type="auto"/>
            <w:shd w:val="clear" w:color="auto" w:fill="auto"/>
            <w:vAlign w:val="center"/>
            <w:hideMark/>
          </w:tcPr>
          <w:p w:rsidR="00BD4DB8" w:rsidRPr="007814C0" w:rsidRDefault="00BD4DB8" w:rsidP="00CC49C3">
            <w:pPr>
              <w:spacing w:before="60" w:after="60"/>
              <w:jc w:val="center"/>
              <w:rPr>
                <w:rFonts w:asciiTheme="minorHAnsi" w:hAnsiTheme="minorHAnsi"/>
                <w:b/>
                <w:bCs/>
                <w:smallCaps/>
                <w:color w:val="641345"/>
                <w:sz w:val="18"/>
                <w:szCs w:val="18"/>
                <w:lang w:eastAsia="es-MX"/>
              </w:rPr>
            </w:pPr>
            <w:r w:rsidRPr="007814C0">
              <w:rPr>
                <w:rFonts w:asciiTheme="minorHAnsi" w:hAnsiTheme="minorHAnsi"/>
                <w:b/>
                <w:bCs/>
                <w:smallCaps/>
                <w:color w:val="641345"/>
                <w:sz w:val="18"/>
                <w:szCs w:val="18"/>
                <w:lang w:eastAsia="es-MX"/>
              </w:rPr>
              <w:t>adenda</w:t>
            </w:r>
          </w:p>
        </w:tc>
      </w:tr>
      <w:tr w:rsidR="00BD4DB8" w:rsidRPr="007814C0" w:rsidTr="00CC49C3">
        <w:trPr>
          <w:cantSplit/>
          <w:trHeight w:val="283"/>
          <w:jc w:val="center"/>
        </w:trPr>
        <w:tc>
          <w:tcPr>
            <w:tcW w:w="0" w:type="auto"/>
            <w:shd w:val="clear" w:color="auto" w:fill="auto"/>
            <w:noWrap/>
            <w:vAlign w:val="center"/>
            <w:hideMark/>
          </w:tcPr>
          <w:p w:rsidR="00BD4DB8" w:rsidRPr="007814C0" w:rsidRDefault="00BD4DB8" w:rsidP="00CC49C3">
            <w:pPr>
              <w:spacing w:before="60" w:after="60"/>
              <w:jc w:val="center"/>
              <w:rPr>
                <w:rFonts w:asciiTheme="minorHAnsi" w:hAnsiTheme="minorHAnsi"/>
                <w:color w:val="000000"/>
                <w:sz w:val="18"/>
                <w:szCs w:val="18"/>
                <w:lang w:eastAsia="es-MX"/>
              </w:rPr>
            </w:pPr>
            <w:r w:rsidRPr="007814C0">
              <w:rPr>
                <w:rFonts w:asciiTheme="minorHAnsi" w:hAnsiTheme="minorHAnsi"/>
                <w:color w:val="000000"/>
                <w:sz w:val="18"/>
                <w:szCs w:val="18"/>
                <w:lang w:eastAsia="es-MX"/>
              </w:rPr>
              <w:t>España</w:t>
            </w:r>
          </w:p>
        </w:tc>
        <w:tc>
          <w:tcPr>
            <w:tcW w:w="0" w:type="auto"/>
            <w:shd w:val="clear" w:color="auto" w:fill="auto"/>
            <w:noWrap/>
            <w:vAlign w:val="center"/>
            <w:hideMark/>
          </w:tcPr>
          <w:p w:rsidR="00BD4DB8" w:rsidRPr="007814C0" w:rsidRDefault="00BD4DB8" w:rsidP="00CC49C3">
            <w:pPr>
              <w:spacing w:before="60" w:after="60"/>
              <w:jc w:val="center"/>
              <w:rPr>
                <w:rFonts w:asciiTheme="minorHAnsi" w:hAnsiTheme="minorHAnsi"/>
                <w:color w:val="000000"/>
                <w:sz w:val="18"/>
                <w:szCs w:val="18"/>
                <w:lang w:eastAsia="es-MX"/>
              </w:rPr>
            </w:pPr>
            <w:r w:rsidRPr="007814C0">
              <w:rPr>
                <w:rFonts w:asciiTheme="minorHAnsi" w:hAnsiTheme="minorHAnsi"/>
                <w:color w:val="000000"/>
                <w:sz w:val="18"/>
                <w:szCs w:val="18"/>
                <w:lang w:eastAsia="es-MX"/>
              </w:rPr>
              <w:t>1</w:t>
            </w:r>
          </w:p>
        </w:tc>
      </w:tr>
      <w:tr w:rsidR="00BD4DB8" w:rsidRPr="007814C0" w:rsidTr="00CC49C3">
        <w:trPr>
          <w:cantSplit/>
          <w:trHeight w:val="283"/>
          <w:jc w:val="center"/>
        </w:trPr>
        <w:tc>
          <w:tcPr>
            <w:tcW w:w="0" w:type="auto"/>
            <w:shd w:val="clear" w:color="auto" w:fill="auto"/>
            <w:noWrap/>
            <w:vAlign w:val="center"/>
            <w:hideMark/>
          </w:tcPr>
          <w:p w:rsidR="00BD4DB8" w:rsidRPr="007814C0" w:rsidRDefault="00A3207E" w:rsidP="00CC49C3">
            <w:pPr>
              <w:spacing w:before="60" w:after="60"/>
              <w:jc w:val="center"/>
              <w:rPr>
                <w:rFonts w:asciiTheme="minorHAnsi" w:hAnsiTheme="minorHAnsi"/>
                <w:color w:val="000000"/>
                <w:sz w:val="18"/>
                <w:szCs w:val="18"/>
                <w:lang w:eastAsia="es-MX"/>
              </w:rPr>
            </w:pPr>
            <w:r>
              <w:rPr>
                <w:rFonts w:asciiTheme="minorHAnsi" w:hAnsiTheme="minorHAnsi"/>
                <w:color w:val="000000"/>
                <w:sz w:val="18"/>
                <w:szCs w:val="18"/>
                <w:lang w:eastAsia="es-MX"/>
              </w:rPr>
              <w:t>EUA</w:t>
            </w:r>
            <w:r w:rsidR="00BD4DB8" w:rsidRPr="007814C0">
              <w:rPr>
                <w:rFonts w:asciiTheme="minorHAnsi" w:hAnsiTheme="minorHAnsi"/>
                <w:color w:val="000000"/>
                <w:sz w:val="18"/>
                <w:szCs w:val="18"/>
                <w:lang w:eastAsia="es-MX"/>
              </w:rPr>
              <w:t xml:space="preserve"> </w:t>
            </w:r>
          </w:p>
        </w:tc>
        <w:tc>
          <w:tcPr>
            <w:tcW w:w="0" w:type="auto"/>
            <w:shd w:val="clear" w:color="auto" w:fill="auto"/>
            <w:noWrap/>
            <w:vAlign w:val="center"/>
            <w:hideMark/>
          </w:tcPr>
          <w:p w:rsidR="00BD4DB8" w:rsidRPr="007814C0" w:rsidRDefault="00BD4DB8" w:rsidP="00CC49C3">
            <w:pPr>
              <w:spacing w:before="60" w:after="60"/>
              <w:jc w:val="center"/>
              <w:rPr>
                <w:rFonts w:asciiTheme="minorHAnsi" w:hAnsiTheme="minorHAnsi"/>
                <w:color w:val="000000"/>
                <w:sz w:val="18"/>
                <w:szCs w:val="18"/>
                <w:lang w:eastAsia="es-MX"/>
              </w:rPr>
            </w:pPr>
            <w:r w:rsidRPr="007814C0">
              <w:rPr>
                <w:rFonts w:asciiTheme="minorHAnsi" w:hAnsiTheme="minorHAnsi"/>
                <w:color w:val="000000"/>
                <w:sz w:val="18"/>
                <w:szCs w:val="18"/>
                <w:lang w:eastAsia="es-MX"/>
              </w:rPr>
              <w:t>1</w:t>
            </w:r>
          </w:p>
        </w:tc>
      </w:tr>
      <w:tr w:rsidR="00BD4DB8" w:rsidRPr="007814C0" w:rsidTr="00CC49C3">
        <w:trPr>
          <w:cantSplit/>
          <w:trHeight w:val="283"/>
          <w:jc w:val="center"/>
        </w:trPr>
        <w:tc>
          <w:tcPr>
            <w:tcW w:w="0" w:type="auto"/>
            <w:shd w:val="clear" w:color="auto" w:fill="auto"/>
            <w:noWrap/>
            <w:vAlign w:val="center"/>
          </w:tcPr>
          <w:p w:rsidR="00BD4DB8" w:rsidRPr="007814C0" w:rsidRDefault="00BD4DB8" w:rsidP="00CC49C3">
            <w:pPr>
              <w:spacing w:before="60" w:after="60"/>
              <w:jc w:val="center"/>
              <w:rPr>
                <w:rFonts w:asciiTheme="minorHAnsi" w:hAnsiTheme="minorHAnsi"/>
                <w:color w:val="000000"/>
                <w:sz w:val="18"/>
                <w:szCs w:val="18"/>
                <w:lang w:eastAsia="es-MX"/>
              </w:rPr>
            </w:pPr>
            <w:r w:rsidRPr="007814C0">
              <w:rPr>
                <w:rFonts w:asciiTheme="minorHAnsi" w:hAnsiTheme="minorHAnsi"/>
                <w:color w:val="000000"/>
                <w:sz w:val="18"/>
                <w:szCs w:val="18"/>
                <w:lang w:eastAsia="es-MX"/>
              </w:rPr>
              <w:t>Etiopía</w:t>
            </w:r>
          </w:p>
        </w:tc>
        <w:tc>
          <w:tcPr>
            <w:tcW w:w="0" w:type="auto"/>
            <w:shd w:val="clear" w:color="auto" w:fill="auto"/>
            <w:noWrap/>
            <w:vAlign w:val="center"/>
          </w:tcPr>
          <w:p w:rsidR="00BD4DB8" w:rsidRPr="007814C0" w:rsidRDefault="00BD4DB8" w:rsidP="00CC49C3">
            <w:pPr>
              <w:spacing w:before="60" w:after="60"/>
              <w:jc w:val="center"/>
              <w:rPr>
                <w:rFonts w:asciiTheme="minorHAnsi" w:hAnsiTheme="minorHAnsi"/>
                <w:color w:val="000000"/>
                <w:sz w:val="18"/>
                <w:szCs w:val="18"/>
                <w:lang w:eastAsia="es-MX"/>
              </w:rPr>
            </w:pPr>
            <w:r w:rsidRPr="007814C0">
              <w:rPr>
                <w:rFonts w:asciiTheme="minorHAnsi" w:hAnsiTheme="minorHAnsi"/>
                <w:color w:val="000000"/>
                <w:sz w:val="18"/>
                <w:szCs w:val="18"/>
                <w:lang w:eastAsia="es-MX"/>
              </w:rPr>
              <w:t>1</w:t>
            </w:r>
          </w:p>
        </w:tc>
      </w:tr>
      <w:tr w:rsidR="00BD4DB8" w:rsidRPr="007814C0" w:rsidTr="00CC49C3">
        <w:trPr>
          <w:cantSplit/>
          <w:trHeight w:val="283"/>
          <w:jc w:val="center"/>
        </w:trPr>
        <w:tc>
          <w:tcPr>
            <w:tcW w:w="0" w:type="auto"/>
            <w:shd w:val="clear" w:color="auto" w:fill="auto"/>
            <w:noWrap/>
            <w:vAlign w:val="center"/>
          </w:tcPr>
          <w:p w:rsidR="00BD4DB8" w:rsidRPr="007814C0" w:rsidRDefault="00BD4DB8" w:rsidP="00CC49C3">
            <w:pPr>
              <w:spacing w:before="60" w:after="60"/>
              <w:jc w:val="center"/>
              <w:rPr>
                <w:rFonts w:asciiTheme="minorHAnsi" w:hAnsiTheme="minorHAnsi"/>
                <w:color w:val="000000"/>
                <w:sz w:val="18"/>
                <w:szCs w:val="18"/>
                <w:lang w:eastAsia="es-MX"/>
              </w:rPr>
            </w:pPr>
            <w:r w:rsidRPr="007814C0">
              <w:rPr>
                <w:rFonts w:asciiTheme="minorHAnsi" w:hAnsiTheme="minorHAnsi"/>
                <w:color w:val="000000"/>
                <w:sz w:val="18"/>
                <w:szCs w:val="18"/>
                <w:lang w:eastAsia="es-MX"/>
              </w:rPr>
              <w:t>Reino Unido</w:t>
            </w:r>
          </w:p>
        </w:tc>
        <w:tc>
          <w:tcPr>
            <w:tcW w:w="0" w:type="auto"/>
            <w:shd w:val="clear" w:color="auto" w:fill="auto"/>
            <w:noWrap/>
            <w:vAlign w:val="center"/>
          </w:tcPr>
          <w:p w:rsidR="00BD4DB8" w:rsidRPr="007814C0" w:rsidRDefault="00BD4DB8" w:rsidP="00CC49C3">
            <w:pPr>
              <w:spacing w:before="60" w:after="60"/>
              <w:jc w:val="center"/>
              <w:rPr>
                <w:rFonts w:asciiTheme="minorHAnsi" w:hAnsiTheme="minorHAnsi"/>
                <w:color w:val="000000"/>
                <w:sz w:val="18"/>
                <w:szCs w:val="18"/>
                <w:lang w:eastAsia="es-MX"/>
              </w:rPr>
            </w:pPr>
            <w:r w:rsidRPr="007814C0">
              <w:rPr>
                <w:rFonts w:asciiTheme="minorHAnsi" w:hAnsiTheme="minorHAnsi"/>
                <w:color w:val="000000"/>
                <w:sz w:val="18"/>
                <w:szCs w:val="18"/>
                <w:lang w:eastAsia="es-MX"/>
              </w:rPr>
              <w:t>1</w:t>
            </w:r>
          </w:p>
        </w:tc>
      </w:tr>
      <w:tr w:rsidR="00BD4DB8" w:rsidRPr="007814C0" w:rsidTr="00CC49C3">
        <w:trPr>
          <w:cantSplit/>
          <w:trHeight w:val="283"/>
          <w:jc w:val="center"/>
        </w:trPr>
        <w:tc>
          <w:tcPr>
            <w:tcW w:w="0" w:type="auto"/>
            <w:shd w:val="clear" w:color="auto" w:fill="auto"/>
            <w:noWrap/>
            <w:vAlign w:val="center"/>
            <w:hideMark/>
          </w:tcPr>
          <w:p w:rsidR="00BD4DB8" w:rsidRPr="007814C0" w:rsidRDefault="00BD4DB8" w:rsidP="00CC49C3">
            <w:pPr>
              <w:spacing w:before="60" w:after="60"/>
              <w:jc w:val="center"/>
              <w:rPr>
                <w:rFonts w:asciiTheme="minorHAnsi" w:hAnsiTheme="minorHAnsi"/>
                <w:b/>
                <w:bCs/>
                <w:color w:val="641345"/>
                <w:sz w:val="18"/>
                <w:szCs w:val="18"/>
                <w:lang w:eastAsia="es-MX"/>
              </w:rPr>
            </w:pPr>
            <w:r w:rsidRPr="007814C0">
              <w:rPr>
                <w:rFonts w:asciiTheme="minorHAnsi" w:hAnsiTheme="minorHAnsi"/>
                <w:b/>
                <w:bCs/>
                <w:color w:val="641345"/>
                <w:sz w:val="18"/>
                <w:szCs w:val="18"/>
                <w:lang w:eastAsia="es-MX"/>
              </w:rPr>
              <w:t>Total</w:t>
            </w:r>
          </w:p>
        </w:tc>
        <w:tc>
          <w:tcPr>
            <w:tcW w:w="0" w:type="auto"/>
            <w:shd w:val="clear" w:color="auto" w:fill="auto"/>
            <w:noWrap/>
            <w:vAlign w:val="center"/>
            <w:hideMark/>
          </w:tcPr>
          <w:p w:rsidR="00BD4DB8" w:rsidRPr="007814C0" w:rsidRDefault="00BD4DB8" w:rsidP="00CC49C3">
            <w:pPr>
              <w:spacing w:before="60" w:after="60"/>
              <w:jc w:val="center"/>
              <w:rPr>
                <w:rFonts w:asciiTheme="minorHAnsi" w:hAnsiTheme="minorHAnsi"/>
                <w:b/>
                <w:bCs/>
                <w:color w:val="641345"/>
                <w:sz w:val="18"/>
                <w:szCs w:val="18"/>
                <w:lang w:eastAsia="es-MX"/>
              </w:rPr>
            </w:pPr>
            <w:r w:rsidRPr="007814C0">
              <w:rPr>
                <w:rFonts w:asciiTheme="minorHAnsi" w:hAnsiTheme="minorHAnsi"/>
                <w:b/>
                <w:bCs/>
                <w:color w:val="641345"/>
                <w:sz w:val="18"/>
                <w:szCs w:val="18"/>
                <w:lang w:eastAsia="es-MX"/>
              </w:rPr>
              <w:t>4</w:t>
            </w:r>
          </w:p>
        </w:tc>
      </w:tr>
    </w:tbl>
    <w:p w:rsidR="00BD4DB8" w:rsidRDefault="00BD4DB8" w:rsidP="00BD4DB8">
      <w:pPr>
        <w:spacing w:after="200"/>
        <w:contextualSpacing/>
        <w:jc w:val="both"/>
        <w:rPr>
          <w:rFonts w:asciiTheme="minorHAnsi" w:hAnsiTheme="minorHAnsi"/>
          <w:sz w:val="22"/>
          <w:szCs w:val="22"/>
        </w:rPr>
      </w:pPr>
    </w:p>
    <w:p w:rsidR="00BD4DB8" w:rsidRPr="002567C8" w:rsidRDefault="00BD4DB8" w:rsidP="00BD4DB8">
      <w:pPr>
        <w:spacing w:after="200"/>
        <w:jc w:val="both"/>
        <w:rPr>
          <w:rFonts w:asciiTheme="minorHAnsi" w:hAnsiTheme="minorHAnsi"/>
          <w:sz w:val="22"/>
          <w:szCs w:val="22"/>
        </w:rPr>
      </w:pPr>
      <w:r>
        <w:rPr>
          <w:rFonts w:asciiTheme="minorHAnsi" w:hAnsiTheme="minorHAnsi"/>
          <w:sz w:val="22"/>
          <w:szCs w:val="22"/>
        </w:rPr>
        <w:t>Por lo tanto, un total de 4,273 ciudadanas y ciudadanos poblanos residentes en el extranjero fueron registrados para votar desde el extranjero en la elección local extraordinaria de Gubernatura de Puebla del 2 de junio de 2019.</w:t>
      </w:r>
      <w:bookmarkEnd w:id="14"/>
    </w:p>
    <w:p w:rsidR="00BD4DB8" w:rsidRPr="002567C8" w:rsidRDefault="00BD4DB8" w:rsidP="00BD4DB8">
      <w:pPr>
        <w:pStyle w:val="Prrafodelista"/>
        <w:numPr>
          <w:ilvl w:val="2"/>
          <w:numId w:val="25"/>
        </w:numPr>
        <w:shd w:val="clear" w:color="auto" w:fill="FFFFFF" w:themeFill="text1"/>
        <w:spacing w:after="200"/>
        <w:ind w:left="709"/>
        <w:contextualSpacing w:val="0"/>
        <w:jc w:val="both"/>
        <w:rPr>
          <w:rFonts w:asciiTheme="minorHAnsi" w:hAnsiTheme="minorHAnsi"/>
          <w:b/>
          <w:color w:val="641E46"/>
          <w:sz w:val="24"/>
          <w:szCs w:val="22"/>
        </w:rPr>
      </w:pPr>
      <w:r w:rsidRPr="002567C8">
        <w:rPr>
          <w:rFonts w:asciiTheme="minorHAnsi" w:hAnsiTheme="minorHAnsi"/>
          <w:b/>
          <w:color w:val="641E46"/>
          <w:sz w:val="24"/>
          <w:szCs w:val="22"/>
        </w:rPr>
        <w:t xml:space="preserve">Entrega de la LNERE para escrutinio y cómputo </w:t>
      </w:r>
    </w:p>
    <w:p w:rsidR="00BD4DB8" w:rsidRDefault="00BD4DB8" w:rsidP="00BD4DB8">
      <w:pPr>
        <w:spacing w:after="120"/>
        <w:jc w:val="both"/>
        <w:rPr>
          <w:rFonts w:ascii="Century Gothic" w:eastAsia="Times New Roman" w:hAnsi="Century Gothic" w:cs="Arial"/>
          <w:sz w:val="22"/>
          <w:szCs w:val="22"/>
        </w:rPr>
      </w:pPr>
      <w:r>
        <w:rPr>
          <w:rFonts w:ascii="Century Gothic" w:eastAsia="Times New Roman" w:hAnsi="Century Gothic" w:cs="Arial"/>
          <w:sz w:val="22"/>
          <w:szCs w:val="22"/>
        </w:rPr>
        <w:t xml:space="preserve">Previo al inicio de la Jornada Electoral y de conformidad con el numeral 53 de los </w:t>
      </w:r>
      <w:r w:rsidRPr="009F40B6">
        <w:rPr>
          <w:rFonts w:asciiTheme="minorHAnsi" w:hAnsiTheme="minorHAnsi"/>
          <w:sz w:val="22"/>
          <w:szCs w:val="24"/>
          <w:lang w:val="es-ES"/>
        </w:rPr>
        <w:t xml:space="preserve">Lineamientos </w:t>
      </w:r>
      <w:r w:rsidR="003A54D1">
        <w:rPr>
          <w:rFonts w:asciiTheme="minorHAnsi" w:hAnsiTheme="minorHAnsi"/>
          <w:sz w:val="22"/>
          <w:szCs w:val="24"/>
          <w:lang w:val="es-ES"/>
        </w:rPr>
        <w:t>VMRE</w:t>
      </w:r>
      <w:r>
        <w:rPr>
          <w:rFonts w:asciiTheme="minorHAnsi" w:hAnsiTheme="minorHAnsi"/>
          <w:sz w:val="22"/>
          <w:szCs w:val="24"/>
          <w:lang w:val="es-ES"/>
        </w:rPr>
        <w:t>,</w:t>
      </w:r>
      <w:r>
        <w:rPr>
          <w:rStyle w:val="Refdenotaalpie"/>
          <w:rFonts w:asciiTheme="minorHAnsi" w:hAnsiTheme="minorHAnsi"/>
          <w:sz w:val="22"/>
          <w:szCs w:val="24"/>
          <w:lang w:val="es-ES"/>
        </w:rPr>
        <w:footnoteReference w:id="3"/>
      </w:r>
      <w:r w:rsidRPr="009F40B6">
        <w:rPr>
          <w:rFonts w:asciiTheme="minorHAnsi" w:hAnsiTheme="minorHAnsi"/>
          <w:sz w:val="22"/>
          <w:szCs w:val="24"/>
          <w:lang w:val="es-ES"/>
        </w:rPr>
        <w:t xml:space="preserve"> </w:t>
      </w:r>
      <w:r>
        <w:rPr>
          <w:rFonts w:ascii="Century Gothic" w:eastAsia="Times New Roman" w:hAnsi="Century Gothic" w:cs="Arial"/>
          <w:sz w:val="22"/>
          <w:szCs w:val="22"/>
        </w:rPr>
        <w:t xml:space="preserve">se hizo entrega formal a la DEOE, mediante oficio INE/CPT/DPSE/0857/2019, de dos tantos impresos en papel seguridad de la LNERE para escrutinio y cómputo de la votación recibida desde el extranjero, conformada por seis cuadernillos. </w:t>
      </w:r>
    </w:p>
    <w:p w:rsidR="00BD4DB8" w:rsidRDefault="00BD4DB8" w:rsidP="00BD4DB8">
      <w:pPr>
        <w:pStyle w:val="NormalINE"/>
        <w:spacing w:after="200"/>
        <w:ind w:firstLine="0"/>
        <w:rPr>
          <w:rFonts w:cs="Arial"/>
          <w:szCs w:val="22"/>
        </w:rPr>
      </w:pPr>
      <w:r>
        <w:rPr>
          <w:rFonts w:cs="Arial"/>
          <w:szCs w:val="22"/>
        </w:rPr>
        <w:t>Cada cuadernillo, del número uno al cinco, contenía 750 registros. El cuadernillo número seis se integró únicamente 523 registros que, en sumatoria de los registros de los demás cuadernillos, constituían el total de 4,273 registros procedentes.</w:t>
      </w:r>
    </w:p>
    <w:p w:rsidR="00BD4DB8" w:rsidRDefault="00BD4DB8">
      <w:pPr>
        <w:rPr>
          <w:rFonts w:ascii="Century Gothic" w:eastAsia="Times New Roman" w:hAnsi="Century Gothic"/>
          <w:sz w:val="22"/>
          <w:szCs w:val="22"/>
          <w:lang w:eastAsia="en-US"/>
        </w:rPr>
      </w:pPr>
      <w:r>
        <w:rPr>
          <w:szCs w:val="22"/>
        </w:rPr>
        <w:br w:type="page"/>
      </w:r>
    </w:p>
    <w:p w:rsidR="00BD4DB8" w:rsidRPr="00376A11" w:rsidRDefault="00BD4DB8" w:rsidP="00BD4DB8">
      <w:pPr>
        <w:pStyle w:val="Ttulo2"/>
        <w:numPr>
          <w:ilvl w:val="1"/>
          <w:numId w:val="25"/>
        </w:numPr>
        <w:shd w:val="clear" w:color="auto" w:fill="FFFFFF" w:themeFill="text1"/>
        <w:spacing w:before="0" w:after="200"/>
        <w:ind w:left="0" w:hanging="567"/>
        <w:jc w:val="both"/>
        <w:rPr>
          <w:rFonts w:asciiTheme="majorHAnsi" w:hAnsiTheme="majorHAnsi"/>
          <w:color w:val="641E46"/>
          <w:sz w:val="28"/>
          <w:szCs w:val="28"/>
        </w:rPr>
      </w:pPr>
      <w:bookmarkStart w:id="15" w:name="_Toc11442320"/>
      <w:bookmarkStart w:id="16" w:name="_Toc11792467"/>
      <w:r w:rsidRPr="00376A11">
        <w:rPr>
          <w:rFonts w:asciiTheme="majorHAnsi" w:hAnsiTheme="majorHAnsi"/>
          <w:color w:val="641E46"/>
          <w:sz w:val="28"/>
          <w:szCs w:val="28"/>
        </w:rPr>
        <w:t>Logística postal</w:t>
      </w:r>
      <w:bookmarkEnd w:id="15"/>
      <w:bookmarkEnd w:id="16"/>
      <w:r w:rsidRPr="00376A11">
        <w:rPr>
          <w:rFonts w:asciiTheme="majorHAnsi" w:hAnsiTheme="majorHAnsi"/>
          <w:color w:val="641E46"/>
          <w:sz w:val="28"/>
          <w:szCs w:val="28"/>
        </w:rPr>
        <w:t xml:space="preserve"> </w:t>
      </w:r>
    </w:p>
    <w:p w:rsidR="00BD4DB8" w:rsidRPr="00595039" w:rsidRDefault="00BD4DB8" w:rsidP="00BD4DB8"/>
    <w:p w:rsidR="00BD4DB8" w:rsidRDefault="00BD4DB8" w:rsidP="00BD4DB8">
      <w:pPr>
        <w:pStyle w:val="Prrafodelista"/>
        <w:numPr>
          <w:ilvl w:val="2"/>
          <w:numId w:val="25"/>
        </w:numPr>
        <w:shd w:val="clear" w:color="auto" w:fill="FFFFFF" w:themeFill="text1"/>
        <w:spacing w:after="200"/>
        <w:ind w:left="709" w:hanging="709"/>
        <w:contextualSpacing w:val="0"/>
        <w:jc w:val="both"/>
        <w:rPr>
          <w:rFonts w:asciiTheme="majorHAnsi" w:hAnsiTheme="majorHAnsi"/>
          <w:b/>
          <w:color w:val="641E46"/>
          <w:sz w:val="24"/>
          <w:szCs w:val="22"/>
        </w:rPr>
      </w:pPr>
      <w:r w:rsidRPr="0004264D">
        <w:rPr>
          <w:rFonts w:asciiTheme="majorHAnsi" w:hAnsiTheme="majorHAnsi"/>
          <w:b/>
          <w:noProof/>
          <w:color w:val="641345" w:themeColor="accent5"/>
          <w:sz w:val="24"/>
          <w:szCs w:val="24"/>
        </w:rPr>
        <w:t>In</w:t>
      </w:r>
      <w:r w:rsidRPr="0004264D">
        <w:rPr>
          <w:rFonts w:asciiTheme="majorHAnsi" w:hAnsiTheme="majorHAnsi"/>
          <w:b/>
          <w:noProof/>
          <w:color w:val="641345" w:themeColor="accent5"/>
          <w:sz w:val="24"/>
          <w:szCs w:val="22"/>
        </w:rPr>
        <w:t>tegración y envío del Paquete Electoral Postal</w:t>
      </w:r>
    </w:p>
    <w:p w:rsidR="00BD4DB8" w:rsidRPr="00FB6B38" w:rsidRDefault="00BD4DB8" w:rsidP="00BD4DB8">
      <w:pPr>
        <w:spacing w:after="200"/>
        <w:jc w:val="both"/>
        <w:rPr>
          <w:rFonts w:asciiTheme="minorHAnsi" w:hAnsiTheme="minorHAnsi"/>
          <w:sz w:val="22"/>
          <w:szCs w:val="22"/>
        </w:rPr>
      </w:pPr>
      <w:r w:rsidRPr="00FB6B38">
        <w:rPr>
          <w:rFonts w:asciiTheme="minorHAnsi" w:hAnsiTheme="minorHAnsi"/>
          <w:sz w:val="22"/>
          <w:szCs w:val="22"/>
        </w:rPr>
        <w:t xml:space="preserve">Con fundamento en los numerales 18 a 22 de los </w:t>
      </w:r>
      <w:r>
        <w:rPr>
          <w:rFonts w:asciiTheme="minorHAnsi" w:hAnsiTheme="minorHAnsi"/>
          <w:sz w:val="22"/>
          <w:szCs w:val="22"/>
        </w:rPr>
        <w:t>Lineamientos</w:t>
      </w:r>
      <w:r w:rsidR="003A54D1">
        <w:rPr>
          <w:rFonts w:asciiTheme="minorHAnsi" w:hAnsiTheme="minorHAnsi"/>
          <w:sz w:val="22"/>
          <w:szCs w:val="22"/>
        </w:rPr>
        <w:t xml:space="preserve"> VMRE</w:t>
      </w:r>
      <w:r w:rsidRPr="00FB6B38">
        <w:rPr>
          <w:rFonts w:asciiTheme="minorHAnsi" w:hAnsiTheme="minorHAnsi"/>
          <w:sz w:val="22"/>
          <w:szCs w:val="22"/>
        </w:rPr>
        <w:t>,</w:t>
      </w:r>
      <w:r>
        <w:rPr>
          <w:rFonts w:asciiTheme="minorHAnsi" w:hAnsiTheme="minorHAnsi"/>
          <w:sz w:val="22"/>
          <w:szCs w:val="22"/>
        </w:rPr>
        <w:t xml:space="preserve"> </w:t>
      </w:r>
      <w:r w:rsidRPr="00FB6B38">
        <w:rPr>
          <w:rFonts w:asciiTheme="minorHAnsi" w:hAnsiTheme="minorHAnsi"/>
          <w:sz w:val="22"/>
          <w:szCs w:val="22"/>
        </w:rPr>
        <w:t>así como en el Procedimiento para la integración y envío del PE</w:t>
      </w:r>
      <w:r>
        <w:rPr>
          <w:rFonts w:asciiTheme="minorHAnsi" w:hAnsiTheme="minorHAnsi"/>
          <w:sz w:val="22"/>
          <w:szCs w:val="22"/>
        </w:rPr>
        <w:t>P, y recepción del Sobre</w:t>
      </w:r>
      <w:r w:rsidR="002551E3">
        <w:rPr>
          <w:rFonts w:asciiTheme="minorHAnsi" w:hAnsiTheme="minorHAnsi"/>
          <w:sz w:val="22"/>
          <w:szCs w:val="22"/>
        </w:rPr>
        <w:t>-</w:t>
      </w:r>
      <w:r>
        <w:rPr>
          <w:rFonts w:asciiTheme="minorHAnsi" w:hAnsiTheme="minorHAnsi"/>
          <w:sz w:val="22"/>
          <w:szCs w:val="22"/>
        </w:rPr>
        <w:t xml:space="preserve">Postal </w:t>
      </w:r>
      <w:r w:rsidRPr="00FB6B38">
        <w:rPr>
          <w:rFonts w:asciiTheme="minorHAnsi" w:hAnsiTheme="minorHAnsi"/>
          <w:sz w:val="22"/>
          <w:szCs w:val="22"/>
        </w:rPr>
        <w:t xml:space="preserve">Voto, aprobado por la </w:t>
      </w:r>
      <w:r>
        <w:rPr>
          <w:rFonts w:asciiTheme="minorHAnsi" w:hAnsiTheme="minorHAnsi"/>
          <w:sz w:val="22"/>
          <w:szCs w:val="22"/>
        </w:rPr>
        <w:t>JGE en el</w:t>
      </w:r>
      <w:r w:rsidRPr="00FB6B38">
        <w:rPr>
          <w:rFonts w:asciiTheme="minorHAnsi" w:hAnsiTheme="minorHAnsi"/>
          <w:sz w:val="22"/>
          <w:szCs w:val="22"/>
        </w:rPr>
        <w:t xml:space="preserve"> </w:t>
      </w:r>
      <w:r>
        <w:rPr>
          <w:rFonts w:asciiTheme="minorHAnsi" w:hAnsiTheme="minorHAnsi"/>
          <w:sz w:val="22"/>
          <w:szCs w:val="22"/>
        </w:rPr>
        <w:t>A</w:t>
      </w:r>
      <w:r w:rsidRPr="00FB6B38">
        <w:rPr>
          <w:rFonts w:asciiTheme="minorHAnsi" w:hAnsiTheme="minorHAnsi"/>
          <w:sz w:val="22"/>
          <w:szCs w:val="22"/>
        </w:rPr>
        <w:t>cuerdo INE/JGE63/2019, el INE</w:t>
      </w:r>
      <w:r>
        <w:rPr>
          <w:rFonts w:asciiTheme="minorHAnsi" w:hAnsiTheme="minorHAnsi"/>
          <w:sz w:val="22"/>
          <w:szCs w:val="22"/>
        </w:rPr>
        <w:t>, a través de la DERFE,</w:t>
      </w:r>
      <w:r w:rsidRPr="00FB6B38">
        <w:rPr>
          <w:rFonts w:asciiTheme="minorHAnsi" w:hAnsiTheme="minorHAnsi"/>
          <w:sz w:val="22"/>
          <w:szCs w:val="22"/>
        </w:rPr>
        <w:t xml:space="preserve"> realizó los actos necesarios para integrar y enviar los PEP a las ciudadanas y los ciudadanos residentes en el extranjero que quedaron debidamente inscritos en la LNERE.</w:t>
      </w:r>
    </w:p>
    <w:p w:rsidR="002551E3" w:rsidRPr="00FB6B38" w:rsidRDefault="002551E3" w:rsidP="002551E3">
      <w:pPr>
        <w:pStyle w:val="NormalINE"/>
        <w:spacing w:after="200"/>
        <w:ind w:firstLine="0"/>
        <w:rPr>
          <w:szCs w:val="22"/>
        </w:rPr>
      </w:pPr>
      <w:r w:rsidRPr="00FB6B38">
        <w:rPr>
          <w:szCs w:val="22"/>
        </w:rPr>
        <w:t xml:space="preserve">Del 26 al 29 de abril de 2019, con la presencia de las representaciones de diversos partidos políticos y las áreas involucradas del INE, </w:t>
      </w:r>
      <w:r>
        <w:rPr>
          <w:szCs w:val="22"/>
        </w:rPr>
        <w:t xml:space="preserve">así como </w:t>
      </w:r>
      <w:r w:rsidRPr="00FB6B38">
        <w:rPr>
          <w:szCs w:val="22"/>
        </w:rPr>
        <w:t xml:space="preserve">con apoyo de la Oficialía Electoral, </w:t>
      </w:r>
      <w:r>
        <w:rPr>
          <w:szCs w:val="22"/>
        </w:rPr>
        <w:t xml:space="preserve">se realizó la </w:t>
      </w:r>
      <w:r w:rsidRPr="00FB6B38">
        <w:rPr>
          <w:szCs w:val="22"/>
        </w:rPr>
        <w:t>integración de los PEP.</w:t>
      </w:r>
      <w:r>
        <w:rPr>
          <w:szCs w:val="22"/>
        </w:rPr>
        <w:t xml:space="preserve"> </w:t>
      </w:r>
      <w:r w:rsidRPr="00FB6B38">
        <w:rPr>
          <w:szCs w:val="22"/>
        </w:rPr>
        <w:t>Una vez integrados, fueron entregados a</w:t>
      </w:r>
      <w:r>
        <w:rPr>
          <w:szCs w:val="22"/>
        </w:rPr>
        <w:t xml:space="preserve">l proveedor del servicio de </w:t>
      </w:r>
      <w:r w:rsidRPr="00FB6B38">
        <w:rPr>
          <w:szCs w:val="22"/>
        </w:rPr>
        <w:t xml:space="preserve">mensajería </w:t>
      </w:r>
      <w:r>
        <w:rPr>
          <w:szCs w:val="22"/>
        </w:rPr>
        <w:t>UPS</w:t>
      </w:r>
      <w:r w:rsidRPr="00FB6B38">
        <w:rPr>
          <w:szCs w:val="22"/>
        </w:rPr>
        <w:t xml:space="preserve">, para su envío a la ciudadanía poblana a fin de estar en condiciones de ejercer su voto desde el extranjero. Estos trabajos se llevaron a cabo en las instalaciones del </w:t>
      </w:r>
      <w:r>
        <w:rPr>
          <w:szCs w:val="22"/>
        </w:rPr>
        <w:t>CNI,</w:t>
      </w:r>
      <w:r w:rsidRPr="00FB6B38">
        <w:rPr>
          <w:szCs w:val="22"/>
        </w:rPr>
        <w:t xml:space="preserve"> ubicado en calle Charco Azul 40, </w:t>
      </w:r>
      <w:r>
        <w:rPr>
          <w:szCs w:val="22"/>
        </w:rPr>
        <w:t>colonia</w:t>
      </w:r>
      <w:r w:rsidRPr="00FB6B38">
        <w:rPr>
          <w:szCs w:val="22"/>
        </w:rPr>
        <w:t xml:space="preserve"> Mixcoac, alcaldía Benito Juárez, C</w:t>
      </w:r>
      <w:r>
        <w:rPr>
          <w:szCs w:val="22"/>
        </w:rPr>
        <w:t>.</w:t>
      </w:r>
      <w:r w:rsidRPr="00FB6B38">
        <w:rPr>
          <w:szCs w:val="22"/>
        </w:rPr>
        <w:t>P</w:t>
      </w:r>
      <w:r>
        <w:rPr>
          <w:szCs w:val="22"/>
        </w:rPr>
        <w:t>.</w:t>
      </w:r>
      <w:r w:rsidRPr="00FB6B38">
        <w:rPr>
          <w:szCs w:val="22"/>
        </w:rPr>
        <w:t xml:space="preserve"> 03910, Ciudad de México.</w:t>
      </w:r>
    </w:p>
    <w:p w:rsidR="002551E3" w:rsidRDefault="002551E3" w:rsidP="002551E3">
      <w:pPr>
        <w:spacing w:after="200"/>
        <w:jc w:val="both"/>
        <w:rPr>
          <w:rFonts w:ascii="Century Gothic" w:hAnsi="Century Gothic" w:cs="Arial"/>
          <w:sz w:val="22"/>
          <w:szCs w:val="22"/>
          <w:lang w:val="es-ES"/>
        </w:rPr>
      </w:pPr>
      <w:r w:rsidRPr="00FB6B38">
        <w:rPr>
          <w:rFonts w:ascii="Century Gothic" w:hAnsi="Century Gothic" w:cs="Arial"/>
          <w:sz w:val="22"/>
          <w:szCs w:val="22"/>
          <w:lang w:val="es-ES"/>
        </w:rPr>
        <w:t xml:space="preserve">Los días </w:t>
      </w:r>
      <w:r>
        <w:rPr>
          <w:rFonts w:ascii="Century Gothic" w:hAnsi="Century Gothic" w:cs="Arial"/>
          <w:sz w:val="22"/>
          <w:szCs w:val="22"/>
          <w:lang w:val="es-ES"/>
        </w:rPr>
        <w:t xml:space="preserve">29 </w:t>
      </w:r>
      <w:r w:rsidRPr="00FB6B38">
        <w:rPr>
          <w:rFonts w:ascii="Century Gothic" w:hAnsi="Century Gothic" w:cs="Arial"/>
          <w:sz w:val="22"/>
          <w:szCs w:val="22"/>
          <w:lang w:val="es-ES"/>
        </w:rPr>
        <w:t>y 30 de abril de 2019, personal</w:t>
      </w:r>
      <w:r w:rsidRPr="00FB6B38">
        <w:rPr>
          <w:sz w:val="22"/>
          <w:szCs w:val="22"/>
        </w:rPr>
        <w:t xml:space="preserve"> </w:t>
      </w:r>
      <w:r>
        <w:rPr>
          <w:rFonts w:ascii="Century Gothic" w:hAnsi="Century Gothic" w:cs="Arial"/>
          <w:sz w:val="22"/>
          <w:szCs w:val="22"/>
          <w:lang w:val="es-ES"/>
        </w:rPr>
        <w:t>de</w:t>
      </w:r>
      <w:r w:rsidRPr="00FB6B38">
        <w:rPr>
          <w:rFonts w:ascii="Century Gothic" w:hAnsi="Century Gothic" w:cs="Arial"/>
          <w:sz w:val="22"/>
          <w:szCs w:val="22"/>
          <w:lang w:val="es-ES"/>
        </w:rPr>
        <w:t xml:space="preserve"> UPS acudió a las instalaciones del </w:t>
      </w:r>
      <w:r>
        <w:rPr>
          <w:rFonts w:ascii="Century Gothic" w:hAnsi="Century Gothic" w:cs="Arial"/>
          <w:sz w:val="22"/>
          <w:szCs w:val="22"/>
          <w:lang w:val="es-ES"/>
        </w:rPr>
        <w:t>CNI</w:t>
      </w:r>
      <w:r w:rsidRPr="00FB6B38">
        <w:rPr>
          <w:rFonts w:ascii="Century Gothic" w:hAnsi="Century Gothic" w:cs="Arial"/>
          <w:sz w:val="22"/>
          <w:szCs w:val="22"/>
          <w:lang w:val="es-ES"/>
        </w:rPr>
        <w:t xml:space="preserve"> para recibir los PEP por parte de la </w:t>
      </w:r>
      <w:r>
        <w:rPr>
          <w:rFonts w:ascii="Century Gothic" w:hAnsi="Century Gothic" w:cs="Arial"/>
          <w:sz w:val="22"/>
          <w:szCs w:val="22"/>
          <w:lang w:val="es-ES"/>
        </w:rPr>
        <w:t>DERFE</w:t>
      </w:r>
      <w:r w:rsidRPr="00FB6B38">
        <w:rPr>
          <w:rFonts w:ascii="Century Gothic" w:hAnsi="Century Gothic" w:cs="Arial"/>
          <w:sz w:val="22"/>
          <w:szCs w:val="22"/>
          <w:lang w:val="es-ES"/>
        </w:rPr>
        <w:t>.</w:t>
      </w:r>
      <w:r>
        <w:rPr>
          <w:rFonts w:ascii="Century Gothic" w:hAnsi="Century Gothic" w:cs="Arial"/>
          <w:sz w:val="22"/>
          <w:szCs w:val="22"/>
          <w:lang w:val="es-ES"/>
        </w:rPr>
        <w:t xml:space="preserve"> </w:t>
      </w:r>
      <w:r w:rsidRPr="00FB6B38">
        <w:rPr>
          <w:rFonts w:ascii="Century Gothic" w:hAnsi="Century Gothic" w:cs="Arial"/>
          <w:sz w:val="22"/>
          <w:szCs w:val="22"/>
          <w:lang w:val="es-ES"/>
        </w:rPr>
        <w:t>Para supervisar este acto de entrega</w:t>
      </w:r>
      <w:r>
        <w:rPr>
          <w:rFonts w:ascii="Century Gothic" w:hAnsi="Century Gothic" w:cs="Arial"/>
          <w:sz w:val="22"/>
          <w:szCs w:val="22"/>
          <w:lang w:val="es-ES"/>
        </w:rPr>
        <w:t>,</w:t>
      </w:r>
      <w:r w:rsidRPr="00FB6B38">
        <w:rPr>
          <w:rFonts w:ascii="Century Gothic" w:hAnsi="Century Gothic" w:cs="Arial"/>
          <w:sz w:val="22"/>
          <w:szCs w:val="22"/>
          <w:lang w:val="es-ES"/>
        </w:rPr>
        <w:t xml:space="preserve"> estuvieron presentes representaciones de diversos partidos políticos, personal de la Oficialía Electoral</w:t>
      </w:r>
      <w:r>
        <w:rPr>
          <w:rFonts w:ascii="Century Gothic" w:hAnsi="Century Gothic" w:cs="Arial"/>
          <w:sz w:val="22"/>
          <w:szCs w:val="22"/>
          <w:lang w:val="es-ES"/>
        </w:rPr>
        <w:t xml:space="preserve"> y otros funcionarios del INE</w:t>
      </w:r>
      <w:r w:rsidRPr="00FB6B38">
        <w:rPr>
          <w:rFonts w:ascii="Century Gothic" w:hAnsi="Century Gothic" w:cs="Arial"/>
          <w:sz w:val="22"/>
          <w:szCs w:val="22"/>
          <w:lang w:val="es-ES"/>
        </w:rPr>
        <w:t>.</w:t>
      </w:r>
    </w:p>
    <w:p w:rsidR="002551E3" w:rsidRDefault="002551E3" w:rsidP="002551E3">
      <w:pPr>
        <w:spacing w:after="200"/>
        <w:jc w:val="both"/>
        <w:rPr>
          <w:rFonts w:asciiTheme="minorHAnsi" w:hAnsiTheme="minorHAnsi" w:cs="Arial"/>
          <w:sz w:val="22"/>
          <w:szCs w:val="22"/>
          <w:lang w:val="es-ES"/>
        </w:rPr>
      </w:pPr>
      <w:r>
        <w:rPr>
          <w:rFonts w:asciiTheme="minorHAnsi" w:hAnsiTheme="minorHAnsi" w:cs="Arial"/>
          <w:sz w:val="22"/>
          <w:szCs w:val="22"/>
          <w:lang w:val="es-ES"/>
        </w:rPr>
        <w:t>UPS trasladó los PEP a</w:t>
      </w:r>
      <w:r w:rsidRPr="00C71EA8">
        <w:rPr>
          <w:rFonts w:asciiTheme="minorHAnsi" w:hAnsiTheme="minorHAnsi" w:cs="Arial"/>
          <w:sz w:val="22"/>
          <w:szCs w:val="22"/>
          <w:lang w:val="es-ES"/>
        </w:rPr>
        <w:t xml:space="preserve">l </w:t>
      </w:r>
      <w:r>
        <w:rPr>
          <w:rFonts w:asciiTheme="minorHAnsi" w:hAnsiTheme="minorHAnsi" w:cs="Arial"/>
          <w:sz w:val="22"/>
          <w:szCs w:val="22"/>
          <w:lang w:val="es-ES"/>
        </w:rPr>
        <w:t xml:space="preserve">AICM </w:t>
      </w:r>
      <w:r w:rsidRPr="00C71EA8">
        <w:rPr>
          <w:rFonts w:asciiTheme="minorHAnsi" w:hAnsiTheme="minorHAnsi" w:cs="Arial"/>
          <w:sz w:val="22"/>
          <w:szCs w:val="22"/>
          <w:lang w:val="es-ES"/>
        </w:rPr>
        <w:t>para su envío</w:t>
      </w:r>
      <w:r>
        <w:rPr>
          <w:rFonts w:asciiTheme="minorHAnsi" w:hAnsiTheme="minorHAnsi" w:cs="Arial"/>
          <w:sz w:val="22"/>
          <w:szCs w:val="22"/>
          <w:lang w:val="es-ES"/>
        </w:rPr>
        <w:t xml:space="preserve"> al extranjero</w:t>
      </w:r>
      <w:r w:rsidRPr="00C71EA8">
        <w:rPr>
          <w:rFonts w:asciiTheme="minorHAnsi" w:hAnsiTheme="minorHAnsi" w:cs="Arial"/>
          <w:sz w:val="22"/>
          <w:szCs w:val="22"/>
          <w:lang w:val="es-ES"/>
        </w:rPr>
        <w:t xml:space="preserve">. Todos los traslados de PEP al </w:t>
      </w:r>
      <w:r>
        <w:rPr>
          <w:rFonts w:asciiTheme="minorHAnsi" w:hAnsiTheme="minorHAnsi" w:cs="Arial"/>
          <w:sz w:val="22"/>
          <w:szCs w:val="22"/>
          <w:lang w:val="es-ES"/>
        </w:rPr>
        <w:t>AICM</w:t>
      </w:r>
      <w:r w:rsidRPr="00C71EA8">
        <w:rPr>
          <w:rFonts w:asciiTheme="minorHAnsi" w:hAnsiTheme="minorHAnsi" w:cs="Arial"/>
          <w:sz w:val="22"/>
          <w:szCs w:val="22"/>
          <w:lang w:val="es-ES"/>
        </w:rPr>
        <w:t xml:space="preserve"> estuvieron escoltados por la Policía Federal, personal de</w:t>
      </w:r>
      <w:r>
        <w:rPr>
          <w:rFonts w:asciiTheme="minorHAnsi" w:hAnsiTheme="minorHAnsi" w:cs="Arial"/>
          <w:sz w:val="22"/>
          <w:szCs w:val="22"/>
          <w:lang w:val="es-ES"/>
        </w:rPr>
        <w:t>l INE</w:t>
      </w:r>
      <w:r w:rsidRPr="00C71EA8">
        <w:rPr>
          <w:rFonts w:asciiTheme="minorHAnsi" w:hAnsiTheme="minorHAnsi" w:cs="Arial"/>
          <w:sz w:val="22"/>
          <w:szCs w:val="22"/>
          <w:lang w:val="es-ES"/>
        </w:rPr>
        <w:t>, así como elementos de seguridad del INE.</w:t>
      </w:r>
    </w:p>
    <w:p w:rsidR="002551E3" w:rsidRDefault="002551E3" w:rsidP="002551E3">
      <w:pPr>
        <w:pStyle w:val="NormalINE"/>
        <w:spacing w:after="200"/>
        <w:ind w:firstLine="0"/>
        <w:rPr>
          <w:rFonts w:asciiTheme="minorHAnsi" w:hAnsiTheme="minorHAnsi"/>
          <w:szCs w:val="22"/>
        </w:rPr>
      </w:pPr>
      <w:r>
        <w:rPr>
          <w:rFonts w:asciiTheme="minorHAnsi" w:hAnsiTheme="minorHAnsi"/>
          <w:szCs w:val="22"/>
        </w:rPr>
        <w:t>E</w:t>
      </w:r>
      <w:r w:rsidRPr="00C71EA8">
        <w:rPr>
          <w:rFonts w:asciiTheme="minorHAnsi" w:hAnsiTheme="minorHAnsi"/>
          <w:szCs w:val="22"/>
        </w:rPr>
        <w:t>l número de PEP enviados por país</w:t>
      </w:r>
      <w:r>
        <w:rPr>
          <w:rFonts w:asciiTheme="minorHAnsi" w:hAnsiTheme="minorHAnsi"/>
          <w:szCs w:val="22"/>
        </w:rPr>
        <w:t>,</w:t>
      </w:r>
      <w:r w:rsidRPr="00C71EA8">
        <w:rPr>
          <w:rFonts w:asciiTheme="minorHAnsi" w:hAnsiTheme="minorHAnsi"/>
          <w:szCs w:val="22"/>
        </w:rPr>
        <w:t xml:space="preserve"> </w:t>
      </w:r>
      <w:r>
        <w:rPr>
          <w:rFonts w:asciiTheme="minorHAnsi" w:hAnsiTheme="minorHAnsi"/>
          <w:szCs w:val="22"/>
        </w:rPr>
        <w:t xml:space="preserve">por conducto de UPS, </w:t>
      </w:r>
      <w:r w:rsidRPr="00C71EA8">
        <w:rPr>
          <w:rFonts w:asciiTheme="minorHAnsi" w:hAnsiTheme="minorHAnsi"/>
          <w:szCs w:val="22"/>
        </w:rPr>
        <w:t>se muestra a continuación</w:t>
      </w:r>
      <w:r>
        <w:rPr>
          <w:rFonts w:asciiTheme="minorHAnsi" w:hAnsiTheme="minorHAnsi"/>
          <w:szCs w:val="22"/>
        </w:rPr>
        <w:t>:</w:t>
      </w:r>
    </w:p>
    <w:p w:rsidR="002551E3" w:rsidRDefault="002551E3" w:rsidP="00CC49C3">
      <w:pPr>
        <w:jc w:val="center"/>
        <w:rPr>
          <w:rFonts w:asciiTheme="minorHAnsi" w:hAnsiTheme="minorHAnsi"/>
          <w:b/>
          <w:bCs/>
          <w:smallCaps/>
          <w:color w:val="641345"/>
          <w:sz w:val="18"/>
          <w:szCs w:val="18"/>
          <w:lang w:eastAsia="es-MX"/>
        </w:rPr>
        <w:sectPr w:rsidR="002551E3" w:rsidSect="00CB31F1">
          <w:type w:val="continuous"/>
          <w:pgSz w:w="12240" w:h="15840"/>
          <w:pgMar w:top="1985" w:right="1327" w:bottom="1418" w:left="2268" w:header="720" w:footer="720" w:gutter="0"/>
          <w:cols w:space="720"/>
          <w:titlePg/>
          <w:docGrid w:linePitch="360"/>
        </w:sectPr>
      </w:pPr>
      <w:bookmarkStart w:id="17" w:name="_Hlk11438016"/>
    </w:p>
    <w:tbl>
      <w:tblPr>
        <w:tblW w:w="0" w:type="auto"/>
        <w:jc w:val="center"/>
        <w:tblBorders>
          <w:top w:val="single" w:sz="4" w:space="0" w:color="641345"/>
          <w:bottom w:val="single" w:sz="4" w:space="0" w:color="641345"/>
          <w:insideH w:val="single" w:sz="4" w:space="0" w:color="641345"/>
        </w:tblBorders>
        <w:tblCellMar>
          <w:left w:w="70" w:type="dxa"/>
          <w:right w:w="70" w:type="dxa"/>
        </w:tblCellMar>
        <w:tblLook w:val="04A0" w:firstRow="1" w:lastRow="0" w:firstColumn="1" w:lastColumn="0" w:noHBand="0" w:noVBand="1"/>
      </w:tblPr>
      <w:tblGrid>
        <w:gridCol w:w="2639"/>
        <w:gridCol w:w="708"/>
      </w:tblGrid>
      <w:tr w:rsidR="002551E3" w:rsidRPr="007C069F" w:rsidTr="00CC49C3">
        <w:trPr>
          <w:trHeight w:val="283"/>
          <w:tblHeader/>
          <w:jc w:val="center"/>
        </w:trPr>
        <w:tc>
          <w:tcPr>
            <w:tcW w:w="2639" w:type="dxa"/>
            <w:shd w:val="clear" w:color="auto" w:fill="auto"/>
            <w:vAlign w:val="center"/>
            <w:hideMark/>
          </w:tcPr>
          <w:p w:rsidR="002551E3" w:rsidRPr="007C069F" w:rsidRDefault="002551E3" w:rsidP="00CC49C3">
            <w:pPr>
              <w:jc w:val="center"/>
              <w:rPr>
                <w:rFonts w:asciiTheme="minorHAnsi" w:hAnsiTheme="minorHAnsi"/>
                <w:b/>
                <w:bCs/>
                <w:smallCaps/>
                <w:color w:val="641345"/>
                <w:sz w:val="18"/>
                <w:szCs w:val="18"/>
                <w:lang w:eastAsia="es-MX"/>
              </w:rPr>
            </w:pPr>
            <w:r w:rsidRPr="007C069F">
              <w:rPr>
                <w:rFonts w:asciiTheme="minorHAnsi" w:hAnsiTheme="minorHAnsi"/>
                <w:b/>
                <w:bCs/>
                <w:smallCaps/>
                <w:color w:val="641345"/>
                <w:sz w:val="18"/>
                <w:szCs w:val="18"/>
                <w:lang w:eastAsia="es-MX"/>
              </w:rPr>
              <w:t>país de residencia</w:t>
            </w:r>
          </w:p>
        </w:tc>
        <w:tc>
          <w:tcPr>
            <w:tcW w:w="708" w:type="dxa"/>
            <w:shd w:val="clear" w:color="auto" w:fill="auto"/>
            <w:vAlign w:val="center"/>
            <w:hideMark/>
          </w:tcPr>
          <w:p w:rsidR="002551E3" w:rsidRPr="007C069F" w:rsidRDefault="002551E3" w:rsidP="00CC49C3">
            <w:pPr>
              <w:jc w:val="center"/>
              <w:rPr>
                <w:rFonts w:asciiTheme="minorHAnsi" w:hAnsiTheme="minorHAnsi"/>
                <w:b/>
                <w:bCs/>
                <w:smallCaps/>
                <w:color w:val="641345"/>
                <w:sz w:val="18"/>
                <w:szCs w:val="18"/>
                <w:lang w:eastAsia="es-MX"/>
              </w:rPr>
            </w:pPr>
            <w:proofErr w:type="spellStart"/>
            <w:r w:rsidRPr="007C069F">
              <w:rPr>
                <w:rFonts w:asciiTheme="minorHAnsi" w:hAnsiTheme="minorHAnsi"/>
                <w:b/>
                <w:bCs/>
                <w:smallCaps/>
                <w:color w:val="641345"/>
                <w:sz w:val="18"/>
                <w:szCs w:val="18"/>
                <w:lang w:eastAsia="es-MX"/>
              </w:rPr>
              <w:t>pep</w:t>
            </w:r>
            <w:proofErr w:type="spellEnd"/>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A3207E" w:rsidP="00CC49C3">
            <w:pPr>
              <w:jc w:val="center"/>
              <w:rPr>
                <w:rFonts w:asciiTheme="minorHAnsi" w:hAnsiTheme="minorHAnsi"/>
                <w:color w:val="000000"/>
                <w:sz w:val="18"/>
                <w:szCs w:val="18"/>
                <w:lang w:eastAsia="es-MX"/>
              </w:rPr>
            </w:pPr>
            <w:r>
              <w:rPr>
                <w:rFonts w:asciiTheme="minorHAnsi" w:hAnsiTheme="minorHAnsi"/>
                <w:color w:val="000000"/>
                <w:sz w:val="18"/>
                <w:szCs w:val="18"/>
                <w:lang w:eastAsia="es-MX"/>
              </w:rPr>
              <w:t>EUA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4,008</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Canadá</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51</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Alemania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48</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España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27</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Francia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24</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Reino Unido</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17</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Italia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9</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Australia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8</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Suiza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7</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Colombia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6</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Países Bajos</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6</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Austria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5</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Brasil</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5</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Perú</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5</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Bélgica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4</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Polonia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4</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Argentina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3</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China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3</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Finlandia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3</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Portugal</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3</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Dinamarca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2</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Honduras</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2</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Panamá</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2</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Chile</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República de Corea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Emiratos Árabes Unidos</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Eslovenia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Guatemala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Hong Kong</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India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Indonesia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Irlanda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Japón</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Malasia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Rusia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Sudáfrica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Suecia</w:t>
            </w:r>
          </w:p>
        </w:tc>
        <w:tc>
          <w:tcPr>
            <w:tcW w:w="708" w:type="dxa"/>
            <w:shd w:val="clear" w:color="auto" w:fill="auto"/>
            <w:noWrap/>
            <w:vAlign w:val="center"/>
            <w:hideMark/>
          </w:tcPr>
          <w:p w:rsidR="002551E3" w:rsidRPr="007C069F" w:rsidRDefault="002551E3"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w:t>
            </w:r>
          </w:p>
        </w:tc>
      </w:tr>
      <w:tr w:rsidR="002551E3" w:rsidRPr="007C069F" w:rsidTr="00CC49C3">
        <w:trPr>
          <w:cantSplit/>
          <w:trHeight w:val="283"/>
          <w:jc w:val="center"/>
        </w:trPr>
        <w:tc>
          <w:tcPr>
            <w:tcW w:w="2639" w:type="dxa"/>
            <w:shd w:val="clear" w:color="auto" w:fill="auto"/>
            <w:noWrap/>
            <w:vAlign w:val="center"/>
            <w:hideMark/>
          </w:tcPr>
          <w:p w:rsidR="002551E3" w:rsidRPr="007C069F" w:rsidRDefault="002551E3" w:rsidP="00CC49C3">
            <w:pPr>
              <w:jc w:val="center"/>
              <w:rPr>
                <w:rFonts w:asciiTheme="minorHAnsi" w:hAnsiTheme="minorHAnsi"/>
                <w:b/>
                <w:bCs/>
                <w:color w:val="641345"/>
                <w:sz w:val="18"/>
                <w:szCs w:val="18"/>
                <w:lang w:eastAsia="es-MX"/>
              </w:rPr>
            </w:pPr>
            <w:r w:rsidRPr="007C069F">
              <w:rPr>
                <w:rFonts w:asciiTheme="minorHAnsi" w:hAnsiTheme="minorHAnsi"/>
                <w:b/>
                <w:bCs/>
                <w:color w:val="641345"/>
                <w:sz w:val="18"/>
                <w:szCs w:val="18"/>
                <w:lang w:eastAsia="es-MX"/>
              </w:rPr>
              <w:t>Total</w:t>
            </w:r>
          </w:p>
        </w:tc>
        <w:tc>
          <w:tcPr>
            <w:tcW w:w="708" w:type="dxa"/>
            <w:shd w:val="clear" w:color="auto" w:fill="auto"/>
            <w:noWrap/>
            <w:vAlign w:val="center"/>
            <w:hideMark/>
          </w:tcPr>
          <w:p w:rsidR="002551E3" w:rsidRPr="007C069F" w:rsidRDefault="002551E3" w:rsidP="00CC49C3">
            <w:pPr>
              <w:jc w:val="center"/>
              <w:rPr>
                <w:rFonts w:asciiTheme="minorHAnsi" w:hAnsiTheme="minorHAnsi"/>
                <w:b/>
                <w:bCs/>
                <w:color w:val="641345"/>
                <w:sz w:val="18"/>
                <w:szCs w:val="18"/>
                <w:lang w:eastAsia="es-MX"/>
              </w:rPr>
            </w:pPr>
            <w:r w:rsidRPr="007C069F">
              <w:rPr>
                <w:rFonts w:asciiTheme="minorHAnsi" w:hAnsiTheme="minorHAnsi"/>
                <w:b/>
                <w:bCs/>
                <w:color w:val="641345"/>
                <w:sz w:val="18"/>
                <w:szCs w:val="18"/>
                <w:lang w:eastAsia="es-MX"/>
              </w:rPr>
              <w:t>4,266</w:t>
            </w:r>
          </w:p>
        </w:tc>
      </w:tr>
      <w:bookmarkEnd w:id="17"/>
    </w:tbl>
    <w:p w:rsidR="002551E3" w:rsidRDefault="002551E3" w:rsidP="002551E3">
      <w:pPr>
        <w:pStyle w:val="NormalINE"/>
        <w:spacing w:after="200"/>
        <w:ind w:firstLine="0"/>
        <w:rPr>
          <w:szCs w:val="22"/>
        </w:rPr>
        <w:sectPr w:rsidR="002551E3" w:rsidSect="002551E3">
          <w:type w:val="continuous"/>
          <w:pgSz w:w="12240" w:h="15840"/>
          <w:pgMar w:top="1985" w:right="1327" w:bottom="1418" w:left="2268" w:header="720" w:footer="720" w:gutter="0"/>
          <w:cols w:num="2" w:space="720"/>
          <w:titlePg/>
          <w:docGrid w:linePitch="360"/>
        </w:sectPr>
      </w:pPr>
    </w:p>
    <w:p w:rsidR="00AF2E75" w:rsidRDefault="00AF2E75" w:rsidP="00AF2E75">
      <w:pPr>
        <w:spacing w:after="200"/>
        <w:jc w:val="both"/>
        <w:rPr>
          <w:rFonts w:asciiTheme="minorHAnsi" w:hAnsiTheme="minorHAnsi" w:cs="Arial"/>
          <w:sz w:val="22"/>
          <w:szCs w:val="22"/>
          <w:lang w:val="es-ES"/>
        </w:rPr>
      </w:pPr>
      <w:r>
        <w:rPr>
          <w:rFonts w:asciiTheme="minorHAnsi" w:hAnsiTheme="minorHAnsi" w:cs="Arial"/>
          <w:sz w:val="22"/>
          <w:szCs w:val="22"/>
          <w:lang w:val="es-ES"/>
        </w:rPr>
        <w:t xml:space="preserve">La situación geográfica y política </w:t>
      </w:r>
      <w:r w:rsidR="00B5329E">
        <w:rPr>
          <w:rFonts w:asciiTheme="minorHAnsi" w:hAnsiTheme="minorHAnsi" w:cs="Arial"/>
          <w:sz w:val="22"/>
          <w:szCs w:val="22"/>
          <w:lang w:val="es-ES"/>
        </w:rPr>
        <w:t xml:space="preserve">en </w:t>
      </w:r>
      <w:r>
        <w:rPr>
          <w:rFonts w:asciiTheme="minorHAnsi" w:hAnsiTheme="minorHAnsi" w:cs="Arial"/>
          <w:sz w:val="22"/>
          <w:szCs w:val="22"/>
          <w:lang w:val="es-ES"/>
        </w:rPr>
        <w:t>Andorra y Cuba imposibilitaron la llegada de UPS para la entrega de 3 PEP a ciudadanos y ciudadanos poblanos residentes en esos países.</w:t>
      </w:r>
      <w:r w:rsidRPr="00065B1C">
        <w:rPr>
          <w:rFonts w:asciiTheme="minorHAnsi" w:hAnsiTheme="minorHAnsi" w:cs="Arial"/>
          <w:sz w:val="22"/>
          <w:szCs w:val="22"/>
          <w:lang w:val="es-ES"/>
        </w:rPr>
        <w:t xml:space="preserve"> </w:t>
      </w:r>
      <w:r>
        <w:rPr>
          <w:rFonts w:asciiTheme="minorHAnsi" w:hAnsiTheme="minorHAnsi" w:cs="Arial"/>
          <w:sz w:val="22"/>
          <w:szCs w:val="22"/>
          <w:lang w:val="es-ES"/>
        </w:rPr>
        <w:t>Por ello, e</w:t>
      </w:r>
      <w:r w:rsidRPr="00065B1C">
        <w:rPr>
          <w:rFonts w:asciiTheme="minorHAnsi" w:hAnsiTheme="minorHAnsi" w:cs="Arial"/>
          <w:sz w:val="22"/>
          <w:szCs w:val="22"/>
          <w:lang w:val="es-ES"/>
        </w:rPr>
        <w:t xml:space="preserve">l envío de estos PEP se realizó el 30 de abril de 2019 por medio </w:t>
      </w:r>
      <w:r>
        <w:rPr>
          <w:rFonts w:asciiTheme="minorHAnsi" w:hAnsiTheme="minorHAnsi" w:cs="Arial"/>
          <w:sz w:val="22"/>
          <w:szCs w:val="22"/>
          <w:lang w:val="es-ES"/>
        </w:rPr>
        <w:t>de otro proveedor de servicio de mensajería, denominado</w:t>
      </w:r>
      <w:r w:rsidRPr="00065B1C">
        <w:rPr>
          <w:rFonts w:asciiTheme="minorHAnsi" w:hAnsiTheme="minorHAnsi" w:cs="Arial"/>
          <w:sz w:val="22"/>
          <w:szCs w:val="22"/>
          <w:lang w:val="es-ES"/>
        </w:rPr>
        <w:t xml:space="preserve"> Estafeta</w:t>
      </w:r>
      <w:r>
        <w:rPr>
          <w:rFonts w:asciiTheme="minorHAnsi" w:hAnsiTheme="minorHAnsi" w:cs="Arial"/>
          <w:sz w:val="22"/>
          <w:szCs w:val="22"/>
          <w:lang w:val="es-ES"/>
        </w:rPr>
        <w:t xml:space="preserve"> Mexicana, S.A. de C.V</w:t>
      </w:r>
      <w:r w:rsidRPr="00065B1C">
        <w:rPr>
          <w:rFonts w:asciiTheme="minorHAnsi" w:hAnsiTheme="minorHAnsi" w:cs="Arial"/>
          <w:sz w:val="22"/>
          <w:szCs w:val="22"/>
          <w:lang w:val="es-ES"/>
        </w:rPr>
        <w:t>.</w:t>
      </w:r>
    </w:p>
    <w:tbl>
      <w:tblPr>
        <w:tblW w:w="0" w:type="auto"/>
        <w:jc w:val="center"/>
        <w:tblBorders>
          <w:top w:val="single" w:sz="4" w:space="0" w:color="641345"/>
          <w:bottom w:val="single" w:sz="4" w:space="0" w:color="641345"/>
          <w:insideH w:val="single" w:sz="4" w:space="0" w:color="641345"/>
        </w:tblBorders>
        <w:tblCellMar>
          <w:left w:w="70" w:type="dxa"/>
          <w:right w:w="70" w:type="dxa"/>
        </w:tblCellMar>
        <w:tblLook w:val="04A0" w:firstRow="1" w:lastRow="0" w:firstColumn="1" w:lastColumn="0" w:noHBand="0" w:noVBand="1"/>
      </w:tblPr>
      <w:tblGrid>
        <w:gridCol w:w="1476"/>
        <w:gridCol w:w="370"/>
      </w:tblGrid>
      <w:tr w:rsidR="00AF2E75" w:rsidRPr="007C069F" w:rsidTr="00CC49C3">
        <w:trPr>
          <w:trHeight w:val="283"/>
          <w:tblHeader/>
          <w:jc w:val="center"/>
        </w:trPr>
        <w:tc>
          <w:tcPr>
            <w:tcW w:w="0" w:type="auto"/>
            <w:shd w:val="clear" w:color="auto" w:fill="auto"/>
            <w:vAlign w:val="center"/>
            <w:hideMark/>
          </w:tcPr>
          <w:p w:rsidR="00AF2E75" w:rsidRPr="007C069F" w:rsidRDefault="00AF2E75" w:rsidP="00CC49C3">
            <w:pPr>
              <w:jc w:val="center"/>
              <w:rPr>
                <w:rFonts w:asciiTheme="minorHAnsi" w:hAnsiTheme="minorHAnsi"/>
                <w:b/>
                <w:bCs/>
                <w:smallCaps/>
                <w:color w:val="641345"/>
                <w:sz w:val="18"/>
                <w:szCs w:val="18"/>
                <w:lang w:eastAsia="es-MX"/>
              </w:rPr>
            </w:pPr>
            <w:r w:rsidRPr="007C069F">
              <w:rPr>
                <w:rFonts w:asciiTheme="minorHAnsi" w:hAnsiTheme="minorHAnsi"/>
                <w:b/>
                <w:bCs/>
                <w:smallCaps/>
                <w:color w:val="641345"/>
                <w:sz w:val="18"/>
                <w:szCs w:val="18"/>
                <w:lang w:eastAsia="es-MX"/>
              </w:rPr>
              <w:t xml:space="preserve">país de residencia </w:t>
            </w:r>
          </w:p>
        </w:tc>
        <w:tc>
          <w:tcPr>
            <w:tcW w:w="0" w:type="auto"/>
            <w:shd w:val="clear" w:color="auto" w:fill="auto"/>
            <w:vAlign w:val="center"/>
            <w:hideMark/>
          </w:tcPr>
          <w:p w:rsidR="00AF2E75" w:rsidRPr="007C069F" w:rsidRDefault="00AF2E75" w:rsidP="00CC49C3">
            <w:pPr>
              <w:jc w:val="center"/>
              <w:rPr>
                <w:rFonts w:asciiTheme="minorHAnsi" w:hAnsiTheme="minorHAnsi"/>
                <w:b/>
                <w:bCs/>
                <w:smallCaps/>
                <w:color w:val="641345"/>
                <w:sz w:val="18"/>
                <w:szCs w:val="18"/>
                <w:lang w:eastAsia="es-MX"/>
              </w:rPr>
            </w:pPr>
            <w:proofErr w:type="spellStart"/>
            <w:r w:rsidRPr="007C069F">
              <w:rPr>
                <w:rFonts w:asciiTheme="minorHAnsi" w:hAnsiTheme="minorHAnsi"/>
                <w:b/>
                <w:bCs/>
                <w:smallCaps/>
                <w:color w:val="641345"/>
                <w:sz w:val="18"/>
                <w:szCs w:val="18"/>
                <w:lang w:eastAsia="es-MX"/>
              </w:rPr>
              <w:t>pep</w:t>
            </w:r>
            <w:proofErr w:type="spellEnd"/>
          </w:p>
        </w:tc>
      </w:tr>
      <w:tr w:rsidR="00AF2E75" w:rsidRPr="007C069F" w:rsidTr="00CC49C3">
        <w:trPr>
          <w:cantSplit/>
          <w:trHeight w:val="283"/>
          <w:jc w:val="center"/>
        </w:trPr>
        <w:tc>
          <w:tcPr>
            <w:tcW w:w="0" w:type="auto"/>
            <w:shd w:val="clear" w:color="auto" w:fill="auto"/>
            <w:noWrap/>
            <w:vAlign w:val="center"/>
            <w:hideMark/>
          </w:tcPr>
          <w:p w:rsidR="00AF2E75" w:rsidRPr="007C069F" w:rsidRDefault="00AF2E75"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Cuba</w:t>
            </w:r>
          </w:p>
        </w:tc>
        <w:tc>
          <w:tcPr>
            <w:tcW w:w="0" w:type="auto"/>
            <w:shd w:val="clear" w:color="auto" w:fill="auto"/>
            <w:noWrap/>
            <w:vAlign w:val="center"/>
            <w:hideMark/>
          </w:tcPr>
          <w:p w:rsidR="00AF2E75" w:rsidRPr="007C069F" w:rsidRDefault="00AF2E75"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2</w:t>
            </w:r>
          </w:p>
        </w:tc>
      </w:tr>
      <w:tr w:rsidR="00AF2E75" w:rsidRPr="007C069F" w:rsidTr="00CC49C3">
        <w:trPr>
          <w:cantSplit/>
          <w:trHeight w:val="283"/>
          <w:jc w:val="center"/>
        </w:trPr>
        <w:tc>
          <w:tcPr>
            <w:tcW w:w="0" w:type="auto"/>
            <w:shd w:val="clear" w:color="auto" w:fill="auto"/>
            <w:noWrap/>
            <w:vAlign w:val="center"/>
            <w:hideMark/>
          </w:tcPr>
          <w:p w:rsidR="00AF2E75" w:rsidRPr="007C069F" w:rsidRDefault="00AF2E75"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Andorra</w:t>
            </w:r>
          </w:p>
        </w:tc>
        <w:tc>
          <w:tcPr>
            <w:tcW w:w="0" w:type="auto"/>
            <w:shd w:val="clear" w:color="auto" w:fill="auto"/>
            <w:noWrap/>
            <w:vAlign w:val="center"/>
            <w:hideMark/>
          </w:tcPr>
          <w:p w:rsidR="00AF2E75" w:rsidRPr="007C069F" w:rsidRDefault="00AF2E75"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w:t>
            </w:r>
          </w:p>
        </w:tc>
      </w:tr>
      <w:tr w:rsidR="00AF2E75" w:rsidRPr="007C069F" w:rsidTr="00CC49C3">
        <w:trPr>
          <w:cantSplit/>
          <w:trHeight w:val="283"/>
          <w:jc w:val="center"/>
        </w:trPr>
        <w:tc>
          <w:tcPr>
            <w:tcW w:w="0" w:type="auto"/>
            <w:shd w:val="clear" w:color="auto" w:fill="auto"/>
            <w:noWrap/>
            <w:vAlign w:val="center"/>
            <w:hideMark/>
          </w:tcPr>
          <w:p w:rsidR="00AF2E75" w:rsidRPr="007C069F" w:rsidRDefault="00AF2E75" w:rsidP="00CC49C3">
            <w:pPr>
              <w:jc w:val="center"/>
              <w:rPr>
                <w:rFonts w:asciiTheme="minorHAnsi" w:hAnsiTheme="minorHAnsi"/>
                <w:b/>
                <w:bCs/>
                <w:color w:val="641345"/>
                <w:sz w:val="18"/>
                <w:szCs w:val="18"/>
                <w:lang w:eastAsia="es-MX"/>
              </w:rPr>
            </w:pPr>
            <w:r w:rsidRPr="007C069F">
              <w:rPr>
                <w:rFonts w:asciiTheme="minorHAnsi" w:hAnsiTheme="minorHAnsi"/>
                <w:b/>
                <w:bCs/>
                <w:color w:val="641345"/>
                <w:sz w:val="18"/>
                <w:szCs w:val="18"/>
                <w:lang w:eastAsia="es-MX"/>
              </w:rPr>
              <w:t>Total</w:t>
            </w:r>
          </w:p>
        </w:tc>
        <w:tc>
          <w:tcPr>
            <w:tcW w:w="0" w:type="auto"/>
            <w:shd w:val="clear" w:color="auto" w:fill="auto"/>
            <w:noWrap/>
            <w:vAlign w:val="center"/>
            <w:hideMark/>
          </w:tcPr>
          <w:p w:rsidR="00AF2E75" w:rsidRPr="007C069F" w:rsidRDefault="00AF2E75" w:rsidP="00CC49C3">
            <w:pPr>
              <w:jc w:val="center"/>
              <w:rPr>
                <w:rFonts w:asciiTheme="minorHAnsi" w:hAnsiTheme="minorHAnsi"/>
                <w:b/>
                <w:bCs/>
                <w:color w:val="641345"/>
                <w:sz w:val="18"/>
                <w:szCs w:val="18"/>
                <w:lang w:eastAsia="es-MX"/>
              </w:rPr>
            </w:pPr>
            <w:r w:rsidRPr="007C069F">
              <w:rPr>
                <w:rFonts w:asciiTheme="minorHAnsi" w:hAnsiTheme="minorHAnsi"/>
                <w:b/>
                <w:bCs/>
                <w:color w:val="641345"/>
                <w:sz w:val="18"/>
                <w:szCs w:val="18"/>
                <w:lang w:eastAsia="es-MX"/>
              </w:rPr>
              <w:t>3</w:t>
            </w:r>
          </w:p>
        </w:tc>
      </w:tr>
    </w:tbl>
    <w:p w:rsidR="00AF2E75" w:rsidRDefault="00AF2E75" w:rsidP="00AF2E75">
      <w:pPr>
        <w:pStyle w:val="NormalINE"/>
        <w:spacing w:after="200"/>
        <w:ind w:firstLine="0"/>
        <w:contextualSpacing/>
        <w:rPr>
          <w:rFonts w:asciiTheme="minorHAnsi" w:hAnsiTheme="minorHAnsi"/>
          <w:szCs w:val="22"/>
        </w:rPr>
      </w:pPr>
    </w:p>
    <w:p w:rsidR="00B5329E" w:rsidRDefault="00B5329E" w:rsidP="00B5329E">
      <w:pPr>
        <w:pStyle w:val="NormalINE"/>
        <w:spacing w:after="200"/>
        <w:ind w:firstLine="0"/>
        <w:rPr>
          <w:rFonts w:asciiTheme="minorHAnsi" w:hAnsiTheme="minorHAnsi"/>
          <w:szCs w:val="22"/>
        </w:rPr>
      </w:pPr>
      <w:r>
        <w:rPr>
          <w:rFonts w:asciiTheme="minorHAnsi" w:hAnsiTheme="minorHAnsi"/>
          <w:szCs w:val="22"/>
        </w:rPr>
        <w:t>Adicionalmente, el 17 de mayo de 2019, s</w:t>
      </w:r>
      <w:r w:rsidRPr="00065B1C">
        <w:rPr>
          <w:rFonts w:asciiTheme="minorHAnsi" w:hAnsiTheme="minorHAnsi"/>
          <w:szCs w:val="22"/>
        </w:rPr>
        <w:t xml:space="preserve">e integraron y enviaron 4 PEP, como parte de la Adenda a la LNERE, correspondientes a </w:t>
      </w:r>
      <w:r>
        <w:rPr>
          <w:rFonts w:asciiTheme="minorHAnsi" w:hAnsiTheme="minorHAnsi"/>
          <w:szCs w:val="22"/>
        </w:rPr>
        <w:t xml:space="preserve">las </w:t>
      </w:r>
      <w:r w:rsidRPr="00065B1C">
        <w:rPr>
          <w:rFonts w:asciiTheme="minorHAnsi" w:hAnsiTheme="minorHAnsi"/>
          <w:szCs w:val="22"/>
        </w:rPr>
        <w:t xml:space="preserve">resoluciones favorables </w:t>
      </w:r>
      <w:r>
        <w:rPr>
          <w:rFonts w:asciiTheme="minorHAnsi" w:hAnsiTheme="minorHAnsi"/>
          <w:szCs w:val="22"/>
        </w:rPr>
        <w:t xml:space="preserve">de la Sala Regional Ciudad de México </w:t>
      </w:r>
      <w:r w:rsidRPr="00065B1C">
        <w:rPr>
          <w:rFonts w:asciiTheme="minorHAnsi" w:hAnsiTheme="minorHAnsi"/>
          <w:szCs w:val="22"/>
        </w:rPr>
        <w:t xml:space="preserve">del TEPJF sobre </w:t>
      </w:r>
      <w:r>
        <w:rPr>
          <w:rFonts w:asciiTheme="minorHAnsi" w:hAnsiTheme="minorHAnsi"/>
          <w:szCs w:val="22"/>
        </w:rPr>
        <w:t>JDC presentados por ciudadanas y ciudadanos que solicitaron votar desde el extranjero</w:t>
      </w:r>
      <w:r w:rsidRPr="00065B1C">
        <w:rPr>
          <w:rFonts w:asciiTheme="minorHAnsi" w:hAnsiTheme="minorHAnsi"/>
          <w:szCs w:val="22"/>
        </w:rPr>
        <w:t>.</w:t>
      </w:r>
      <w:r>
        <w:rPr>
          <w:rFonts w:asciiTheme="minorHAnsi" w:hAnsiTheme="minorHAnsi"/>
          <w:szCs w:val="22"/>
        </w:rPr>
        <w:t xml:space="preserve"> </w:t>
      </w:r>
      <w:r w:rsidRPr="00065B1C">
        <w:rPr>
          <w:rFonts w:asciiTheme="minorHAnsi" w:hAnsiTheme="minorHAnsi"/>
          <w:szCs w:val="22"/>
        </w:rPr>
        <w:t xml:space="preserve">Los países a los que fueron enviados </w:t>
      </w:r>
      <w:r>
        <w:rPr>
          <w:rFonts w:asciiTheme="minorHAnsi" w:hAnsiTheme="minorHAnsi"/>
          <w:szCs w:val="22"/>
        </w:rPr>
        <w:t xml:space="preserve">dichos paquetes </w:t>
      </w:r>
      <w:r w:rsidRPr="00065B1C">
        <w:rPr>
          <w:rFonts w:asciiTheme="minorHAnsi" w:hAnsiTheme="minorHAnsi"/>
          <w:szCs w:val="22"/>
        </w:rPr>
        <w:t>se muestran en la siguiente tabla</w:t>
      </w:r>
      <w:r>
        <w:rPr>
          <w:rFonts w:asciiTheme="minorHAnsi" w:hAnsiTheme="minorHAnsi"/>
          <w:szCs w:val="22"/>
        </w:rPr>
        <w:t>:</w:t>
      </w:r>
    </w:p>
    <w:tbl>
      <w:tblPr>
        <w:tblW w:w="0" w:type="auto"/>
        <w:jc w:val="center"/>
        <w:tblBorders>
          <w:top w:val="single" w:sz="4" w:space="0" w:color="641345"/>
          <w:bottom w:val="single" w:sz="4" w:space="0" w:color="641345"/>
          <w:insideH w:val="single" w:sz="4" w:space="0" w:color="641345"/>
        </w:tblBorders>
        <w:tblCellMar>
          <w:left w:w="70" w:type="dxa"/>
          <w:right w:w="70" w:type="dxa"/>
        </w:tblCellMar>
        <w:tblLook w:val="04A0" w:firstRow="1" w:lastRow="0" w:firstColumn="1" w:lastColumn="0" w:noHBand="0" w:noVBand="1"/>
      </w:tblPr>
      <w:tblGrid>
        <w:gridCol w:w="1476"/>
        <w:gridCol w:w="370"/>
      </w:tblGrid>
      <w:tr w:rsidR="00B5329E" w:rsidRPr="007C069F" w:rsidTr="00CC49C3">
        <w:trPr>
          <w:trHeight w:val="283"/>
          <w:tblHeader/>
          <w:jc w:val="center"/>
        </w:trPr>
        <w:tc>
          <w:tcPr>
            <w:tcW w:w="0" w:type="auto"/>
            <w:shd w:val="clear" w:color="auto" w:fill="auto"/>
            <w:vAlign w:val="center"/>
            <w:hideMark/>
          </w:tcPr>
          <w:p w:rsidR="00B5329E" w:rsidRPr="007C069F" w:rsidRDefault="00B5329E" w:rsidP="00CC49C3">
            <w:pPr>
              <w:jc w:val="center"/>
              <w:rPr>
                <w:rFonts w:asciiTheme="minorHAnsi" w:hAnsiTheme="minorHAnsi"/>
                <w:b/>
                <w:bCs/>
                <w:smallCaps/>
                <w:color w:val="641345"/>
                <w:sz w:val="18"/>
                <w:szCs w:val="18"/>
                <w:lang w:eastAsia="es-MX"/>
              </w:rPr>
            </w:pPr>
            <w:r w:rsidRPr="007C069F">
              <w:rPr>
                <w:rFonts w:asciiTheme="minorHAnsi" w:hAnsiTheme="minorHAnsi"/>
                <w:b/>
                <w:bCs/>
                <w:smallCaps/>
                <w:color w:val="641345"/>
                <w:sz w:val="18"/>
                <w:szCs w:val="18"/>
                <w:lang w:eastAsia="es-MX"/>
              </w:rPr>
              <w:t>país de residencia</w:t>
            </w:r>
          </w:p>
        </w:tc>
        <w:tc>
          <w:tcPr>
            <w:tcW w:w="0" w:type="auto"/>
            <w:shd w:val="clear" w:color="auto" w:fill="auto"/>
            <w:vAlign w:val="center"/>
            <w:hideMark/>
          </w:tcPr>
          <w:p w:rsidR="00B5329E" w:rsidRPr="007C069F" w:rsidRDefault="00B5329E" w:rsidP="00CC49C3">
            <w:pPr>
              <w:jc w:val="center"/>
              <w:rPr>
                <w:rFonts w:asciiTheme="minorHAnsi" w:hAnsiTheme="minorHAnsi"/>
                <w:b/>
                <w:bCs/>
                <w:smallCaps/>
                <w:color w:val="641345"/>
                <w:sz w:val="18"/>
                <w:szCs w:val="18"/>
                <w:lang w:eastAsia="es-MX"/>
              </w:rPr>
            </w:pPr>
            <w:proofErr w:type="spellStart"/>
            <w:r w:rsidRPr="007C069F">
              <w:rPr>
                <w:rFonts w:asciiTheme="minorHAnsi" w:hAnsiTheme="minorHAnsi"/>
                <w:b/>
                <w:bCs/>
                <w:smallCaps/>
                <w:color w:val="641345"/>
                <w:sz w:val="18"/>
                <w:szCs w:val="18"/>
                <w:lang w:eastAsia="es-MX"/>
              </w:rPr>
              <w:t>pep</w:t>
            </w:r>
            <w:proofErr w:type="spellEnd"/>
          </w:p>
        </w:tc>
      </w:tr>
      <w:tr w:rsidR="00B5329E" w:rsidRPr="007C069F" w:rsidTr="00CC49C3">
        <w:trPr>
          <w:cantSplit/>
          <w:trHeight w:val="283"/>
          <w:jc w:val="center"/>
        </w:trPr>
        <w:tc>
          <w:tcPr>
            <w:tcW w:w="0" w:type="auto"/>
            <w:shd w:val="clear" w:color="auto" w:fill="auto"/>
            <w:noWrap/>
            <w:vAlign w:val="center"/>
            <w:hideMark/>
          </w:tcPr>
          <w:p w:rsidR="00B5329E" w:rsidRPr="007C069F" w:rsidRDefault="00B5329E"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España</w:t>
            </w:r>
          </w:p>
        </w:tc>
        <w:tc>
          <w:tcPr>
            <w:tcW w:w="0" w:type="auto"/>
            <w:shd w:val="clear" w:color="auto" w:fill="auto"/>
            <w:noWrap/>
            <w:vAlign w:val="center"/>
            <w:hideMark/>
          </w:tcPr>
          <w:p w:rsidR="00B5329E" w:rsidRPr="007C069F" w:rsidRDefault="00B5329E"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w:t>
            </w:r>
          </w:p>
        </w:tc>
      </w:tr>
      <w:tr w:rsidR="00B5329E" w:rsidRPr="007C069F" w:rsidTr="00CC49C3">
        <w:trPr>
          <w:cantSplit/>
          <w:trHeight w:val="283"/>
          <w:jc w:val="center"/>
        </w:trPr>
        <w:tc>
          <w:tcPr>
            <w:tcW w:w="0" w:type="auto"/>
            <w:shd w:val="clear" w:color="auto" w:fill="auto"/>
            <w:noWrap/>
            <w:vAlign w:val="center"/>
            <w:hideMark/>
          </w:tcPr>
          <w:p w:rsidR="00B5329E" w:rsidRPr="007C069F" w:rsidRDefault="00A3207E" w:rsidP="00CC49C3">
            <w:pPr>
              <w:jc w:val="center"/>
              <w:rPr>
                <w:rFonts w:asciiTheme="minorHAnsi" w:hAnsiTheme="minorHAnsi"/>
                <w:color w:val="000000"/>
                <w:sz w:val="18"/>
                <w:szCs w:val="18"/>
                <w:lang w:eastAsia="es-MX"/>
              </w:rPr>
            </w:pPr>
            <w:r>
              <w:rPr>
                <w:rFonts w:asciiTheme="minorHAnsi" w:hAnsiTheme="minorHAnsi"/>
                <w:color w:val="000000"/>
                <w:sz w:val="18"/>
                <w:szCs w:val="18"/>
                <w:lang w:eastAsia="es-MX"/>
              </w:rPr>
              <w:t>EUA</w:t>
            </w:r>
            <w:r w:rsidR="00B5329E" w:rsidRPr="007C069F">
              <w:rPr>
                <w:rFonts w:asciiTheme="minorHAnsi" w:hAnsiTheme="minorHAnsi"/>
                <w:color w:val="000000"/>
                <w:sz w:val="18"/>
                <w:szCs w:val="18"/>
                <w:lang w:eastAsia="es-MX"/>
              </w:rPr>
              <w:t xml:space="preserve"> </w:t>
            </w:r>
          </w:p>
        </w:tc>
        <w:tc>
          <w:tcPr>
            <w:tcW w:w="0" w:type="auto"/>
            <w:shd w:val="clear" w:color="auto" w:fill="auto"/>
            <w:noWrap/>
            <w:vAlign w:val="center"/>
            <w:hideMark/>
          </w:tcPr>
          <w:p w:rsidR="00B5329E" w:rsidRPr="007C069F" w:rsidRDefault="00B5329E"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w:t>
            </w:r>
          </w:p>
        </w:tc>
      </w:tr>
      <w:tr w:rsidR="00B5329E" w:rsidRPr="007C069F" w:rsidTr="00CC49C3">
        <w:trPr>
          <w:cantSplit/>
          <w:trHeight w:val="283"/>
          <w:jc w:val="center"/>
        </w:trPr>
        <w:tc>
          <w:tcPr>
            <w:tcW w:w="0" w:type="auto"/>
            <w:shd w:val="clear" w:color="auto" w:fill="auto"/>
            <w:noWrap/>
            <w:vAlign w:val="center"/>
          </w:tcPr>
          <w:p w:rsidR="00B5329E" w:rsidRPr="007C069F" w:rsidRDefault="00B5329E"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Etiopía</w:t>
            </w:r>
          </w:p>
        </w:tc>
        <w:tc>
          <w:tcPr>
            <w:tcW w:w="0" w:type="auto"/>
            <w:shd w:val="clear" w:color="auto" w:fill="auto"/>
            <w:noWrap/>
            <w:vAlign w:val="center"/>
          </w:tcPr>
          <w:p w:rsidR="00B5329E" w:rsidRPr="007C069F" w:rsidRDefault="00B5329E"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w:t>
            </w:r>
          </w:p>
        </w:tc>
      </w:tr>
      <w:tr w:rsidR="00B5329E" w:rsidRPr="007C069F" w:rsidTr="00CC49C3">
        <w:trPr>
          <w:cantSplit/>
          <w:trHeight w:val="283"/>
          <w:jc w:val="center"/>
        </w:trPr>
        <w:tc>
          <w:tcPr>
            <w:tcW w:w="0" w:type="auto"/>
            <w:shd w:val="clear" w:color="auto" w:fill="auto"/>
            <w:noWrap/>
            <w:vAlign w:val="center"/>
          </w:tcPr>
          <w:p w:rsidR="00B5329E" w:rsidRPr="007C069F" w:rsidRDefault="00B5329E"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Reino Unido</w:t>
            </w:r>
          </w:p>
        </w:tc>
        <w:tc>
          <w:tcPr>
            <w:tcW w:w="0" w:type="auto"/>
            <w:shd w:val="clear" w:color="auto" w:fill="auto"/>
            <w:noWrap/>
            <w:vAlign w:val="center"/>
          </w:tcPr>
          <w:p w:rsidR="00B5329E" w:rsidRPr="007C069F" w:rsidRDefault="00B5329E" w:rsidP="00CC49C3">
            <w:pPr>
              <w:jc w:val="center"/>
              <w:rPr>
                <w:rFonts w:asciiTheme="minorHAnsi" w:hAnsiTheme="minorHAnsi"/>
                <w:color w:val="000000"/>
                <w:sz w:val="18"/>
                <w:szCs w:val="18"/>
                <w:lang w:eastAsia="es-MX"/>
              </w:rPr>
            </w:pPr>
            <w:r w:rsidRPr="007C069F">
              <w:rPr>
                <w:rFonts w:asciiTheme="minorHAnsi" w:hAnsiTheme="minorHAnsi"/>
                <w:color w:val="000000"/>
                <w:sz w:val="18"/>
                <w:szCs w:val="18"/>
                <w:lang w:eastAsia="es-MX"/>
              </w:rPr>
              <w:t>1</w:t>
            </w:r>
          </w:p>
        </w:tc>
      </w:tr>
      <w:tr w:rsidR="00B5329E" w:rsidRPr="007C069F" w:rsidTr="00CC49C3">
        <w:trPr>
          <w:cantSplit/>
          <w:trHeight w:val="283"/>
          <w:jc w:val="center"/>
        </w:trPr>
        <w:tc>
          <w:tcPr>
            <w:tcW w:w="0" w:type="auto"/>
            <w:shd w:val="clear" w:color="auto" w:fill="auto"/>
            <w:noWrap/>
            <w:vAlign w:val="center"/>
            <w:hideMark/>
          </w:tcPr>
          <w:p w:rsidR="00B5329E" w:rsidRPr="007C069F" w:rsidRDefault="00B5329E" w:rsidP="00CC49C3">
            <w:pPr>
              <w:jc w:val="center"/>
              <w:rPr>
                <w:rFonts w:asciiTheme="minorHAnsi" w:hAnsiTheme="minorHAnsi"/>
                <w:b/>
                <w:bCs/>
                <w:color w:val="641345"/>
                <w:sz w:val="18"/>
                <w:szCs w:val="18"/>
                <w:lang w:eastAsia="es-MX"/>
              </w:rPr>
            </w:pPr>
            <w:r w:rsidRPr="007C069F">
              <w:rPr>
                <w:rFonts w:asciiTheme="minorHAnsi" w:hAnsiTheme="minorHAnsi"/>
                <w:b/>
                <w:bCs/>
                <w:color w:val="641345"/>
                <w:sz w:val="18"/>
                <w:szCs w:val="18"/>
                <w:lang w:eastAsia="es-MX"/>
              </w:rPr>
              <w:t>Total</w:t>
            </w:r>
          </w:p>
        </w:tc>
        <w:tc>
          <w:tcPr>
            <w:tcW w:w="0" w:type="auto"/>
            <w:shd w:val="clear" w:color="auto" w:fill="auto"/>
            <w:noWrap/>
            <w:vAlign w:val="center"/>
            <w:hideMark/>
          </w:tcPr>
          <w:p w:rsidR="00B5329E" w:rsidRPr="007C069F" w:rsidRDefault="00B5329E" w:rsidP="00CC49C3">
            <w:pPr>
              <w:jc w:val="center"/>
              <w:rPr>
                <w:rFonts w:asciiTheme="minorHAnsi" w:hAnsiTheme="minorHAnsi"/>
                <w:b/>
                <w:bCs/>
                <w:color w:val="641345"/>
                <w:sz w:val="18"/>
                <w:szCs w:val="18"/>
                <w:lang w:eastAsia="es-MX"/>
              </w:rPr>
            </w:pPr>
            <w:r w:rsidRPr="007C069F">
              <w:rPr>
                <w:rFonts w:asciiTheme="minorHAnsi" w:hAnsiTheme="minorHAnsi"/>
                <w:b/>
                <w:bCs/>
                <w:color w:val="641345"/>
                <w:sz w:val="18"/>
                <w:szCs w:val="18"/>
                <w:lang w:eastAsia="es-MX"/>
              </w:rPr>
              <w:t>4</w:t>
            </w:r>
          </w:p>
        </w:tc>
      </w:tr>
    </w:tbl>
    <w:p w:rsidR="00B5329E" w:rsidRDefault="00B5329E" w:rsidP="00B5329E">
      <w:pPr>
        <w:spacing w:after="200"/>
        <w:jc w:val="both"/>
        <w:rPr>
          <w:rFonts w:asciiTheme="minorHAnsi" w:hAnsiTheme="minorHAnsi"/>
          <w:b/>
          <w:bCs/>
          <w:smallCaps/>
          <w:color w:val="641345"/>
          <w:lang w:eastAsia="es-MX"/>
        </w:rPr>
      </w:pPr>
    </w:p>
    <w:p w:rsidR="00EB3319" w:rsidRDefault="00EB3319" w:rsidP="00EB3319">
      <w:pPr>
        <w:pStyle w:val="Prrafodelista"/>
        <w:numPr>
          <w:ilvl w:val="2"/>
          <w:numId w:val="25"/>
        </w:numPr>
        <w:shd w:val="clear" w:color="auto" w:fill="FFFFFF" w:themeFill="text1"/>
        <w:spacing w:after="200"/>
        <w:ind w:left="709" w:hanging="709"/>
        <w:contextualSpacing w:val="0"/>
        <w:jc w:val="both"/>
        <w:rPr>
          <w:rFonts w:asciiTheme="majorHAnsi" w:hAnsiTheme="majorHAnsi"/>
          <w:b/>
          <w:color w:val="641E46"/>
          <w:sz w:val="24"/>
          <w:szCs w:val="22"/>
        </w:rPr>
      </w:pPr>
      <w:r>
        <w:rPr>
          <w:rFonts w:asciiTheme="majorHAnsi" w:hAnsiTheme="majorHAnsi"/>
          <w:b/>
          <w:noProof/>
          <w:color w:val="641345" w:themeColor="accent5"/>
          <w:sz w:val="24"/>
          <w:szCs w:val="24"/>
        </w:rPr>
        <w:t>Recepción de Sobres-Postales-Voto</w:t>
      </w:r>
    </w:p>
    <w:p w:rsidR="00EB3319" w:rsidRDefault="00EB3319" w:rsidP="00EB3319">
      <w:pPr>
        <w:pStyle w:val="NormalINE"/>
        <w:spacing w:after="200"/>
        <w:ind w:firstLine="0"/>
        <w:rPr>
          <w:rFonts w:asciiTheme="minorHAnsi" w:hAnsiTheme="minorHAnsi"/>
          <w:szCs w:val="22"/>
        </w:rPr>
      </w:pPr>
      <w:r w:rsidRPr="00C5036B">
        <w:rPr>
          <w:rFonts w:asciiTheme="minorHAnsi" w:hAnsiTheme="minorHAnsi"/>
          <w:szCs w:val="22"/>
        </w:rPr>
        <w:t>En cumplimiento al Procedimiento para la integración y envío del PEP, y recepción del Sobre</w:t>
      </w:r>
      <w:r>
        <w:rPr>
          <w:rFonts w:asciiTheme="minorHAnsi" w:hAnsiTheme="minorHAnsi"/>
          <w:szCs w:val="22"/>
        </w:rPr>
        <w:t>-</w:t>
      </w:r>
      <w:r w:rsidRPr="00C5036B">
        <w:rPr>
          <w:rFonts w:asciiTheme="minorHAnsi" w:hAnsiTheme="minorHAnsi"/>
          <w:szCs w:val="22"/>
        </w:rPr>
        <w:t>Postal</w:t>
      </w:r>
      <w:r>
        <w:rPr>
          <w:rFonts w:asciiTheme="minorHAnsi" w:hAnsiTheme="minorHAnsi"/>
          <w:szCs w:val="22"/>
        </w:rPr>
        <w:t>-</w:t>
      </w:r>
      <w:r w:rsidRPr="00C5036B">
        <w:rPr>
          <w:rFonts w:asciiTheme="minorHAnsi" w:hAnsiTheme="minorHAnsi"/>
          <w:szCs w:val="22"/>
        </w:rPr>
        <w:t>Voto, la recepción de las piezas postales que contienen los votos emitidos por las ciudadanas y los ciudadanos residentes en el extranjero para la elección de Gubernatura del estado de Puebla del 2 de junio de 2019</w:t>
      </w:r>
      <w:r>
        <w:rPr>
          <w:rFonts w:asciiTheme="minorHAnsi" w:hAnsiTheme="minorHAnsi"/>
          <w:szCs w:val="22"/>
        </w:rPr>
        <w:t>,</w:t>
      </w:r>
      <w:r w:rsidRPr="00C5036B">
        <w:rPr>
          <w:rFonts w:asciiTheme="minorHAnsi" w:hAnsiTheme="minorHAnsi"/>
          <w:szCs w:val="22"/>
        </w:rPr>
        <w:t xml:space="preserve"> se llevó a cabo en el CNI.</w:t>
      </w:r>
    </w:p>
    <w:p w:rsidR="00EB3319" w:rsidRPr="00C5036B" w:rsidRDefault="00EB3319" w:rsidP="00EB3319">
      <w:pPr>
        <w:pStyle w:val="NormalINE"/>
        <w:spacing w:after="200"/>
        <w:ind w:firstLine="0"/>
        <w:rPr>
          <w:rFonts w:asciiTheme="minorHAnsi" w:hAnsiTheme="minorHAnsi"/>
          <w:szCs w:val="22"/>
        </w:rPr>
      </w:pPr>
      <w:r w:rsidRPr="00C5036B">
        <w:rPr>
          <w:rFonts w:asciiTheme="minorHAnsi" w:hAnsiTheme="minorHAnsi"/>
          <w:szCs w:val="22"/>
        </w:rPr>
        <w:t>El proveedor del servicio de mensajería realizó la entrega de las piezas postales desde su centro de distribución hasta el CNI, a fin de que personal del INE procediera a la recepción de los Sobres</w:t>
      </w:r>
      <w:r>
        <w:rPr>
          <w:rFonts w:asciiTheme="minorHAnsi" w:hAnsiTheme="minorHAnsi"/>
          <w:szCs w:val="22"/>
        </w:rPr>
        <w:t>-</w:t>
      </w:r>
      <w:r w:rsidRPr="00C5036B">
        <w:rPr>
          <w:rFonts w:asciiTheme="minorHAnsi" w:hAnsiTheme="minorHAnsi"/>
          <w:szCs w:val="22"/>
        </w:rPr>
        <w:t>Postales</w:t>
      </w:r>
      <w:r>
        <w:rPr>
          <w:rFonts w:asciiTheme="minorHAnsi" w:hAnsiTheme="minorHAnsi"/>
          <w:szCs w:val="22"/>
        </w:rPr>
        <w:t>-</w:t>
      </w:r>
      <w:r w:rsidRPr="00C5036B">
        <w:rPr>
          <w:rFonts w:asciiTheme="minorHAnsi" w:hAnsiTheme="minorHAnsi"/>
          <w:szCs w:val="22"/>
        </w:rPr>
        <w:t>Voto.</w:t>
      </w:r>
    </w:p>
    <w:p w:rsidR="00EB3319" w:rsidRPr="00C5036B" w:rsidRDefault="00EB3319" w:rsidP="00EB3319">
      <w:pPr>
        <w:pStyle w:val="NormalINE"/>
        <w:spacing w:after="200"/>
        <w:ind w:firstLine="0"/>
        <w:rPr>
          <w:rFonts w:asciiTheme="minorHAnsi" w:hAnsiTheme="minorHAnsi"/>
          <w:szCs w:val="22"/>
        </w:rPr>
      </w:pPr>
      <w:r w:rsidRPr="00C5036B">
        <w:rPr>
          <w:rFonts w:asciiTheme="minorHAnsi" w:hAnsiTheme="minorHAnsi"/>
          <w:szCs w:val="22"/>
        </w:rPr>
        <w:t>Del 2 de mayo y hasta las 08:00 horas del 1º de junio de 2019, se recibieron en las instalaciones del INE 2,443 piezas postales correspondientes a Sobres</w:t>
      </w:r>
      <w:r>
        <w:rPr>
          <w:rFonts w:asciiTheme="minorHAnsi" w:hAnsiTheme="minorHAnsi"/>
          <w:szCs w:val="22"/>
        </w:rPr>
        <w:t>-</w:t>
      </w:r>
      <w:r w:rsidRPr="00C5036B">
        <w:rPr>
          <w:rFonts w:asciiTheme="minorHAnsi" w:hAnsiTheme="minorHAnsi"/>
          <w:szCs w:val="22"/>
        </w:rPr>
        <w:t>Postales</w:t>
      </w:r>
      <w:r>
        <w:rPr>
          <w:rFonts w:asciiTheme="minorHAnsi" w:hAnsiTheme="minorHAnsi"/>
          <w:szCs w:val="22"/>
        </w:rPr>
        <w:t>-</w:t>
      </w:r>
      <w:r w:rsidRPr="00C5036B">
        <w:rPr>
          <w:rFonts w:asciiTheme="minorHAnsi" w:hAnsiTheme="minorHAnsi"/>
          <w:szCs w:val="22"/>
        </w:rPr>
        <w:t>Voto.</w:t>
      </w:r>
    </w:p>
    <w:p w:rsidR="00EB3319" w:rsidRPr="00C5036B" w:rsidRDefault="00EB3319" w:rsidP="00EB3319">
      <w:pPr>
        <w:pStyle w:val="NormalINE"/>
        <w:spacing w:after="200"/>
        <w:ind w:firstLine="0"/>
        <w:rPr>
          <w:rFonts w:asciiTheme="minorHAnsi" w:hAnsiTheme="minorHAnsi"/>
          <w:sz w:val="24"/>
          <w:szCs w:val="22"/>
        </w:rPr>
      </w:pPr>
      <w:r w:rsidRPr="00C5036B">
        <w:rPr>
          <w:rFonts w:asciiTheme="minorHAnsi" w:hAnsiTheme="minorHAnsi"/>
          <w:szCs w:val="22"/>
        </w:rPr>
        <w:t>La distribución de las piezas postales recibidas por la DERFE se organizó por país de residencia en el extranjero, tal como se muestra a continuación:</w:t>
      </w:r>
    </w:p>
    <w:tbl>
      <w:tblPr>
        <w:tblW w:w="7230" w:type="dxa"/>
        <w:jc w:val="center"/>
        <w:tblCellMar>
          <w:left w:w="70" w:type="dxa"/>
          <w:right w:w="70" w:type="dxa"/>
        </w:tblCellMar>
        <w:tblLook w:val="04A0" w:firstRow="1" w:lastRow="0" w:firstColumn="1" w:lastColumn="0" w:noHBand="0" w:noVBand="1"/>
      </w:tblPr>
      <w:tblGrid>
        <w:gridCol w:w="3686"/>
        <w:gridCol w:w="1276"/>
        <w:gridCol w:w="1134"/>
        <w:gridCol w:w="1134"/>
      </w:tblGrid>
      <w:tr w:rsidR="00EB3319" w:rsidRPr="007C069F" w:rsidTr="00CC49C3">
        <w:trPr>
          <w:trHeight w:val="20"/>
          <w:tblHeader/>
          <w:jc w:val="center"/>
        </w:trPr>
        <w:tc>
          <w:tcPr>
            <w:tcW w:w="3686" w:type="dxa"/>
            <w:vMerge w:val="restart"/>
            <w:tcBorders>
              <w:top w:val="single" w:sz="4" w:space="0" w:color="641345"/>
              <w:left w:val="nil"/>
              <w:bottom w:val="single" w:sz="4" w:space="0" w:color="641345"/>
              <w:right w:val="nil"/>
            </w:tcBorders>
            <w:shd w:val="clear" w:color="auto" w:fill="auto"/>
            <w:vAlign w:val="center"/>
            <w:hideMark/>
          </w:tcPr>
          <w:p w:rsidR="00EB3319" w:rsidRPr="00EB3319" w:rsidRDefault="00EB3319" w:rsidP="00CC49C3">
            <w:pPr>
              <w:jc w:val="center"/>
              <w:rPr>
                <w:rFonts w:ascii="Century Gothic" w:eastAsia="Times New Roman" w:hAnsi="Century Gothic"/>
                <w:b/>
                <w:bCs/>
                <w:smallCaps/>
                <w:color w:val="641345"/>
                <w:sz w:val="18"/>
                <w:szCs w:val="18"/>
                <w:lang w:eastAsia="es-MX"/>
              </w:rPr>
            </w:pPr>
            <w:r w:rsidRPr="00EB3319">
              <w:rPr>
                <w:rFonts w:ascii="Century Gothic" w:eastAsia="Times New Roman" w:hAnsi="Century Gothic"/>
                <w:b/>
                <w:bCs/>
                <w:smallCaps/>
                <w:color w:val="641345"/>
                <w:sz w:val="18"/>
                <w:szCs w:val="18"/>
                <w:lang w:eastAsia="es-MX"/>
              </w:rPr>
              <w:t>país de residencia en el extranjero</w:t>
            </w:r>
          </w:p>
        </w:tc>
        <w:tc>
          <w:tcPr>
            <w:tcW w:w="3544" w:type="dxa"/>
            <w:gridSpan w:val="3"/>
            <w:tcBorders>
              <w:top w:val="single" w:sz="4" w:space="0" w:color="641345"/>
              <w:left w:val="nil"/>
              <w:bottom w:val="single" w:sz="4" w:space="0" w:color="641345"/>
              <w:right w:val="nil"/>
            </w:tcBorders>
            <w:shd w:val="clear" w:color="auto" w:fill="auto"/>
            <w:vAlign w:val="center"/>
            <w:hideMark/>
          </w:tcPr>
          <w:p w:rsidR="00EB3319" w:rsidRPr="00EB3319" w:rsidRDefault="00EB3319" w:rsidP="00CC49C3">
            <w:pPr>
              <w:jc w:val="center"/>
              <w:rPr>
                <w:rFonts w:ascii="Century Gothic" w:eastAsia="Times New Roman" w:hAnsi="Century Gothic"/>
                <w:b/>
                <w:bCs/>
                <w:smallCaps/>
                <w:color w:val="641345"/>
                <w:sz w:val="18"/>
                <w:szCs w:val="18"/>
                <w:lang w:eastAsia="es-MX"/>
              </w:rPr>
            </w:pPr>
            <w:r w:rsidRPr="00EB3319">
              <w:rPr>
                <w:rFonts w:ascii="Century Gothic" w:eastAsia="Times New Roman" w:hAnsi="Century Gothic"/>
                <w:b/>
                <w:bCs/>
                <w:smallCaps/>
                <w:color w:val="641345"/>
                <w:sz w:val="18"/>
                <w:szCs w:val="18"/>
                <w:lang w:eastAsia="es-MX"/>
              </w:rPr>
              <w:t>piezas postales recibidas</w:t>
            </w:r>
          </w:p>
        </w:tc>
      </w:tr>
      <w:tr w:rsidR="00EB3319" w:rsidRPr="007C069F" w:rsidTr="00CC49C3">
        <w:trPr>
          <w:trHeight w:val="20"/>
          <w:tblHeader/>
          <w:jc w:val="center"/>
        </w:trPr>
        <w:tc>
          <w:tcPr>
            <w:tcW w:w="3686" w:type="dxa"/>
            <w:vMerge/>
            <w:tcBorders>
              <w:top w:val="single" w:sz="4" w:space="0" w:color="641345"/>
              <w:left w:val="nil"/>
              <w:bottom w:val="single" w:sz="4" w:space="0" w:color="641345"/>
              <w:right w:val="nil"/>
            </w:tcBorders>
            <w:vAlign w:val="center"/>
            <w:hideMark/>
          </w:tcPr>
          <w:p w:rsidR="00EB3319" w:rsidRPr="00EB3319" w:rsidRDefault="00EB3319" w:rsidP="00CC49C3">
            <w:pPr>
              <w:jc w:val="center"/>
              <w:rPr>
                <w:rFonts w:ascii="Century Gothic" w:eastAsia="Times New Roman" w:hAnsi="Century Gothic"/>
                <w:b/>
                <w:bCs/>
                <w:smallCaps/>
                <w:color w:val="641345"/>
                <w:sz w:val="18"/>
                <w:szCs w:val="18"/>
                <w:lang w:eastAsia="es-MX"/>
              </w:rPr>
            </w:pPr>
          </w:p>
        </w:tc>
        <w:tc>
          <w:tcPr>
            <w:tcW w:w="1276" w:type="dxa"/>
            <w:tcBorders>
              <w:top w:val="nil"/>
              <w:left w:val="nil"/>
              <w:bottom w:val="single" w:sz="4" w:space="0" w:color="641345"/>
              <w:right w:val="nil"/>
            </w:tcBorders>
            <w:shd w:val="clear" w:color="auto" w:fill="auto"/>
            <w:vAlign w:val="center"/>
            <w:hideMark/>
          </w:tcPr>
          <w:p w:rsidR="00EB3319" w:rsidRPr="00EB3319" w:rsidRDefault="00EB3319" w:rsidP="00CC49C3">
            <w:pPr>
              <w:jc w:val="center"/>
              <w:rPr>
                <w:rFonts w:ascii="Century Gothic" w:eastAsia="Times New Roman" w:hAnsi="Century Gothic"/>
                <w:b/>
                <w:bCs/>
                <w:smallCaps/>
                <w:color w:val="641345"/>
                <w:sz w:val="18"/>
                <w:szCs w:val="18"/>
                <w:lang w:eastAsia="es-MX"/>
              </w:rPr>
            </w:pPr>
            <w:proofErr w:type="spellStart"/>
            <w:r w:rsidRPr="00EB3319">
              <w:rPr>
                <w:rFonts w:ascii="Century Gothic" w:eastAsia="Times New Roman" w:hAnsi="Century Gothic"/>
                <w:b/>
                <w:bCs/>
                <w:smallCaps/>
                <w:color w:val="641345"/>
                <w:sz w:val="18"/>
                <w:szCs w:val="18"/>
                <w:lang w:eastAsia="es-MX"/>
              </w:rPr>
              <w:t>lnere</w:t>
            </w:r>
            <w:proofErr w:type="spellEnd"/>
          </w:p>
        </w:tc>
        <w:tc>
          <w:tcPr>
            <w:tcW w:w="1134" w:type="dxa"/>
            <w:tcBorders>
              <w:top w:val="nil"/>
              <w:left w:val="nil"/>
              <w:bottom w:val="single" w:sz="4" w:space="0" w:color="641345"/>
              <w:right w:val="nil"/>
            </w:tcBorders>
            <w:shd w:val="clear" w:color="auto" w:fill="auto"/>
            <w:vAlign w:val="center"/>
            <w:hideMark/>
          </w:tcPr>
          <w:p w:rsidR="00EB3319" w:rsidRPr="00EB3319" w:rsidRDefault="00EB3319" w:rsidP="00CC49C3">
            <w:pPr>
              <w:jc w:val="center"/>
              <w:rPr>
                <w:rFonts w:ascii="Century Gothic" w:eastAsia="Times New Roman" w:hAnsi="Century Gothic"/>
                <w:b/>
                <w:bCs/>
                <w:smallCaps/>
                <w:color w:val="641345"/>
                <w:sz w:val="18"/>
                <w:szCs w:val="18"/>
                <w:lang w:eastAsia="es-MX"/>
              </w:rPr>
            </w:pPr>
            <w:r w:rsidRPr="00EB3319">
              <w:rPr>
                <w:rFonts w:ascii="Century Gothic" w:eastAsia="Times New Roman" w:hAnsi="Century Gothic"/>
                <w:b/>
                <w:bCs/>
                <w:smallCaps/>
                <w:color w:val="641345"/>
                <w:sz w:val="18"/>
                <w:szCs w:val="18"/>
                <w:lang w:eastAsia="es-MX"/>
              </w:rPr>
              <w:t>adenda</w:t>
            </w:r>
          </w:p>
        </w:tc>
        <w:tc>
          <w:tcPr>
            <w:tcW w:w="1134" w:type="dxa"/>
            <w:tcBorders>
              <w:top w:val="nil"/>
              <w:left w:val="nil"/>
              <w:bottom w:val="single" w:sz="4" w:space="0" w:color="641345"/>
              <w:right w:val="nil"/>
            </w:tcBorders>
            <w:shd w:val="clear" w:color="auto" w:fill="auto"/>
            <w:vAlign w:val="center"/>
            <w:hideMark/>
          </w:tcPr>
          <w:p w:rsidR="00EB3319" w:rsidRPr="00EB3319" w:rsidRDefault="00EB3319" w:rsidP="00CC49C3">
            <w:pPr>
              <w:jc w:val="center"/>
              <w:rPr>
                <w:rFonts w:ascii="Century Gothic" w:eastAsia="Times New Roman" w:hAnsi="Century Gothic"/>
                <w:b/>
                <w:bCs/>
                <w:smallCaps/>
                <w:color w:val="641345"/>
                <w:sz w:val="18"/>
                <w:szCs w:val="18"/>
                <w:lang w:eastAsia="es-MX"/>
              </w:rPr>
            </w:pPr>
            <w:r w:rsidRPr="00EB3319">
              <w:rPr>
                <w:rFonts w:ascii="Century Gothic" w:eastAsia="Times New Roman" w:hAnsi="Century Gothic"/>
                <w:b/>
                <w:bCs/>
                <w:smallCaps/>
                <w:color w:val="641345"/>
                <w:sz w:val="18"/>
                <w:szCs w:val="18"/>
                <w:lang w:eastAsia="es-MX"/>
              </w:rPr>
              <w:t>total</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A3207E" w:rsidP="00CC49C3">
            <w:pPr>
              <w:jc w:val="center"/>
              <w:rPr>
                <w:rFonts w:ascii="Century Gothic" w:eastAsia="Times New Roman" w:hAnsi="Century Gothic"/>
                <w:sz w:val="18"/>
                <w:szCs w:val="18"/>
                <w:lang w:eastAsia="es-MX"/>
              </w:rPr>
            </w:pPr>
            <w:r>
              <w:rPr>
                <w:rFonts w:ascii="Century Gothic" w:eastAsia="Times New Roman" w:hAnsi="Century Gothic"/>
                <w:sz w:val="18"/>
                <w:szCs w:val="18"/>
                <w:lang w:eastAsia="es-MX"/>
              </w:rPr>
              <w:t>EUA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2,221</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2,222</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Alemania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40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40</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Canadá</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40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40</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España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25</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26</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Francia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20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20</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Reino Unido</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17</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18</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Italia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9</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9</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Australia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6</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6</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Suiza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6</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6</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Colombia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5</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5</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Austria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4</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4</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Brasil</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4</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4</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Países Bajos</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4</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4</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Perú</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4</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4</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Polonia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4</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4</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Bélgica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3</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3</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Portugal</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3</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3</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Argentina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2</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2</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China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2</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2</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Dinamarca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2</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2</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Finlandia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2</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2</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Honduras</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2</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2</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Panamá</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2</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2</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Chile</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Corea del Sur</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Cuba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Emiratos Árabes Unidos</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Eslovenia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Etiopia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Guatemala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Indonesia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Irlanda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Japón</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Rusia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Sudáfrica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Suecia</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0</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sz w:val="18"/>
                <w:szCs w:val="18"/>
                <w:lang w:eastAsia="es-MX"/>
              </w:rPr>
            </w:pPr>
            <w:r w:rsidRPr="007C069F">
              <w:rPr>
                <w:rFonts w:ascii="Century Gothic" w:eastAsia="Times New Roman" w:hAnsi="Century Gothic"/>
                <w:sz w:val="18"/>
                <w:szCs w:val="18"/>
                <w:lang w:eastAsia="es-MX"/>
              </w:rPr>
              <w:t>1</w:t>
            </w:r>
          </w:p>
        </w:tc>
      </w:tr>
      <w:tr w:rsidR="00EB3319" w:rsidRPr="007C069F" w:rsidTr="00CC49C3">
        <w:trPr>
          <w:trHeight w:val="20"/>
          <w:jc w:val="center"/>
        </w:trPr>
        <w:tc>
          <w:tcPr>
            <w:tcW w:w="368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b/>
                <w:bCs/>
                <w:color w:val="641345"/>
                <w:sz w:val="18"/>
                <w:szCs w:val="18"/>
                <w:lang w:eastAsia="es-MX"/>
              </w:rPr>
            </w:pPr>
            <w:r w:rsidRPr="007C069F">
              <w:rPr>
                <w:rFonts w:ascii="Century Gothic" w:eastAsia="Times New Roman" w:hAnsi="Century Gothic"/>
                <w:b/>
                <w:bCs/>
                <w:color w:val="641345"/>
                <w:sz w:val="18"/>
                <w:szCs w:val="18"/>
                <w:lang w:eastAsia="es-MX"/>
              </w:rPr>
              <w:t>Total</w:t>
            </w:r>
          </w:p>
        </w:tc>
        <w:tc>
          <w:tcPr>
            <w:tcW w:w="1276"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b/>
                <w:bCs/>
                <w:color w:val="641345"/>
                <w:sz w:val="18"/>
                <w:szCs w:val="18"/>
                <w:lang w:eastAsia="es-MX"/>
              </w:rPr>
            </w:pPr>
            <w:r w:rsidRPr="007C069F">
              <w:rPr>
                <w:rFonts w:ascii="Century Gothic" w:eastAsia="Times New Roman" w:hAnsi="Century Gothic"/>
                <w:b/>
                <w:bCs/>
                <w:color w:val="641345"/>
                <w:sz w:val="18"/>
                <w:szCs w:val="18"/>
                <w:lang w:eastAsia="es-MX"/>
              </w:rPr>
              <w:t>2,439</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b/>
                <w:bCs/>
                <w:color w:val="641345"/>
                <w:sz w:val="18"/>
                <w:szCs w:val="18"/>
                <w:lang w:eastAsia="es-MX"/>
              </w:rPr>
            </w:pPr>
            <w:r w:rsidRPr="007C069F">
              <w:rPr>
                <w:rFonts w:ascii="Century Gothic" w:eastAsia="Times New Roman" w:hAnsi="Century Gothic"/>
                <w:b/>
                <w:bCs/>
                <w:color w:val="641345"/>
                <w:sz w:val="18"/>
                <w:szCs w:val="18"/>
                <w:lang w:eastAsia="es-MX"/>
              </w:rPr>
              <w:t>4</w:t>
            </w:r>
          </w:p>
        </w:tc>
        <w:tc>
          <w:tcPr>
            <w:tcW w:w="1134" w:type="dxa"/>
            <w:tcBorders>
              <w:top w:val="nil"/>
              <w:left w:val="nil"/>
              <w:bottom w:val="single" w:sz="4" w:space="0" w:color="641345"/>
              <w:right w:val="nil"/>
            </w:tcBorders>
            <w:shd w:val="clear" w:color="auto" w:fill="auto"/>
            <w:noWrap/>
            <w:vAlign w:val="center"/>
            <w:hideMark/>
          </w:tcPr>
          <w:p w:rsidR="00EB3319" w:rsidRPr="007C069F" w:rsidRDefault="00EB3319" w:rsidP="00CC49C3">
            <w:pPr>
              <w:jc w:val="center"/>
              <w:rPr>
                <w:rFonts w:ascii="Century Gothic" w:eastAsia="Times New Roman" w:hAnsi="Century Gothic"/>
                <w:b/>
                <w:bCs/>
                <w:color w:val="641345"/>
                <w:sz w:val="18"/>
                <w:szCs w:val="18"/>
                <w:lang w:eastAsia="es-MX"/>
              </w:rPr>
            </w:pPr>
            <w:r w:rsidRPr="007C069F">
              <w:rPr>
                <w:rFonts w:ascii="Century Gothic" w:eastAsia="Times New Roman" w:hAnsi="Century Gothic"/>
                <w:b/>
                <w:bCs/>
                <w:color w:val="641345"/>
                <w:sz w:val="18"/>
                <w:szCs w:val="18"/>
                <w:lang w:eastAsia="es-MX"/>
              </w:rPr>
              <w:t>2,443</w:t>
            </w:r>
          </w:p>
        </w:tc>
      </w:tr>
    </w:tbl>
    <w:p w:rsidR="00EB3319" w:rsidRDefault="00EB3319" w:rsidP="00EB3319">
      <w:pPr>
        <w:spacing w:after="200"/>
        <w:jc w:val="both"/>
        <w:rPr>
          <w:rFonts w:asciiTheme="minorHAnsi" w:hAnsiTheme="minorHAnsi"/>
          <w:sz w:val="22"/>
          <w:szCs w:val="22"/>
        </w:rPr>
      </w:pPr>
    </w:p>
    <w:p w:rsidR="00EB3319" w:rsidRDefault="00EB3319" w:rsidP="00EB3319">
      <w:pPr>
        <w:pStyle w:val="Prrafodelista"/>
        <w:numPr>
          <w:ilvl w:val="2"/>
          <w:numId w:val="25"/>
        </w:numPr>
        <w:shd w:val="clear" w:color="auto" w:fill="FFFFFF" w:themeFill="text1"/>
        <w:spacing w:after="200"/>
        <w:ind w:left="709" w:hanging="709"/>
        <w:contextualSpacing w:val="0"/>
        <w:jc w:val="both"/>
        <w:rPr>
          <w:rFonts w:asciiTheme="majorHAnsi" w:hAnsiTheme="majorHAnsi"/>
          <w:b/>
          <w:color w:val="641E46"/>
          <w:sz w:val="24"/>
          <w:szCs w:val="22"/>
        </w:rPr>
      </w:pPr>
      <w:r>
        <w:rPr>
          <w:rFonts w:asciiTheme="majorHAnsi" w:hAnsiTheme="majorHAnsi"/>
          <w:b/>
          <w:noProof/>
          <w:color w:val="641345" w:themeColor="accent5"/>
          <w:sz w:val="24"/>
          <w:szCs w:val="24"/>
        </w:rPr>
        <w:t>Registro, clasificación y resguardo de Sobres-Voto</w:t>
      </w:r>
    </w:p>
    <w:p w:rsidR="00EB3319" w:rsidRPr="00D93880" w:rsidRDefault="00EB3319" w:rsidP="00EB3319">
      <w:pPr>
        <w:pStyle w:val="NormalINE"/>
        <w:spacing w:after="200"/>
        <w:ind w:firstLine="0"/>
        <w:rPr>
          <w:rFonts w:asciiTheme="minorHAnsi" w:hAnsiTheme="minorHAnsi"/>
          <w:szCs w:val="22"/>
        </w:rPr>
      </w:pPr>
      <w:r w:rsidRPr="00D93880">
        <w:rPr>
          <w:rFonts w:asciiTheme="minorHAnsi" w:hAnsiTheme="minorHAnsi"/>
          <w:szCs w:val="22"/>
        </w:rPr>
        <w:t xml:space="preserve">Una vez recibidas las piezas postales, </w:t>
      </w:r>
      <w:r>
        <w:rPr>
          <w:rFonts w:asciiTheme="minorHAnsi" w:hAnsiTheme="minorHAnsi"/>
          <w:szCs w:val="22"/>
        </w:rPr>
        <w:t xml:space="preserve">personal de la DERFE procedió a la apertura </w:t>
      </w:r>
      <w:r w:rsidRPr="00D93880">
        <w:rPr>
          <w:rFonts w:asciiTheme="minorHAnsi" w:hAnsiTheme="minorHAnsi"/>
          <w:szCs w:val="22"/>
        </w:rPr>
        <w:t xml:space="preserve">y procesamiento de los </w:t>
      </w:r>
      <w:r>
        <w:rPr>
          <w:rFonts w:asciiTheme="minorHAnsi" w:hAnsiTheme="minorHAnsi"/>
          <w:szCs w:val="22"/>
        </w:rPr>
        <w:t>Sobres-</w:t>
      </w:r>
      <w:r w:rsidRPr="00D93880">
        <w:rPr>
          <w:rFonts w:asciiTheme="minorHAnsi" w:hAnsiTheme="minorHAnsi"/>
          <w:szCs w:val="22"/>
        </w:rPr>
        <w:t xml:space="preserve">Voto </w:t>
      </w:r>
      <w:r>
        <w:rPr>
          <w:rFonts w:asciiTheme="minorHAnsi" w:hAnsiTheme="minorHAnsi"/>
          <w:szCs w:val="22"/>
        </w:rPr>
        <w:t>que se encontraron dentro de los Sobres-Postales-Voto</w:t>
      </w:r>
      <w:r w:rsidRPr="00D93880">
        <w:rPr>
          <w:rFonts w:asciiTheme="minorHAnsi" w:hAnsiTheme="minorHAnsi"/>
          <w:szCs w:val="22"/>
        </w:rPr>
        <w:t xml:space="preserve">. Las piezas postales se </w:t>
      </w:r>
      <w:r>
        <w:rPr>
          <w:rFonts w:asciiTheme="minorHAnsi" w:hAnsiTheme="minorHAnsi"/>
          <w:szCs w:val="22"/>
        </w:rPr>
        <w:t>ordenaron</w:t>
      </w:r>
      <w:r w:rsidRPr="00D93880">
        <w:rPr>
          <w:rFonts w:asciiTheme="minorHAnsi" w:hAnsiTheme="minorHAnsi"/>
          <w:szCs w:val="22"/>
        </w:rPr>
        <w:t xml:space="preserve"> </w:t>
      </w:r>
      <w:r>
        <w:rPr>
          <w:rFonts w:asciiTheme="minorHAnsi" w:hAnsiTheme="minorHAnsi"/>
          <w:szCs w:val="22"/>
        </w:rPr>
        <w:t>en</w:t>
      </w:r>
      <w:r w:rsidRPr="00D93880">
        <w:rPr>
          <w:rFonts w:asciiTheme="minorHAnsi" w:hAnsiTheme="minorHAnsi"/>
          <w:szCs w:val="22"/>
        </w:rPr>
        <w:t xml:space="preserve"> </w:t>
      </w:r>
      <w:r>
        <w:rPr>
          <w:rFonts w:asciiTheme="minorHAnsi" w:hAnsiTheme="minorHAnsi"/>
          <w:szCs w:val="22"/>
        </w:rPr>
        <w:t>Sobres-</w:t>
      </w:r>
      <w:r w:rsidRPr="00D93880">
        <w:rPr>
          <w:rFonts w:asciiTheme="minorHAnsi" w:hAnsiTheme="minorHAnsi"/>
          <w:szCs w:val="22"/>
        </w:rPr>
        <w:t>Voto</w:t>
      </w:r>
      <w:r>
        <w:rPr>
          <w:rFonts w:asciiTheme="minorHAnsi" w:hAnsiTheme="minorHAnsi"/>
          <w:szCs w:val="22"/>
        </w:rPr>
        <w:t xml:space="preserve"> </w:t>
      </w:r>
      <w:r w:rsidRPr="00D93880">
        <w:rPr>
          <w:rFonts w:asciiTheme="minorHAnsi" w:hAnsiTheme="minorHAnsi"/>
          <w:szCs w:val="22"/>
        </w:rPr>
        <w:t xml:space="preserve">procedentes y </w:t>
      </w:r>
      <w:r>
        <w:rPr>
          <w:rFonts w:asciiTheme="minorHAnsi" w:hAnsiTheme="minorHAnsi"/>
          <w:szCs w:val="22"/>
        </w:rPr>
        <w:t>Sobres-</w:t>
      </w:r>
      <w:r w:rsidRPr="00D93880">
        <w:rPr>
          <w:rFonts w:asciiTheme="minorHAnsi" w:hAnsiTheme="minorHAnsi"/>
          <w:szCs w:val="22"/>
        </w:rPr>
        <w:t>Voto no procedentes.</w:t>
      </w:r>
    </w:p>
    <w:p w:rsidR="00EB3319" w:rsidRPr="00E940DE" w:rsidRDefault="00EB3319" w:rsidP="00E940DE">
      <w:pPr>
        <w:spacing w:after="200"/>
        <w:jc w:val="both"/>
        <w:rPr>
          <w:rFonts w:asciiTheme="minorHAnsi" w:hAnsiTheme="minorHAnsi"/>
          <w:sz w:val="22"/>
          <w:szCs w:val="22"/>
        </w:rPr>
      </w:pPr>
      <w:r w:rsidRPr="00E940DE">
        <w:rPr>
          <w:rFonts w:asciiTheme="minorHAnsi" w:hAnsiTheme="minorHAnsi"/>
          <w:sz w:val="22"/>
          <w:szCs w:val="22"/>
        </w:rPr>
        <w:t>Al 1º de junio de 2019, las cifras de los Sobres</w:t>
      </w:r>
      <w:r w:rsidR="00E940DE">
        <w:rPr>
          <w:rFonts w:asciiTheme="minorHAnsi" w:hAnsiTheme="minorHAnsi"/>
          <w:sz w:val="22"/>
          <w:szCs w:val="22"/>
        </w:rPr>
        <w:t>-</w:t>
      </w:r>
      <w:r w:rsidRPr="00E940DE">
        <w:rPr>
          <w:rFonts w:asciiTheme="minorHAnsi" w:hAnsiTheme="minorHAnsi"/>
          <w:sz w:val="22"/>
          <w:szCs w:val="22"/>
        </w:rPr>
        <w:t>Voto procedentes y no procedentes se muestran en la siguiente tabla:</w:t>
      </w:r>
    </w:p>
    <w:tbl>
      <w:tblPr>
        <w:tblW w:w="0" w:type="auto"/>
        <w:jc w:val="center"/>
        <w:tblBorders>
          <w:top w:val="single" w:sz="4" w:space="0" w:color="641345"/>
          <w:bottom w:val="single" w:sz="4" w:space="0" w:color="641345"/>
          <w:insideH w:val="single" w:sz="4" w:space="0" w:color="641345"/>
        </w:tblBorders>
        <w:tblCellMar>
          <w:left w:w="70" w:type="dxa"/>
          <w:right w:w="70" w:type="dxa"/>
        </w:tblCellMar>
        <w:tblLook w:val="04A0" w:firstRow="1" w:lastRow="0" w:firstColumn="1" w:lastColumn="0" w:noHBand="0" w:noVBand="1"/>
      </w:tblPr>
      <w:tblGrid>
        <w:gridCol w:w="1991"/>
        <w:gridCol w:w="2084"/>
        <w:gridCol w:w="2344"/>
      </w:tblGrid>
      <w:tr w:rsidR="00EB3319" w:rsidRPr="00C71EA8" w:rsidTr="00E940DE">
        <w:trPr>
          <w:trHeight w:val="283"/>
          <w:tblHeader/>
          <w:jc w:val="center"/>
        </w:trPr>
        <w:tc>
          <w:tcPr>
            <w:tcW w:w="0" w:type="auto"/>
            <w:shd w:val="clear" w:color="auto" w:fill="auto"/>
            <w:vAlign w:val="center"/>
            <w:hideMark/>
          </w:tcPr>
          <w:p w:rsidR="00EB3319" w:rsidRPr="00C5036B" w:rsidRDefault="00EB3319" w:rsidP="00CC49C3">
            <w:pPr>
              <w:spacing w:before="60" w:after="60"/>
              <w:jc w:val="center"/>
              <w:rPr>
                <w:rFonts w:asciiTheme="minorHAnsi" w:hAnsiTheme="minorHAnsi"/>
                <w:b/>
                <w:bCs/>
                <w:smallCaps/>
                <w:color w:val="641345"/>
                <w:sz w:val="18"/>
                <w:szCs w:val="18"/>
                <w:lang w:eastAsia="es-MX"/>
              </w:rPr>
            </w:pPr>
            <w:r w:rsidRPr="00C5036B">
              <w:rPr>
                <w:rFonts w:asciiTheme="minorHAnsi" w:hAnsiTheme="minorHAnsi"/>
                <w:b/>
                <w:bCs/>
                <w:smallCaps/>
                <w:color w:val="641345"/>
                <w:sz w:val="18"/>
                <w:szCs w:val="18"/>
                <w:lang w:eastAsia="es-MX"/>
              </w:rPr>
              <w:t>piezas postales recibidas</w:t>
            </w:r>
          </w:p>
        </w:tc>
        <w:tc>
          <w:tcPr>
            <w:tcW w:w="0" w:type="auto"/>
            <w:vAlign w:val="center"/>
          </w:tcPr>
          <w:p w:rsidR="00EB3319" w:rsidRPr="00C5036B" w:rsidRDefault="00EB3319" w:rsidP="00E940DE">
            <w:pPr>
              <w:spacing w:before="60" w:after="60"/>
              <w:jc w:val="center"/>
              <w:rPr>
                <w:rFonts w:asciiTheme="minorHAnsi" w:hAnsiTheme="minorHAnsi"/>
                <w:b/>
                <w:bCs/>
                <w:smallCaps/>
                <w:color w:val="641345"/>
                <w:sz w:val="18"/>
                <w:szCs w:val="18"/>
                <w:lang w:eastAsia="es-MX"/>
              </w:rPr>
            </w:pPr>
            <w:r w:rsidRPr="00C5036B">
              <w:rPr>
                <w:rFonts w:asciiTheme="minorHAnsi" w:hAnsiTheme="minorHAnsi"/>
                <w:b/>
                <w:bCs/>
                <w:smallCaps/>
                <w:color w:val="641345"/>
                <w:sz w:val="18"/>
                <w:szCs w:val="18"/>
                <w:lang w:eastAsia="es-MX"/>
              </w:rPr>
              <w:t>sobres</w:t>
            </w:r>
            <w:r w:rsidR="00E940DE">
              <w:rPr>
                <w:rFonts w:asciiTheme="minorHAnsi" w:hAnsiTheme="minorHAnsi"/>
                <w:b/>
                <w:bCs/>
                <w:smallCaps/>
                <w:color w:val="641345"/>
                <w:sz w:val="18"/>
                <w:szCs w:val="18"/>
                <w:lang w:eastAsia="es-MX"/>
              </w:rPr>
              <w:t>-</w:t>
            </w:r>
            <w:r w:rsidRPr="00C5036B">
              <w:rPr>
                <w:rFonts w:asciiTheme="minorHAnsi" w:hAnsiTheme="minorHAnsi"/>
                <w:b/>
                <w:bCs/>
                <w:smallCaps/>
                <w:color w:val="641345"/>
                <w:sz w:val="18"/>
                <w:szCs w:val="18"/>
                <w:lang w:eastAsia="es-MX"/>
              </w:rPr>
              <w:t>voto procedentes</w:t>
            </w:r>
          </w:p>
        </w:tc>
        <w:tc>
          <w:tcPr>
            <w:tcW w:w="0" w:type="auto"/>
            <w:shd w:val="clear" w:color="auto" w:fill="auto"/>
            <w:vAlign w:val="center"/>
            <w:hideMark/>
          </w:tcPr>
          <w:p w:rsidR="00EB3319" w:rsidRPr="00C5036B" w:rsidRDefault="00EB3319" w:rsidP="00E940DE">
            <w:pPr>
              <w:spacing w:before="60" w:after="60"/>
              <w:jc w:val="center"/>
              <w:rPr>
                <w:rFonts w:asciiTheme="minorHAnsi" w:hAnsiTheme="minorHAnsi"/>
                <w:b/>
                <w:bCs/>
                <w:smallCaps/>
                <w:color w:val="641345"/>
                <w:sz w:val="18"/>
                <w:szCs w:val="18"/>
                <w:lang w:eastAsia="es-MX"/>
              </w:rPr>
            </w:pPr>
            <w:r w:rsidRPr="00C5036B">
              <w:rPr>
                <w:rFonts w:asciiTheme="minorHAnsi" w:hAnsiTheme="minorHAnsi"/>
                <w:b/>
                <w:bCs/>
                <w:smallCaps/>
                <w:color w:val="641345"/>
                <w:sz w:val="18"/>
                <w:szCs w:val="18"/>
                <w:lang w:eastAsia="es-MX"/>
              </w:rPr>
              <w:t>sobres</w:t>
            </w:r>
            <w:r w:rsidR="00E940DE">
              <w:rPr>
                <w:rFonts w:asciiTheme="minorHAnsi" w:hAnsiTheme="minorHAnsi"/>
                <w:b/>
                <w:bCs/>
                <w:smallCaps/>
                <w:color w:val="641345"/>
                <w:sz w:val="18"/>
                <w:szCs w:val="18"/>
                <w:lang w:eastAsia="es-MX"/>
              </w:rPr>
              <w:t>-</w:t>
            </w:r>
            <w:r w:rsidRPr="00C5036B">
              <w:rPr>
                <w:rFonts w:asciiTheme="minorHAnsi" w:hAnsiTheme="minorHAnsi"/>
                <w:b/>
                <w:bCs/>
                <w:smallCaps/>
                <w:color w:val="641345"/>
                <w:sz w:val="18"/>
                <w:szCs w:val="18"/>
                <w:lang w:eastAsia="es-MX"/>
              </w:rPr>
              <w:t>voto no procedentes</w:t>
            </w:r>
          </w:p>
        </w:tc>
      </w:tr>
      <w:tr w:rsidR="00EB3319" w:rsidRPr="00C71EA8" w:rsidTr="00E940DE">
        <w:trPr>
          <w:trHeight w:val="283"/>
          <w:jc w:val="center"/>
        </w:trPr>
        <w:tc>
          <w:tcPr>
            <w:tcW w:w="0" w:type="auto"/>
            <w:tcBorders>
              <w:top w:val="single" w:sz="8" w:space="0" w:color="641345"/>
              <w:left w:val="nil"/>
              <w:bottom w:val="single" w:sz="8" w:space="0" w:color="641345"/>
              <w:right w:val="nil"/>
            </w:tcBorders>
            <w:shd w:val="clear" w:color="auto" w:fill="auto"/>
            <w:noWrap/>
            <w:vAlign w:val="center"/>
            <w:hideMark/>
          </w:tcPr>
          <w:p w:rsidR="00EB3319" w:rsidRPr="00C5036B" w:rsidRDefault="00EB3319" w:rsidP="00CC49C3">
            <w:pPr>
              <w:spacing w:before="60" w:after="60"/>
              <w:jc w:val="center"/>
              <w:rPr>
                <w:rFonts w:asciiTheme="minorHAnsi" w:hAnsiTheme="minorHAnsi"/>
                <w:color w:val="000000"/>
                <w:sz w:val="18"/>
                <w:szCs w:val="18"/>
                <w:highlight w:val="yellow"/>
                <w:lang w:eastAsia="es-MX"/>
              </w:rPr>
            </w:pPr>
            <w:r w:rsidRPr="00C5036B">
              <w:rPr>
                <w:rFonts w:ascii="Century Gothic" w:hAnsi="Century Gothic"/>
                <w:sz w:val="18"/>
                <w:szCs w:val="18"/>
              </w:rPr>
              <w:t>2,443</w:t>
            </w:r>
          </w:p>
        </w:tc>
        <w:tc>
          <w:tcPr>
            <w:tcW w:w="0" w:type="auto"/>
            <w:tcBorders>
              <w:top w:val="single" w:sz="8" w:space="0" w:color="641345"/>
              <w:left w:val="nil"/>
              <w:bottom w:val="single" w:sz="8" w:space="0" w:color="641345"/>
              <w:right w:val="nil"/>
            </w:tcBorders>
            <w:shd w:val="clear" w:color="auto" w:fill="auto"/>
            <w:vAlign w:val="center"/>
          </w:tcPr>
          <w:p w:rsidR="00EB3319" w:rsidRPr="00C5036B" w:rsidRDefault="00EB3319" w:rsidP="00CC49C3">
            <w:pPr>
              <w:spacing w:before="60" w:after="60"/>
              <w:jc w:val="center"/>
              <w:rPr>
                <w:rFonts w:asciiTheme="minorHAnsi" w:hAnsiTheme="minorHAnsi"/>
                <w:color w:val="000000"/>
                <w:sz w:val="18"/>
                <w:szCs w:val="18"/>
                <w:highlight w:val="yellow"/>
                <w:lang w:eastAsia="es-MX"/>
              </w:rPr>
            </w:pPr>
            <w:r w:rsidRPr="00C5036B">
              <w:rPr>
                <w:rFonts w:ascii="Century Gothic" w:hAnsi="Century Gothic"/>
                <w:sz w:val="18"/>
                <w:szCs w:val="18"/>
              </w:rPr>
              <w:t>2,398*</w:t>
            </w:r>
          </w:p>
        </w:tc>
        <w:tc>
          <w:tcPr>
            <w:tcW w:w="0" w:type="auto"/>
            <w:tcBorders>
              <w:top w:val="single" w:sz="8" w:space="0" w:color="641345"/>
              <w:left w:val="nil"/>
              <w:bottom w:val="single" w:sz="8" w:space="0" w:color="641345"/>
              <w:right w:val="nil"/>
            </w:tcBorders>
            <w:shd w:val="clear" w:color="auto" w:fill="auto"/>
            <w:noWrap/>
            <w:vAlign w:val="center"/>
            <w:hideMark/>
          </w:tcPr>
          <w:p w:rsidR="00EB3319" w:rsidRPr="00C5036B" w:rsidRDefault="00EB3319" w:rsidP="00CC49C3">
            <w:pPr>
              <w:spacing w:before="60" w:after="60"/>
              <w:jc w:val="center"/>
              <w:rPr>
                <w:rFonts w:asciiTheme="minorHAnsi" w:hAnsiTheme="minorHAnsi"/>
                <w:color w:val="000000"/>
                <w:sz w:val="18"/>
                <w:szCs w:val="18"/>
                <w:highlight w:val="yellow"/>
                <w:lang w:eastAsia="es-MX"/>
              </w:rPr>
            </w:pPr>
            <w:r w:rsidRPr="00C5036B">
              <w:rPr>
                <w:rFonts w:ascii="Century Gothic" w:hAnsi="Century Gothic"/>
                <w:sz w:val="18"/>
                <w:szCs w:val="18"/>
              </w:rPr>
              <w:t>46</w:t>
            </w:r>
          </w:p>
        </w:tc>
      </w:tr>
    </w:tbl>
    <w:p w:rsidR="00EB3319" w:rsidRPr="00E940DE" w:rsidRDefault="00EB3319" w:rsidP="00E940DE">
      <w:pPr>
        <w:spacing w:after="200"/>
        <w:ind w:left="1134" w:right="1132"/>
        <w:jc w:val="both"/>
        <w:rPr>
          <w:rFonts w:asciiTheme="minorHAnsi" w:hAnsiTheme="minorHAnsi"/>
          <w:sz w:val="18"/>
          <w:szCs w:val="22"/>
        </w:rPr>
      </w:pPr>
      <w:r w:rsidRPr="00E940DE">
        <w:rPr>
          <w:rFonts w:asciiTheme="minorHAnsi" w:hAnsiTheme="minorHAnsi"/>
          <w:sz w:val="18"/>
          <w:szCs w:val="22"/>
        </w:rPr>
        <w:t>* Se toman en cuenta dos Sobres Voto procedentes correspondientes a dos personas registradas en LNERE con el mismo domicilio que venían en una misma pieza postal.</w:t>
      </w:r>
    </w:p>
    <w:p w:rsidR="00EB3319" w:rsidRPr="00E940DE" w:rsidRDefault="00EB3319" w:rsidP="00E940DE">
      <w:pPr>
        <w:spacing w:after="200"/>
        <w:jc w:val="both"/>
        <w:rPr>
          <w:rFonts w:asciiTheme="minorHAnsi" w:hAnsiTheme="minorHAnsi"/>
          <w:sz w:val="24"/>
          <w:szCs w:val="22"/>
        </w:rPr>
      </w:pPr>
      <w:r w:rsidRPr="00E940DE">
        <w:rPr>
          <w:rFonts w:ascii="Century Gothic" w:hAnsi="Century Gothic"/>
          <w:sz w:val="22"/>
        </w:rPr>
        <w:t>Por país de residencia de las ciudadanas y los ciudadanos, los Sobres</w:t>
      </w:r>
      <w:r w:rsidR="00E940DE">
        <w:rPr>
          <w:rFonts w:ascii="Century Gothic" w:hAnsi="Century Gothic"/>
          <w:sz w:val="22"/>
        </w:rPr>
        <w:t>-</w:t>
      </w:r>
      <w:r w:rsidRPr="00E940DE">
        <w:rPr>
          <w:rFonts w:ascii="Century Gothic" w:hAnsi="Century Gothic"/>
          <w:sz w:val="22"/>
        </w:rPr>
        <w:t>Voto que fueron entregados a la DEOE para su resguardo hasta el día de la Jornada Electoral se muestra a continuación:</w:t>
      </w:r>
    </w:p>
    <w:tbl>
      <w:tblPr>
        <w:tblW w:w="7513" w:type="dxa"/>
        <w:jc w:val="center"/>
        <w:tblLayout w:type="fixed"/>
        <w:tblCellMar>
          <w:left w:w="70" w:type="dxa"/>
          <w:right w:w="70" w:type="dxa"/>
        </w:tblCellMar>
        <w:tblLook w:val="04A0" w:firstRow="1" w:lastRow="0" w:firstColumn="1" w:lastColumn="0" w:noHBand="0" w:noVBand="1"/>
      </w:tblPr>
      <w:tblGrid>
        <w:gridCol w:w="3402"/>
        <w:gridCol w:w="1370"/>
        <w:gridCol w:w="1370"/>
        <w:gridCol w:w="1371"/>
      </w:tblGrid>
      <w:tr w:rsidR="00E940DE" w:rsidRPr="00654C97" w:rsidTr="00CC49C3">
        <w:trPr>
          <w:trHeight w:val="227"/>
          <w:tblHeader/>
          <w:jc w:val="center"/>
        </w:trPr>
        <w:tc>
          <w:tcPr>
            <w:tcW w:w="3402" w:type="dxa"/>
            <w:vMerge w:val="restart"/>
            <w:tcBorders>
              <w:top w:val="single" w:sz="4" w:space="0" w:color="641345"/>
              <w:left w:val="nil"/>
              <w:bottom w:val="single" w:sz="4" w:space="0" w:color="641345"/>
              <w:right w:val="nil"/>
            </w:tcBorders>
            <w:shd w:val="clear" w:color="auto" w:fill="auto"/>
            <w:vAlign w:val="center"/>
            <w:hideMark/>
          </w:tcPr>
          <w:p w:rsidR="00E940DE" w:rsidRPr="00654C97" w:rsidRDefault="00E940DE" w:rsidP="00CC49C3">
            <w:pPr>
              <w:jc w:val="center"/>
              <w:rPr>
                <w:rFonts w:ascii="Century Gothic" w:eastAsia="Times New Roman" w:hAnsi="Century Gothic"/>
                <w:b/>
                <w:bCs/>
                <w:smallCaps/>
                <w:color w:val="641345"/>
                <w:sz w:val="18"/>
                <w:szCs w:val="18"/>
                <w:lang w:eastAsia="es-MX"/>
              </w:rPr>
            </w:pPr>
            <w:r w:rsidRPr="00654C97">
              <w:rPr>
                <w:rFonts w:ascii="Century Gothic" w:eastAsia="Times New Roman" w:hAnsi="Century Gothic"/>
                <w:b/>
                <w:bCs/>
                <w:smallCaps/>
                <w:color w:val="641345"/>
                <w:sz w:val="18"/>
                <w:szCs w:val="18"/>
                <w:lang w:eastAsia="es-MX"/>
              </w:rPr>
              <w:t>país de residencia en el extranjero</w:t>
            </w:r>
          </w:p>
        </w:tc>
        <w:tc>
          <w:tcPr>
            <w:tcW w:w="4111" w:type="dxa"/>
            <w:gridSpan w:val="3"/>
            <w:tcBorders>
              <w:top w:val="single" w:sz="4" w:space="0" w:color="641345"/>
              <w:left w:val="nil"/>
              <w:bottom w:val="single" w:sz="4" w:space="0" w:color="641345"/>
              <w:right w:val="nil"/>
            </w:tcBorders>
            <w:shd w:val="clear" w:color="auto" w:fill="auto"/>
            <w:vAlign w:val="center"/>
            <w:hideMark/>
          </w:tcPr>
          <w:p w:rsidR="00E940DE" w:rsidRPr="00654C97" w:rsidRDefault="00E940DE" w:rsidP="00E940DE">
            <w:pPr>
              <w:jc w:val="center"/>
              <w:rPr>
                <w:rFonts w:ascii="Century Gothic" w:eastAsia="Times New Roman" w:hAnsi="Century Gothic"/>
                <w:b/>
                <w:bCs/>
                <w:smallCaps/>
                <w:color w:val="641345"/>
                <w:sz w:val="18"/>
                <w:szCs w:val="18"/>
                <w:lang w:eastAsia="es-MX"/>
              </w:rPr>
            </w:pPr>
            <w:r w:rsidRPr="00654C97">
              <w:rPr>
                <w:rFonts w:ascii="Century Gothic" w:eastAsia="Times New Roman" w:hAnsi="Century Gothic"/>
                <w:b/>
                <w:bCs/>
                <w:smallCaps/>
                <w:color w:val="641345"/>
                <w:sz w:val="18"/>
                <w:szCs w:val="18"/>
                <w:lang w:eastAsia="es-MX"/>
              </w:rPr>
              <w:t>sobres</w:t>
            </w:r>
            <w:r>
              <w:rPr>
                <w:rFonts w:ascii="Century Gothic" w:eastAsia="Times New Roman" w:hAnsi="Century Gothic"/>
                <w:b/>
                <w:bCs/>
                <w:smallCaps/>
                <w:color w:val="641345"/>
                <w:sz w:val="18"/>
                <w:szCs w:val="18"/>
                <w:lang w:eastAsia="es-MX"/>
              </w:rPr>
              <w:t>-</w:t>
            </w:r>
            <w:r w:rsidRPr="00654C97">
              <w:rPr>
                <w:rFonts w:ascii="Century Gothic" w:eastAsia="Times New Roman" w:hAnsi="Century Gothic"/>
                <w:b/>
                <w:bCs/>
                <w:smallCaps/>
                <w:color w:val="641345"/>
                <w:sz w:val="18"/>
                <w:szCs w:val="18"/>
                <w:lang w:eastAsia="es-MX"/>
              </w:rPr>
              <w:t>voto</w:t>
            </w:r>
          </w:p>
        </w:tc>
      </w:tr>
      <w:tr w:rsidR="00E940DE" w:rsidRPr="00654C97" w:rsidTr="00CC49C3">
        <w:trPr>
          <w:trHeight w:val="227"/>
          <w:tblHeader/>
          <w:jc w:val="center"/>
        </w:trPr>
        <w:tc>
          <w:tcPr>
            <w:tcW w:w="3402" w:type="dxa"/>
            <w:vMerge/>
            <w:tcBorders>
              <w:top w:val="single" w:sz="4" w:space="0" w:color="641345"/>
              <w:left w:val="nil"/>
              <w:bottom w:val="single" w:sz="4" w:space="0" w:color="641345"/>
              <w:right w:val="nil"/>
            </w:tcBorders>
            <w:vAlign w:val="center"/>
            <w:hideMark/>
          </w:tcPr>
          <w:p w:rsidR="00E940DE" w:rsidRPr="00654C97" w:rsidRDefault="00E940DE" w:rsidP="00CC49C3">
            <w:pPr>
              <w:jc w:val="center"/>
              <w:rPr>
                <w:rFonts w:ascii="Century Gothic" w:eastAsia="Times New Roman" w:hAnsi="Century Gothic"/>
                <w:b/>
                <w:bCs/>
                <w:smallCaps/>
                <w:color w:val="641345"/>
                <w:sz w:val="18"/>
                <w:szCs w:val="18"/>
                <w:lang w:eastAsia="es-MX"/>
              </w:rPr>
            </w:pPr>
          </w:p>
        </w:tc>
        <w:tc>
          <w:tcPr>
            <w:tcW w:w="1370" w:type="dxa"/>
            <w:tcBorders>
              <w:top w:val="nil"/>
              <w:left w:val="nil"/>
              <w:bottom w:val="single" w:sz="4" w:space="0" w:color="641345"/>
              <w:right w:val="nil"/>
            </w:tcBorders>
            <w:shd w:val="clear" w:color="auto" w:fill="auto"/>
            <w:vAlign w:val="center"/>
            <w:hideMark/>
          </w:tcPr>
          <w:p w:rsidR="00E940DE" w:rsidRPr="00654C97" w:rsidRDefault="00E940DE" w:rsidP="00CC49C3">
            <w:pPr>
              <w:jc w:val="center"/>
              <w:rPr>
                <w:rFonts w:ascii="Century Gothic" w:eastAsia="Times New Roman" w:hAnsi="Century Gothic"/>
                <w:b/>
                <w:bCs/>
                <w:smallCaps/>
                <w:color w:val="641345"/>
                <w:sz w:val="18"/>
                <w:szCs w:val="18"/>
                <w:lang w:eastAsia="es-MX"/>
              </w:rPr>
            </w:pPr>
            <w:proofErr w:type="spellStart"/>
            <w:r w:rsidRPr="00654C97">
              <w:rPr>
                <w:rFonts w:ascii="Century Gothic" w:eastAsia="Times New Roman" w:hAnsi="Century Gothic"/>
                <w:b/>
                <w:bCs/>
                <w:smallCaps/>
                <w:color w:val="641345"/>
                <w:sz w:val="18"/>
                <w:szCs w:val="18"/>
                <w:lang w:eastAsia="es-MX"/>
              </w:rPr>
              <w:t>lnere</w:t>
            </w:r>
            <w:proofErr w:type="spellEnd"/>
          </w:p>
        </w:tc>
        <w:tc>
          <w:tcPr>
            <w:tcW w:w="1370" w:type="dxa"/>
            <w:tcBorders>
              <w:top w:val="nil"/>
              <w:left w:val="nil"/>
              <w:bottom w:val="single" w:sz="4" w:space="0" w:color="641345"/>
              <w:right w:val="nil"/>
            </w:tcBorders>
            <w:shd w:val="clear" w:color="auto" w:fill="auto"/>
            <w:vAlign w:val="center"/>
            <w:hideMark/>
          </w:tcPr>
          <w:p w:rsidR="00E940DE" w:rsidRPr="00654C97" w:rsidRDefault="00E940DE" w:rsidP="00CC49C3">
            <w:pPr>
              <w:jc w:val="center"/>
              <w:rPr>
                <w:rFonts w:ascii="Century Gothic" w:eastAsia="Times New Roman" w:hAnsi="Century Gothic"/>
                <w:b/>
                <w:bCs/>
                <w:smallCaps/>
                <w:color w:val="641345"/>
                <w:sz w:val="18"/>
                <w:szCs w:val="18"/>
                <w:lang w:eastAsia="es-MX"/>
              </w:rPr>
            </w:pPr>
            <w:r w:rsidRPr="00654C97">
              <w:rPr>
                <w:rFonts w:ascii="Century Gothic" w:eastAsia="Times New Roman" w:hAnsi="Century Gothic"/>
                <w:b/>
                <w:bCs/>
                <w:smallCaps/>
                <w:color w:val="641345"/>
                <w:sz w:val="18"/>
                <w:szCs w:val="18"/>
                <w:lang w:eastAsia="es-MX"/>
              </w:rPr>
              <w:t>adenda</w:t>
            </w:r>
          </w:p>
        </w:tc>
        <w:tc>
          <w:tcPr>
            <w:tcW w:w="1371" w:type="dxa"/>
            <w:tcBorders>
              <w:top w:val="nil"/>
              <w:left w:val="nil"/>
              <w:bottom w:val="single" w:sz="4" w:space="0" w:color="641345"/>
              <w:right w:val="nil"/>
            </w:tcBorders>
            <w:shd w:val="clear" w:color="auto" w:fill="auto"/>
            <w:vAlign w:val="center"/>
            <w:hideMark/>
          </w:tcPr>
          <w:p w:rsidR="00E940DE" w:rsidRPr="00654C97" w:rsidRDefault="00E940DE" w:rsidP="00CC49C3">
            <w:pPr>
              <w:jc w:val="center"/>
              <w:rPr>
                <w:rFonts w:ascii="Century Gothic" w:eastAsia="Times New Roman" w:hAnsi="Century Gothic"/>
                <w:b/>
                <w:bCs/>
                <w:smallCaps/>
                <w:color w:val="641345"/>
                <w:sz w:val="18"/>
                <w:szCs w:val="18"/>
                <w:lang w:eastAsia="es-MX"/>
              </w:rPr>
            </w:pPr>
            <w:r w:rsidRPr="00654C97">
              <w:rPr>
                <w:rFonts w:ascii="Century Gothic" w:eastAsia="Times New Roman" w:hAnsi="Century Gothic"/>
                <w:b/>
                <w:bCs/>
                <w:smallCaps/>
                <w:color w:val="641345"/>
                <w:sz w:val="18"/>
                <w:szCs w:val="18"/>
                <w:lang w:eastAsia="es-MX"/>
              </w:rPr>
              <w:t>total</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A3207E" w:rsidP="00CC49C3">
            <w:pPr>
              <w:jc w:val="center"/>
              <w:rPr>
                <w:rFonts w:asciiTheme="minorHAnsi" w:eastAsia="Times New Roman" w:hAnsiTheme="minorHAnsi"/>
                <w:sz w:val="18"/>
                <w:szCs w:val="18"/>
                <w:lang w:eastAsia="es-MX"/>
              </w:rPr>
            </w:pPr>
            <w:r>
              <w:rPr>
                <w:rFonts w:asciiTheme="minorHAnsi" w:eastAsia="Times New Roman" w:hAnsiTheme="minorHAnsi"/>
                <w:sz w:val="18"/>
                <w:szCs w:val="18"/>
                <w:lang w:eastAsia="es-MX"/>
              </w:rPr>
              <w:t>EUA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2,176</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2,177</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Alemania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40</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40</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Canadá</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40</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40</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España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25</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26</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Francia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20</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20</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Reino Unido</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17</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18</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Italia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9</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9</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Australia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6</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6</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Suiza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6</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6</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Colombia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5</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5</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Austria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4</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4</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Brasil</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4</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4</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Países Bajos</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4</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4</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Perú</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4</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4</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Polonia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4</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4</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Bélgica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3</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3</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Portugal</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3</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3</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Argentina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2</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2</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China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2</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2</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Dinamarca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2</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2</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Finlandia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2</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2</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Honduras</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2</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2</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Panamá</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2</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2</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Chile</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Corea del Sur</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Cuba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Emiratos Árabes Unidos</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Eslovenia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Etiopia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Guatemala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Indonesia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Irlanda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Japón</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Rusia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Sudáfrica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Suecia</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0</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sz w:val="18"/>
                <w:szCs w:val="18"/>
                <w:lang w:eastAsia="es-MX"/>
              </w:rPr>
            </w:pPr>
            <w:r w:rsidRPr="00E940DE">
              <w:rPr>
                <w:rFonts w:asciiTheme="minorHAnsi" w:eastAsia="Times New Roman" w:hAnsiTheme="minorHAnsi"/>
                <w:sz w:val="18"/>
                <w:szCs w:val="18"/>
                <w:lang w:eastAsia="es-MX"/>
              </w:rPr>
              <w:t>1</w:t>
            </w:r>
          </w:p>
        </w:tc>
      </w:tr>
      <w:tr w:rsidR="00E940DE" w:rsidRPr="00654C97" w:rsidTr="00CC49C3">
        <w:trPr>
          <w:trHeight w:val="227"/>
          <w:jc w:val="center"/>
        </w:trPr>
        <w:tc>
          <w:tcPr>
            <w:tcW w:w="3402"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b/>
                <w:bCs/>
                <w:color w:val="641345"/>
                <w:sz w:val="18"/>
                <w:szCs w:val="18"/>
                <w:lang w:eastAsia="es-MX"/>
              </w:rPr>
            </w:pPr>
            <w:r w:rsidRPr="00E940DE">
              <w:rPr>
                <w:rFonts w:asciiTheme="minorHAnsi" w:eastAsia="Times New Roman" w:hAnsiTheme="minorHAnsi"/>
                <w:b/>
                <w:bCs/>
                <w:color w:val="641345"/>
                <w:sz w:val="18"/>
                <w:szCs w:val="18"/>
                <w:lang w:eastAsia="es-MX"/>
              </w:rPr>
              <w:t>Total</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b/>
                <w:bCs/>
                <w:color w:val="641345"/>
                <w:sz w:val="18"/>
                <w:szCs w:val="18"/>
                <w:lang w:eastAsia="es-MX"/>
              </w:rPr>
            </w:pPr>
            <w:r w:rsidRPr="00E940DE">
              <w:rPr>
                <w:rFonts w:asciiTheme="minorHAnsi" w:eastAsia="Times New Roman" w:hAnsiTheme="minorHAnsi"/>
                <w:b/>
                <w:bCs/>
                <w:color w:val="641345"/>
                <w:sz w:val="18"/>
                <w:szCs w:val="18"/>
                <w:lang w:eastAsia="es-MX"/>
              </w:rPr>
              <w:t>2,394</w:t>
            </w:r>
          </w:p>
        </w:tc>
        <w:tc>
          <w:tcPr>
            <w:tcW w:w="1370"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b/>
                <w:bCs/>
                <w:color w:val="641345"/>
                <w:sz w:val="18"/>
                <w:szCs w:val="18"/>
                <w:lang w:eastAsia="es-MX"/>
              </w:rPr>
            </w:pPr>
            <w:r w:rsidRPr="00E940DE">
              <w:rPr>
                <w:rFonts w:asciiTheme="minorHAnsi" w:eastAsia="Times New Roman" w:hAnsiTheme="minorHAnsi"/>
                <w:b/>
                <w:bCs/>
                <w:color w:val="641345"/>
                <w:sz w:val="18"/>
                <w:szCs w:val="18"/>
                <w:lang w:eastAsia="es-MX"/>
              </w:rPr>
              <w:t>4</w:t>
            </w:r>
          </w:p>
        </w:tc>
        <w:tc>
          <w:tcPr>
            <w:tcW w:w="1371" w:type="dxa"/>
            <w:tcBorders>
              <w:top w:val="nil"/>
              <w:left w:val="nil"/>
              <w:bottom w:val="single" w:sz="4" w:space="0" w:color="641345"/>
              <w:right w:val="nil"/>
            </w:tcBorders>
            <w:shd w:val="clear" w:color="auto" w:fill="auto"/>
            <w:noWrap/>
            <w:vAlign w:val="center"/>
            <w:hideMark/>
          </w:tcPr>
          <w:p w:rsidR="00E940DE" w:rsidRPr="00E940DE" w:rsidRDefault="00E940DE" w:rsidP="00CC49C3">
            <w:pPr>
              <w:jc w:val="center"/>
              <w:rPr>
                <w:rFonts w:asciiTheme="minorHAnsi" w:eastAsia="Times New Roman" w:hAnsiTheme="minorHAnsi"/>
                <w:b/>
                <w:bCs/>
                <w:color w:val="641345"/>
                <w:sz w:val="18"/>
                <w:szCs w:val="18"/>
                <w:lang w:eastAsia="es-MX"/>
              </w:rPr>
            </w:pPr>
            <w:r w:rsidRPr="00E940DE">
              <w:rPr>
                <w:rFonts w:asciiTheme="minorHAnsi" w:eastAsia="Times New Roman" w:hAnsiTheme="minorHAnsi"/>
                <w:b/>
                <w:bCs/>
                <w:color w:val="641345"/>
                <w:sz w:val="18"/>
                <w:szCs w:val="18"/>
                <w:lang w:eastAsia="es-MX"/>
              </w:rPr>
              <w:t>2,398</w:t>
            </w:r>
          </w:p>
        </w:tc>
      </w:tr>
    </w:tbl>
    <w:p w:rsidR="00E940DE" w:rsidRDefault="00E940DE" w:rsidP="00E940DE">
      <w:pPr>
        <w:pStyle w:val="NormalINE"/>
        <w:spacing w:after="200"/>
        <w:ind w:firstLine="0"/>
        <w:rPr>
          <w:szCs w:val="22"/>
        </w:rPr>
      </w:pPr>
    </w:p>
    <w:p w:rsidR="00CC49C3" w:rsidRDefault="00CC49C3" w:rsidP="003A54D1">
      <w:pPr>
        <w:pStyle w:val="NormalINE"/>
        <w:spacing w:after="200"/>
        <w:ind w:firstLine="0"/>
      </w:pPr>
      <w:r w:rsidRPr="00964B3A">
        <w:rPr>
          <w:szCs w:val="22"/>
        </w:rPr>
        <w:t xml:space="preserve">Cabe precisar que las Boletas Electorales expuestas, los </w:t>
      </w:r>
      <w:r>
        <w:rPr>
          <w:szCs w:val="22"/>
        </w:rPr>
        <w:t>Sobres-</w:t>
      </w:r>
      <w:r w:rsidRPr="00964B3A">
        <w:rPr>
          <w:szCs w:val="22"/>
        </w:rPr>
        <w:t>Voto abiertos sin Boleta Electoral, así como el material y documentación diversa, quedaron bajo el resguardo de la DERFE hasta su destrucción</w:t>
      </w:r>
      <w:r w:rsidRPr="00964B3A">
        <w:t>.</w:t>
      </w:r>
    </w:p>
    <w:p w:rsidR="00CC49C3" w:rsidRDefault="00CC49C3" w:rsidP="003A54D1">
      <w:pPr>
        <w:pStyle w:val="Prrafodelista"/>
        <w:numPr>
          <w:ilvl w:val="2"/>
          <w:numId w:val="25"/>
        </w:numPr>
        <w:shd w:val="clear" w:color="auto" w:fill="FFFFFF" w:themeFill="text1"/>
        <w:spacing w:after="200"/>
        <w:ind w:left="709" w:hanging="709"/>
        <w:contextualSpacing w:val="0"/>
        <w:jc w:val="both"/>
        <w:rPr>
          <w:rFonts w:asciiTheme="majorHAnsi" w:hAnsiTheme="majorHAnsi"/>
          <w:b/>
          <w:color w:val="641E46"/>
          <w:sz w:val="24"/>
          <w:szCs w:val="22"/>
        </w:rPr>
      </w:pPr>
      <w:r>
        <w:rPr>
          <w:rFonts w:asciiTheme="majorHAnsi" w:hAnsiTheme="majorHAnsi"/>
          <w:b/>
          <w:noProof/>
          <w:color w:val="641345" w:themeColor="accent5"/>
          <w:sz w:val="24"/>
          <w:szCs w:val="24"/>
        </w:rPr>
        <w:t>Votos recibidos fuera del plazo legal</w:t>
      </w:r>
    </w:p>
    <w:p w:rsidR="00CC49C3" w:rsidRPr="00CC49C3" w:rsidRDefault="00CC49C3" w:rsidP="003A54D1">
      <w:pPr>
        <w:spacing w:after="200"/>
        <w:jc w:val="both"/>
        <w:rPr>
          <w:rFonts w:asciiTheme="minorHAnsi" w:hAnsiTheme="minorHAnsi"/>
          <w:sz w:val="22"/>
          <w:szCs w:val="24"/>
        </w:rPr>
      </w:pPr>
      <w:r w:rsidRPr="00CC49C3">
        <w:rPr>
          <w:rFonts w:asciiTheme="minorHAnsi" w:hAnsiTheme="minorHAnsi"/>
          <w:sz w:val="22"/>
          <w:szCs w:val="22"/>
        </w:rPr>
        <w:t xml:space="preserve">El artículo 345, </w:t>
      </w:r>
      <w:r>
        <w:rPr>
          <w:rFonts w:asciiTheme="minorHAnsi" w:hAnsiTheme="minorHAnsi"/>
          <w:sz w:val="22"/>
          <w:szCs w:val="22"/>
        </w:rPr>
        <w:t>párrafo</w:t>
      </w:r>
      <w:r w:rsidRPr="00CC49C3">
        <w:rPr>
          <w:rFonts w:asciiTheme="minorHAnsi" w:hAnsiTheme="minorHAnsi"/>
          <w:sz w:val="22"/>
          <w:szCs w:val="22"/>
        </w:rPr>
        <w:t xml:space="preserve"> 1 de la LGIPE dispone que</w:t>
      </w:r>
      <w:r w:rsidRPr="00CC49C3">
        <w:rPr>
          <w:rFonts w:asciiTheme="minorHAnsi" w:hAnsiTheme="minorHAnsi"/>
          <w:szCs w:val="22"/>
        </w:rPr>
        <w:t xml:space="preserve"> </w:t>
      </w:r>
      <w:r w:rsidRPr="00CC49C3">
        <w:rPr>
          <w:rFonts w:asciiTheme="minorHAnsi" w:hAnsiTheme="minorHAnsi"/>
          <w:sz w:val="22"/>
          <w:szCs w:val="24"/>
        </w:rPr>
        <w:t>serán considerados votos emitidos en el extranjero los que se reciban por el INE hasta veinticuatro horas antes del inicio de la Jornada Electoral, si el envío se realiza por vía postal.</w:t>
      </w:r>
    </w:p>
    <w:p w:rsidR="00CC49C3" w:rsidRPr="00CC49C3" w:rsidRDefault="00CC49C3" w:rsidP="003A54D1">
      <w:pPr>
        <w:spacing w:after="200"/>
        <w:jc w:val="both"/>
        <w:rPr>
          <w:rFonts w:ascii="Century Gothic" w:hAnsi="Century Gothic"/>
          <w:sz w:val="22"/>
          <w:szCs w:val="22"/>
        </w:rPr>
      </w:pPr>
      <w:r w:rsidRPr="00CC49C3">
        <w:rPr>
          <w:rFonts w:asciiTheme="minorHAnsi" w:hAnsiTheme="minorHAnsi"/>
          <w:sz w:val="22"/>
          <w:szCs w:val="24"/>
        </w:rPr>
        <w:t>Por su parte, respecto de los Sobres</w:t>
      </w:r>
      <w:r>
        <w:rPr>
          <w:rFonts w:asciiTheme="minorHAnsi" w:hAnsiTheme="minorHAnsi"/>
          <w:sz w:val="22"/>
          <w:szCs w:val="24"/>
        </w:rPr>
        <w:t>-</w:t>
      </w:r>
      <w:r w:rsidRPr="00CC49C3">
        <w:rPr>
          <w:rFonts w:asciiTheme="minorHAnsi" w:hAnsiTheme="minorHAnsi"/>
          <w:sz w:val="22"/>
          <w:szCs w:val="24"/>
        </w:rPr>
        <w:t xml:space="preserve">Voto recibidos después del plazo antes señalado, el </w:t>
      </w:r>
      <w:r>
        <w:rPr>
          <w:rFonts w:asciiTheme="minorHAnsi" w:hAnsiTheme="minorHAnsi"/>
          <w:sz w:val="22"/>
          <w:szCs w:val="24"/>
        </w:rPr>
        <w:t>párrafo</w:t>
      </w:r>
      <w:r w:rsidRPr="00CC49C3">
        <w:rPr>
          <w:rFonts w:asciiTheme="minorHAnsi" w:hAnsiTheme="minorHAnsi"/>
          <w:sz w:val="22"/>
          <w:szCs w:val="24"/>
        </w:rPr>
        <w:t xml:space="preserve"> 2 de la disposición legal en cita estipula que se elaborará una relación de sus remitentes y</w:t>
      </w:r>
      <w:r>
        <w:rPr>
          <w:rFonts w:asciiTheme="minorHAnsi" w:hAnsiTheme="minorHAnsi"/>
          <w:sz w:val="22"/>
          <w:szCs w:val="24"/>
        </w:rPr>
        <w:t>,</w:t>
      </w:r>
      <w:r w:rsidRPr="00CC49C3">
        <w:rPr>
          <w:rFonts w:asciiTheme="minorHAnsi" w:hAnsiTheme="minorHAnsi"/>
          <w:sz w:val="22"/>
          <w:szCs w:val="24"/>
        </w:rPr>
        <w:t xml:space="preserve"> acto seguido, sin abrir la Boleta Electoral se procederá, en presencia de las representaciones </w:t>
      </w:r>
      <w:r>
        <w:rPr>
          <w:rFonts w:asciiTheme="minorHAnsi" w:hAnsiTheme="minorHAnsi"/>
          <w:sz w:val="22"/>
          <w:szCs w:val="24"/>
        </w:rPr>
        <w:t>partidistas</w:t>
      </w:r>
      <w:r w:rsidRPr="00CC49C3">
        <w:rPr>
          <w:rFonts w:asciiTheme="minorHAnsi" w:hAnsiTheme="minorHAnsi"/>
          <w:sz w:val="22"/>
          <w:szCs w:val="24"/>
        </w:rPr>
        <w:t>, a su destrucción o eliminación, sin que se revele su contenido.</w:t>
      </w:r>
    </w:p>
    <w:p w:rsidR="00BD4DB8" w:rsidRPr="00AA1218" w:rsidRDefault="00CC49C3" w:rsidP="003A54D1">
      <w:pPr>
        <w:pStyle w:val="NormalINE"/>
        <w:spacing w:after="200"/>
        <w:ind w:firstLine="0"/>
        <w:rPr>
          <w:szCs w:val="22"/>
        </w:rPr>
      </w:pPr>
      <w:r>
        <w:rPr>
          <w:szCs w:val="22"/>
        </w:rPr>
        <w:t>En consecuencia, en el marco del PELE 2019</w:t>
      </w:r>
      <w:r w:rsidRPr="00654C97">
        <w:rPr>
          <w:szCs w:val="22"/>
        </w:rPr>
        <w:t xml:space="preserve">, no se reportaron </w:t>
      </w:r>
      <w:r>
        <w:rPr>
          <w:szCs w:val="22"/>
        </w:rPr>
        <w:t>Sobres-Postales-</w:t>
      </w:r>
      <w:r w:rsidRPr="00654C97">
        <w:rPr>
          <w:szCs w:val="22"/>
        </w:rPr>
        <w:t>Voto recibidos fuera del plazo legalmente establecido; es decir, que el INE los haya recibido en las instalaciones del CNI después de las 08:00 horas, tiempo del centro de México, del sábado 1º de junio de 2019.</w:t>
      </w:r>
    </w:p>
    <w:p w:rsidR="00CC49C3" w:rsidRDefault="00CC49C3" w:rsidP="003A54D1">
      <w:pPr>
        <w:pStyle w:val="Prrafodelista"/>
        <w:numPr>
          <w:ilvl w:val="2"/>
          <w:numId w:val="25"/>
        </w:numPr>
        <w:shd w:val="clear" w:color="auto" w:fill="FFFFFF" w:themeFill="text1"/>
        <w:spacing w:after="200"/>
        <w:ind w:left="709" w:hanging="709"/>
        <w:contextualSpacing w:val="0"/>
        <w:jc w:val="both"/>
        <w:rPr>
          <w:rFonts w:asciiTheme="majorHAnsi" w:hAnsiTheme="majorHAnsi"/>
          <w:b/>
          <w:color w:val="641E46"/>
          <w:sz w:val="24"/>
          <w:szCs w:val="22"/>
        </w:rPr>
      </w:pPr>
      <w:r>
        <w:rPr>
          <w:rFonts w:asciiTheme="majorHAnsi" w:hAnsiTheme="majorHAnsi"/>
          <w:b/>
          <w:noProof/>
          <w:color w:val="641345" w:themeColor="accent5"/>
          <w:sz w:val="24"/>
          <w:szCs w:val="24"/>
        </w:rPr>
        <w:t>Destrucción de boletas electorales</w:t>
      </w:r>
    </w:p>
    <w:p w:rsidR="00CC49C3" w:rsidRPr="003A54D1" w:rsidRDefault="00CC49C3" w:rsidP="003A54D1">
      <w:pPr>
        <w:spacing w:after="200"/>
        <w:jc w:val="both"/>
        <w:rPr>
          <w:rFonts w:ascii="Century Gothic" w:eastAsia="Times New Roman" w:hAnsi="Century Gothic" w:cs="Arial"/>
          <w:sz w:val="22"/>
          <w:szCs w:val="22"/>
        </w:rPr>
      </w:pPr>
      <w:r w:rsidRPr="003A54D1">
        <w:rPr>
          <w:rFonts w:ascii="Century Gothic" w:eastAsia="Times New Roman" w:hAnsi="Century Gothic" w:cs="Arial"/>
          <w:sz w:val="22"/>
          <w:szCs w:val="22"/>
        </w:rPr>
        <w:t xml:space="preserve">El 1º de junio, se llevó a cabo el acto de destrucción de las boletas adicionales no utilizadas, de los </w:t>
      </w:r>
      <w:r w:rsidR="003A54D1">
        <w:rPr>
          <w:rFonts w:ascii="Century Gothic" w:eastAsia="Times New Roman" w:hAnsi="Century Gothic" w:cs="Arial"/>
          <w:sz w:val="22"/>
          <w:szCs w:val="22"/>
        </w:rPr>
        <w:t>PEP</w:t>
      </w:r>
      <w:r w:rsidRPr="003A54D1">
        <w:rPr>
          <w:rFonts w:ascii="Century Gothic" w:eastAsia="Times New Roman" w:hAnsi="Century Gothic" w:cs="Arial"/>
          <w:sz w:val="22"/>
          <w:szCs w:val="22"/>
        </w:rPr>
        <w:t xml:space="preserve"> devueltos y </w:t>
      </w:r>
      <w:r w:rsidR="003A54D1">
        <w:rPr>
          <w:rFonts w:ascii="Century Gothic" w:eastAsia="Times New Roman" w:hAnsi="Century Gothic" w:cs="Arial"/>
          <w:sz w:val="22"/>
          <w:szCs w:val="22"/>
        </w:rPr>
        <w:t xml:space="preserve">de </w:t>
      </w:r>
      <w:r w:rsidRPr="003A54D1">
        <w:rPr>
          <w:rFonts w:ascii="Century Gothic" w:eastAsia="Times New Roman" w:hAnsi="Century Gothic" w:cs="Arial"/>
          <w:sz w:val="22"/>
          <w:szCs w:val="22"/>
        </w:rPr>
        <w:t>las boletas de los Sobres</w:t>
      </w:r>
      <w:r w:rsidR="003A54D1">
        <w:rPr>
          <w:rFonts w:ascii="Century Gothic" w:eastAsia="Times New Roman" w:hAnsi="Century Gothic" w:cs="Arial"/>
          <w:sz w:val="22"/>
          <w:szCs w:val="22"/>
        </w:rPr>
        <w:t>-</w:t>
      </w:r>
      <w:r w:rsidRPr="003A54D1">
        <w:rPr>
          <w:rFonts w:ascii="Century Gothic" w:eastAsia="Times New Roman" w:hAnsi="Century Gothic" w:cs="Arial"/>
          <w:sz w:val="22"/>
          <w:szCs w:val="22"/>
        </w:rPr>
        <w:t xml:space="preserve">Voto no procedentes, de conformidad con lo establecido en los numerales 16 y 26 de los </w:t>
      </w:r>
      <w:r w:rsidRPr="003A54D1">
        <w:rPr>
          <w:rFonts w:ascii="Century Gothic" w:eastAsia="Times New Roman" w:hAnsi="Century Gothic" w:cs="Arial"/>
          <w:iCs/>
          <w:sz w:val="22"/>
          <w:szCs w:val="22"/>
        </w:rPr>
        <w:t>L</w:t>
      </w:r>
      <w:r w:rsidR="003A54D1">
        <w:rPr>
          <w:rFonts w:ascii="Century Gothic" w:eastAsia="Times New Roman" w:hAnsi="Century Gothic" w:cs="Arial"/>
          <w:iCs/>
          <w:sz w:val="22"/>
          <w:szCs w:val="22"/>
        </w:rPr>
        <w:t xml:space="preserve">ineamientos </w:t>
      </w:r>
      <w:r w:rsidRPr="003A54D1">
        <w:rPr>
          <w:rFonts w:ascii="Century Gothic" w:eastAsia="Times New Roman" w:hAnsi="Century Gothic" w:cs="Arial"/>
          <w:iCs/>
          <w:sz w:val="22"/>
          <w:szCs w:val="22"/>
        </w:rPr>
        <w:t>VMRE</w:t>
      </w:r>
      <w:r w:rsidRPr="003A54D1">
        <w:rPr>
          <w:rFonts w:ascii="Century Gothic" w:eastAsia="Times New Roman" w:hAnsi="Century Gothic" w:cs="Arial"/>
          <w:i/>
          <w:iCs/>
          <w:sz w:val="22"/>
          <w:szCs w:val="22"/>
        </w:rPr>
        <w:t xml:space="preserve">, </w:t>
      </w:r>
      <w:r w:rsidRPr="003A54D1">
        <w:rPr>
          <w:rFonts w:ascii="Century Gothic" w:eastAsia="Times New Roman" w:hAnsi="Century Gothic" w:cs="Arial"/>
          <w:sz w:val="22"/>
          <w:szCs w:val="22"/>
        </w:rPr>
        <w:t xml:space="preserve">así como </w:t>
      </w:r>
      <w:r w:rsidR="003A54D1">
        <w:rPr>
          <w:rFonts w:ascii="Century Gothic" w:eastAsia="Times New Roman" w:hAnsi="Century Gothic" w:cs="Arial"/>
          <w:sz w:val="22"/>
          <w:szCs w:val="22"/>
        </w:rPr>
        <w:t>el apartado 3</w:t>
      </w:r>
      <w:r w:rsidRPr="003A54D1">
        <w:rPr>
          <w:rFonts w:ascii="Century Gothic" w:eastAsia="Times New Roman" w:hAnsi="Century Gothic" w:cs="Arial"/>
          <w:sz w:val="22"/>
          <w:szCs w:val="22"/>
        </w:rPr>
        <w:t xml:space="preserve"> </w:t>
      </w:r>
      <w:r w:rsidR="003A54D1">
        <w:rPr>
          <w:rFonts w:ascii="Century Gothic" w:eastAsia="Times New Roman" w:hAnsi="Century Gothic" w:cs="Arial"/>
          <w:sz w:val="22"/>
          <w:szCs w:val="22"/>
        </w:rPr>
        <w:t>d</w:t>
      </w:r>
      <w:r w:rsidRPr="003A54D1">
        <w:rPr>
          <w:rFonts w:ascii="Century Gothic" w:eastAsia="Times New Roman" w:hAnsi="Century Gothic" w:cs="Arial"/>
          <w:sz w:val="22"/>
          <w:szCs w:val="22"/>
        </w:rPr>
        <w:t xml:space="preserve">el </w:t>
      </w:r>
      <w:r w:rsidRPr="003A54D1">
        <w:rPr>
          <w:rFonts w:ascii="Century Gothic" w:eastAsia="Times New Roman" w:hAnsi="Century Gothic" w:cs="Arial"/>
          <w:iCs/>
          <w:sz w:val="22"/>
          <w:szCs w:val="22"/>
        </w:rPr>
        <w:t>Procedimiento para la recepción, registro, clasificación y resguardo del Sobre-Voto</w:t>
      </w:r>
      <w:r w:rsidRPr="003A54D1">
        <w:rPr>
          <w:rFonts w:ascii="Century Gothic" w:eastAsia="Times New Roman" w:hAnsi="Century Gothic" w:cs="Arial"/>
          <w:sz w:val="22"/>
          <w:szCs w:val="22"/>
        </w:rPr>
        <w:t>.</w:t>
      </w:r>
    </w:p>
    <w:p w:rsidR="00CC49C3" w:rsidRPr="003A54D1" w:rsidRDefault="00CC49C3" w:rsidP="003A54D1">
      <w:pPr>
        <w:spacing w:after="200"/>
        <w:jc w:val="both"/>
        <w:rPr>
          <w:rFonts w:ascii="Century Gothic" w:eastAsia="Times New Roman" w:hAnsi="Century Gothic" w:cs="Arial"/>
          <w:sz w:val="22"/>
          <w:szCs w:val="22"/>
        </w:rPr>
      </w:pPr>
      <w:r w:rsidRPr="003A54D1">
        <w:rPr>
          <w:rFonts w:ascii="Century Gothic" w:eastAsia="Times New Roman" w:hAnsi="Century Gothic" w:cs="Arial"/>
          <w:sz w:val="22"/>
          <w:szCs w:val="22"/>
        </w:rPr>
        <w:t xml:space="preserve">A este respecto, cabe mencionar que se produjeron un total de 4,369 boletas electorales, de las cuales 4,269 correspondieron a los registros en la LNERE, más 100 boletas adicionales de acuerdo a lo estipulado por el Consejo General mediante el </w:t>
      </w:r>
      <w:r w:rsidR="003A54D1">
        <w:rPr>
          <w:rFonts w:ascii="Century Gothic" w:eastAsia="Times New Roman" w:hAnsi="Century Gothic" w:cs="Arial"/>
          <w:sz w:val="22"/>
          <w:szCs w:val="22"/>
        </w:rPr>
        <w:t>A</w:t>
      </w:r>
      <w:r w:rsidRPr="003A54D1">
        <w:rPr>
          <w:rFonts w:ascii="Century Gothic" w:eastAsia="Times New Roman" w:hAnsi="Century Gothic" w:cs="Arial"/>
          <w:sz w:val="22"/>
          <w:szCs w:val="22"/>
        </w:rPr>
        <w:t xml:space="preserve">cuerdo INE/CG168/2019. </w:t>
      </w:r>
    </w:p>
    <w:p w:rsidR="00CC49C3" w:rsidRPr="003A54D1" w:rsidRDefault="00CC49C3" w:rsidP="003A54D1">
      <w:pPr>
        <w:spacing w:after="200"/>
        <w:jc w:val="both"/>
        <w:rPr>
          <w:rFonts w:ascii="Century Gothic" w:eastAsia="Times New Roman" w:hAnsi="Century Gothic" w:cs="Arial"/>
          <w:sz w:val="22"/>
          <w:szCs w:val="22"/>
        </w:rPr>
      </w:pPr>
      <w:r w:rsidRPr="003A54D1">
        <w:rPr>
          <w:rFonts w:ascii="Century Gothic" w:eastAsia="Times New Roman" w:hAnsi="Century Gothic" w:cs="Arial"/>
          <w:sz w:val="22"/>
          <w:szCs w:val="22"/>
        </w:rPr>
        <w:t xml:space="preserve">Finalmente, de las boletas impresas fueron utilizadas un total de 4,276, consistentes en 4,269 boletas para </w:t>
      </w:r>
      <w:r w:rsidR="003A54D1">
        <w:rPr>
          <w:rFonts w:ascii="Century Gothic" w:eastAsia="Times New Roman" w:hAnsi="Century Gothic" w:cs="Arial"/>
          <w:sz w:val="22"/>
          <w:szCs w:val="22"/>
        </w:rPr>
        <w:t xml:space="preserve">las ciudadanas y </w:t>
      </w:r>
      <w:r w:rsidRPr="003A54D1">
        <w:rPr>
          <w:rFonts w:ascii="Century Gothic" w:eastAsia="Times New Roman" w:hAnsi="Century Gothic" w:cs="Arial"/>
          <w:sz w:val="22"/>
          <w:szCs w:val="22"/>
        </w:rPr>
        <w:t xml:space="preserve">los ciudadanos inscritos en la LNERE; 4 boletas para la integración de los PEP de </w:t>
      </w:r>
      <w:r w:rsidR="003A54D1">
        <w:rPr>
          <w:rFonts w:ascii="Century Gothic" w:eastAsia="Times New Roman" w:hAnsi="Century Gothic" w:cs="Arial"/>
          <w:sz w:val="22"/>
          <w:szCs w:val="22"/>
        </w:rPr>
        <w:t xml:space="preserve">las ciudadanas y </w:t>
      </w:r>
      <w:r w:rsidRPr="003A54D1">
        <w:rPr>
          <w:rFonts w:ascii="Century Gothic" w:eastAsia="Times New Roman" w:hAnsi="Century Gothic" w:cs="Arial"/>
          <w:sz w:val="22"/>
          <w:szCs w:val="22"/>
        </w:rPr>
        <w:t xml:space="preserve">los ciudadanos registrados en la </w:t>
      </w:r>
      <w:r w:rsidR="003A54D1">
        <w:rPr>
          <w:rFonts w:ascii="Century Gothic" w:eastAsia="Times New Roman" w:hAnsi="Century Gothic" w:cs="Arial"/>
          <w:sz w:val="22"/>
          <w:szCs w:val="22"/>
        </w:rPr>
        <w:t xml:space="preserve">Adenda de la </w:t>
      </w:r>
      <w:r w:rsidRPr="003A54D1">
        <w:rPr>
          <w:rFonts w:ascii="Century Gothic" w:eastAsia="Times New Roman" w:hAnsi="Century Gothic" w:cs="Arial"/>
          <w:sz w:val="22"/>
          <w:szCs w:val="22"/>
        </w:rPr>
        <w:t xml:space="preserve">LNERE </w:t>
      </w:r>
      <w:r w:rsidR="003A54D1">
        <w:rPr>
          <w:rFonts w:ascii="Century Gothic" w:eastAsia="Times New Roman" w:hAnsi="Century Gothic" w:cs="Arial"/>
          <w:sz w:val="22"/>
          <w:szCs w:val="22"/>
        </w:rPr>
        <w:t>derivado de resoluciones favorables de JDC,</w:t>
      </w:r>
      <w:r w:rsidRPr="003A54D1">
        <w:rPr>
          <w:rFonts w:ascii="Century Gothic" w:eastAsia="Times New Roman" w:hAnsi="Century Gothic" w:cs="Arial"/>
          <w:sz w:val="22"/>
          <w:szCs w:val="22"/>
        </w:rPr>
        <w:t xml:space="preserve"> y 3 boletas más en atención a complementos.</w:t>
      </w:r>
    </w:p>
    <w:p w:rsidR="00CC49C3" w:rsidRDefault="003A54D1" w:rsidP="003A54D1">
      <w:pPr>
        <w:spacing w:after="200"/>
        <w:jc w:val="both"/>
        <w:rPr>
          <w:rFonts w:ascii="Century Gothic" w:eastAsia="Times New Roman" w:hAnsi="Century Gothic" w:cs="Arial"/>
          <w:sz w:val="22"/>
          <w:szCs w:val="22"/>
        </w:rPr>
      </w:pPr>
      <w:r>
        <w:rPr>
          <w:rFonts w:ascii="Century Gothic" w:eastAsia="Times New Roman" w:hAnsi="Century Gothic" w:cs="Arial"/>
          <w:sz w:val="22"/>
          <w:szCs w:val="22"/>
        </w:rPr>
        <w:t>D</w:t>
      </w:r>
      <w:r w:rsidR="00CC49C3" w:rsidRPr="003A54D1">
        <w:rPr>
          <w:rFonts w:ascii="Century Gothic" w:eastAsia="Times New Roman" w:hAnsi="Century Gothic" w:cs="Arial"/>
          <w:sz w:val="22"/>
          <w:szCs w:val="22"/>
        </w:rPr>
        <w:t>el universo total de boletas electorales, el 1</w:t>
      </w:r>
      <w:r>
        <w:rPr>
          <w:rFonts w:ascii="Century Gothic" w:eastAsia="Times New Roman" w:hAnsi="Century Gothic" w:cs="Arial"/>
          <w:sz w:val="22"/>
          <w:szCs w:val="22"/>
        </w:rPr>
        <w:t xml:space="preserve">º </w:t>
      </w:r>
      <w:r w:rsidR="00CC49C3" w:rsidRPr="003A54D1">
        <w:rPr>
          <w:rFonts w:ascii="Century Gothic" w:eastAsia="Times New Roman" w:hAnsi="Century Gothic" w:cs="Arial"/>
          <w:sz w:val="22"/>
          <w:szCs w:val="22"/>
        </w:rPr>
        <w:t>de junio fueron destruidas 163 boletas electorales en tenor de lo siguiente:</w:t>
      </w:r>
    </w:p>
    <w:p w:rsidR="003A54D1" w:rsidRDefault="003A54D1" w:rsidP="009923AD">
      <w:pPr>
        <w:pStyle w:val="Prrafodelista"/>
        <w:numPr>
          <w:ilvl w:val="0"/>
          <w:numId w:val="34"/>
        </w:numPr>
        <w:spacing w:after="200"/>
        <w:ind w:left="714" w:hanging="357"/>
        <w:contextualSpacing w:val="0"/>
        <w:jc w:val="both"/>
        <w:rPr>
          <w:rFonts w:ascii="Century Gothic" w:eastAsia="Times New Roman" w:hAnsi="Century Gothic" w:cs="Arial"/>
          <w:sz w:val="22"/>
          <w:szCs w:val="22"/>
        </w:rPr>
      </w:pPr>
      <w:r>
        <w:rPr>
          <w:rFonts w:ascii="Century Gothic" w:eastAsia="Times New Roman" w:hAnsi="Century Gothic" w:cs="Arial"/>
          <w:sz w:val="22"/>
          <w:szCs w:val="22"/>
        </w:rPr>
        <w:t>93 boletas electorales no utilizadas;</w:t>
      </w:r>
    </w:p>
    <w:p w:rsidR="003A54D1" w:rsidRDefault="003A54D1" w:rsidP="009923AD">
      <w:pPr>
        <w:pStyle w:val="Prrafodelista"/>
        <w:numPr>
          <w:ilvl w:val="0"/>
          <w:numId w:val="34"/>
        </w:numPr>
        <w:spacing w:after="200"/>
        <w:ind w:left="714" w:hanging="357"/>
        <w:contextualSpacing w:val="0"/>
        <w:jc w:val="both"/>
        <w:rPr>
          <w:rFonts w:ascii="Century Gothic" w:eastAsia="Times New Roman" w:hAnsi="Century Gothic" w:cs="Arial"/>
          <w:sz w:val="22"/>
          <w:szCs w:val="22"/>
        </w:rPr>
      </w:pPr>
      <w:r>
        <w:rPr>
          <w:rFonts w:ascii="Century Gothic" w:eastAsia="Times New Roman" w:hAnsi="Century Gothic" w:cs="Arial"/>
          <w:sz w:val="22"/>
          <w:szCs w:val="22"/>
        </w:rPr>
        <w:t>24 boletas electorales en PEP devueltos por el proveedor del servicio de mensajería, y</w:t>
      </w:r>
    </w:p>
    <w:p w:rsidR="003A54D1" w:rsidRPr="003A54D1" w:rsidRDefault="003A54D1" w:rsidP="009923AD">
      <w:pPr>
        <w:pStyle w:val="Prrafodelista"/>
        <w:numPr>
          <w:ilvl w:val="0"/>
          <w:numId w:val="34"/>
        </w:numPr>
        <w:spacing w:after="200"/>
        <w:ind w:left="714" w:hanging="357"/>
        <w:contextualSpacing w:val="0"/>
        <w:jc w:val="both"/>
        <w:rPr>
          <w:rFonts w:ascii="Century Gothic" w:eastAsia="Times New Roman" w:hAnsi="Century Gothic" w:cs="Arial"/>
          <w:sz w:val="22"/>
          <w:szCs w:val="22"/>
        </w:rPr>
      </w:pPr>
      <w:r w:rsidRPr="003A54D1">
        <w:rPr>
          <w:rFonts w:ascii="Century Gothic" w:eastAsia="Times New Roman" w:hAnsi="Century Gothic" w:cs="Arial"/>
          <w:sz w:val="22"/>
          <w:szCs w:val="22"/>
        </w:rPr>
        <w:t>46 boletas electorales en Sobres</w:t>
      </w:r>
      <w:r>
        <w:rPr>
          <w:rFonts w:ascii="Century Gothic" w:eastAsia="Times New Roman" w:hAnsi="Century Gothic" w:cs="Arial"/>
          <w:sz w:val="22"/>
          <w:szCs w:val="22"/>
        </w:rPr>
        <w:t>-</w:t>
      </w:r>
      <w:r w:rsidRPr="003A54D1">
        <w:rPr>
          <w:rFonts w:ascii="Century Gothic" w:eastAsia="Times New Roman" w:hAnsi="Century Gothic" w:cs="Arial"/>
          <w:sz w:val="22"/>
          <w:szCs w:val="22"/>
        </w:rPr>
        <w:t>Postales</w:t>
      </w:r>
      <w:r>
        <w:rPr>
          <w:rFonts w:ascii="Century Gothic" w:eastAsia="Times New Roman" w:hAnsi="Century Gothic" w:cs="Arial"/>
          <w:sz w:val="22"/>
          <w:szCs w:val="22"/>
        </w:rPr>
        <w:t>-</w:t>
      </w:r>
      <w:r w:rsidRPr="003A54D1">
        <w:rPr>
          <w:rFonts w:ascii="Century Gothic" w:eastAsia="Times New Roman" w:hAnsi="Century Gothic" w:cs="Arial"/>
          <w:sz w:val="22"/>
          <w:szCs w:val="22"/>
        </w:rPr>
        <w:t xml:space="preserve">Voto </w:t>
      </w:r>
      <w:r>
        <w:rPr>
          <w:rFonts w:ascii="Century Gothic" w:eastAsia="Times New Roman" w:hAnsi="Century Gothic" w:cs="Arial"/>
          <w:sz w:val="22"/>
          <w:szCs w:val="22"/>
        </w:rPr>
        <w:t>que fueron determinadas como n</w:t>
      </w:r>
      <w:r w:rsidRPr="003A54D1">
        <w:rPr>
          <w:rFonts w:ascii="Century Gothic" w:eastAsia="Times New Roman" w:hAnsi="Century Gothic" w:cs="Arial"/>
          <w:sz w:val="22"/>
          <w:szCs w:val="22"/>
        </w:rPr>
        <w:t xml:space="preserve">o </w:t>
      </w:r>
      <w:r>
        <w:rPr>
          <w:rFonts w:ascii="Century Gothic" w:eastAsia="Times New Roman" w:hAnsi="Century Gothic" w:cs="Arial"/>
          <w:sz w:val="22"/>
          <w:szCs w:val="22"/>
        </w:rPr>
        <w:t>p</w:t>
      </w:r>
      <w:r w:rsidRPr="003A54D1">
        <w:rPr>
          <w:rFonts w:ascii="Century Gothic" w:eastAsia="Times New Roman" w:hAnsi="Century Gothic" w:cs="Arial"/>
          <w:sz w:val="22"/>
          <w:szCs w:val="22"/>
        </w:rPr>
        <w:t>rocedentes</w:t>
      </w:r>
      <w:r>
        <w:rPr>
          <w:rFonts w:ascii="Century Gothic" w:eastAsia="Times New Roman" w:hAnsi="Century Gothic" w:cs="Arial"/>
          <w:sz w:val="22"/>
          <w:szCs w:val="22"/>
        </w:rPr>
        <w:t>,</w:t>
      </w:r>
      <w:r w:rsidRPr="003A54D1">
        <w:rPr>
          <w:rFonts w:ascii="Century Gothic" w:eastAsia="Times New Roman" w:hAnsi="Century Gothic" w:cs="Arial"/>
          <w:sz w:val="22"/>
          <w:szCs w:val="22"/>
        </w:rPr>
        <w:t xml:space="preserve"> debido a que las boletas se encontraban abiertas fuera del Sobre-Voto.</w:t>
      </w:r>
    </w:p>
    <w:p w:rsidR="00AA1218" w:rsidRDefault="00AA1218" w:rsidP="00AA1218">
      <w:pPr>
        <w:shd w:val="clear" w:color="auto" w:fill="FFFFFF" w:themeFill="text1"/>
        <w:spacing w:after="200"/>
        <w:jc w:val="both"/>
        <w:rPr>
          <w:rFonts w:ascii="Century Gothic" w:hAnsi="Century Gothic"/>
          <w:sz w:val="22"/>
          <w:szCs w:val="22"/>
        </w:rPr>
      </w:pPr>
    </w:p>
    <w:p w:rsidR="00BE6753" w:rsidRDefault="00BE6753" w:rsidP="00830070">
      <w:pPr>
        <w:rPr>
          <w:rFonts w:asciiTheme="majorHAnsi" w:hAnsiTheme="majorHAnsi"/>
          <w:sz w:val="22"/>
          <w:szCs w:val="22"/>
        </w:rPr>
      </w:pPr>
    </w:p>
    <w:p w:rsidR="003A54D1" w:rsidRDefault="003A54D1">
      <w:pPr>
        <w:rPr>
          <w:rFonts w:asciiTheme="minorHAnsi" w:eastAsia="Meiryo" w:hAnsiTheme="minorHAnsi"/>
          <w:b/>
          <w:bCs/>
          <w:noProof/>
          <w:color w:val="641345" w:themeColor="accent5"/>
          <w:sz w:val="28"/>
          <w:szCs w:val="26"/>
        </w:rPr>
      </w:pPr>
      <w:r>
        <w:rPr>
          <w:rFonts w:asciiTheme="minorHAnsi" w:hAnsiTheme="minorHAnsi"/>
          <w:noProof/>
          <w:color w:val="641345" w:themeColor="accent5"/>
          <w:sz w:val="28"/>
        </w:rPr>
        <w:br w:type="page"/>
      </w:r>
    </w:p>
    <w:p w:rsidR="00797A40" w:rsidRPr="00DE5E48" w:rsidRDefault="00F018AB" w:rsidP="00DE5E48">
      <w:pPr>
        <w:pStyle w:val="Ttulo2"/>
        <w:numPr>
          <w:ilvl w:val="1"/>
          <w:numId w:val="25"/>
        </w:numPr>
        <w:shd w:val="clear" w:color="auto" w:fill="FFFFFF" w:themeFill="text1"/>
        <w:spacing w:before="0" w:after="200"/>
        <w:ind w:left="0" w:hanging="567"/>
        <w:jc w:val="both"/>
        <w:rPr>
          <w:rFonts w:asciiTheme="minorHAnsi" w:hAnsiTheme="minorHAnsi"/>
          <w:noProof/>
          <w:color w:val="641345" w:themeColor="accent5"/>
          <w:sz w:val="28"/>
        </w:rPr>
      </w:pPr>
      <w:bookmarkStart w:id="18" w:name="_Toc11792468"/>
      <w:r w:rsidRPr="00DE5E48">
        <w:rPr>
          <w:rFonts w:asciiTheme="minorHAnsi" w:hAnsiTheme="minorHAnsi"/>
          <w:noProof/>
          <w:color w:val="641345" w:themeColor="accent5"/>
          <w:sz w:val="28"/>
        </w:rPr>
        <w:t>Organización Electoral</w:t>
      </w:r>
      <w:bookmarkEnd w:id="18"/>
    </w:p>
    <w:p w:rsidR="00985E77" w:rsidRPr="00DE5E48" w:rsidRDefault="003A54D1" w:rsidP="00DE5E48">
      <w:pPr>
        <w:spacing w:after="200"/>
        <w:jc w:val="both"/>
        <w:rPr>
          <w:rFonts w:asciiTheme="minorHAnsi" w:hAnsiTheme="minorHAnsi"/>
          <w:sz w:val="22"/>
          <w:szCs w:val="22"/>
        </w:rPr>
      </w:pPr>
      <w:r w:rsidRPr="00670DC1">
        <w:rPr>
          <w:rFonts w:asciiTheme="majorHAnsi" w:hAnsiTheme="majorHAnsi"/>
          <w:sz w:val="22"/>
          <w:szCs w:val="24"/>
        </w:rPr>
        <w:t xml:space="preserve">En el periodo comprendido del 13 de abril al 2 de junio de 2019, se elaboraron los proyectos de acuerdo, pruebas de aceptación de los sistemas informáticos a utilizar previo y durante la Jornada Electoral, registro de representantes de partidos políticos, tareas relativas a la logística del </w:t>
      </w:r>
      <w:r>
        <w:rPr>
          <w:rFonts w:asciiTheme="majorHAnsi" w:hAnsiTheme="majorHAnsi"/>
          <w:sz w:val="22"/>
          <w:szCs w:val="24"/>
        </w:rPr>
        <w:t>VMRE</w:t>
      </w:r>
      <w:r w:rsidRPr="00670DC1">
        <w:rPr>
          <w:rFonts w:asciiTheme="majorHAnsi" w:hAnsiTheme="majorHAnsi"/>
          <w:sz w:val="22"/>
          <w:szCs w:val="24"/>
        </w:rPr>
        <w:t xml:space="preserve"> y actividades en la Jornada Electoral</w:t>
      </w:r>
      <w:r>
        <w:rPr>
          <w:rFonts w:asciiTheme="majorHAnsi" w:hAnsiTheme="majorHAnsi"/>
          <w:sz w:val="22"/>
          <w:szCs w:val="24"/>
        </w:rPr>
        <w:t>.</w:t>
      </w:r>
    </w:p>
    <w:p w:rsidR="0011513C" w:rsidRPr="0011513C" w:rsidRDefault="0011513C" w:rsidP="0011513C">
      <w:pPr>
        <w:pStyle w:val="Prrafodelista"/>
        <w:numPr>
          <w:ilvl w:val="2"/>
          <w:numId w:val="25"/>
        </w:numPr>
        <w:spacing w:after="200"/>
        <w:ind w:left="709"/>
        <w:jc w:val="both"/>
        <w:rPr>
          <w:rFonts w:asciiTheme="minorHAnsi" w:hAnsiTheme="minorHAnsi"/>
          <w:b/>
          <w:color w:val="641345" w:themeColor="accent5"/>
          <w:sz w:val="24"/>
          <w:szCs w:val="22"/>
        </w:rPr>
      </w:pPr>
      <w:r w:rsidRPr="0011513C">
        <w:rPr>
          <w:rFonts w:asciiTheme="minorHAnsi" w:hAnsiTheme="minorHAnsi"/>
          <w:b/>
          <w:color w:val="641345" w:themeColor="accent5"/>
          <w:sz w:val="24"/>
          <w:szCs w:val="22"/>
        </w:rPr>
        <w:t>Acuerdos en materia del VMRE</w:t>
      </w:r>
    </w:p>
    <w:p w:rsidR="00225A05" w:rsidRPr="003A54D1" w:rsidRDefault="0011513C" w:rsidP="003A54D1">
      <w:pPr>
        <w:spacing w:after="200"/>
        <w:jc w:val="both"/>
        <w:rPr>
          <w:rFonts w:asciiTheme="minorHAnsi" w:hAnsiTheme="minorHAnsi"/>
          <w:sz w:val="22"/>
          <w:szCs w:val="22"/>
        </w:rPr>
      </w:pPr>
      <w:r>
        <w:rPr>
          <w:rFonts w:asciiTheme="minorHAnsi" w:hAnsiTheme="minorHAnsi"/>
          <w:sz w:val="22"/>
          <w:szCs w:val="22"/>
        </w:rPr>
        <w:t>Se elaboraron los siguientes proyectos de Acuerdo en materia del VMRE:</w:t>
      </w:r>
    </w:p>
    <w:p w:rsidR="0011513C" w:rsidRPr="00A97B42" w:rsidRDefault="0011513C" w:rsidP="009923AD">
      <w:pPr>
        <w:numPr>
          <w:ilvl w:val="0"/>
          <w:numId w:val="31"/>
        </w:numPr>
        <w:spacing w:after="200"/>
        <w:ind w:left="709" w:hanging="357"/>
        <w:jc w:val="both"/>
        <w:rPr>
          <w:rFonts w:asciiTheme="minorHAnsi" w:eastAsia="Meiryo" w:hAnsiTheme="minorHAnsi"/>
          <w:bCs/>
          <w:noProof/>
          <w:sz w:val="22"/>
          <w:szCs w:val="22"/>
        </w:rPr>
      </w:pPr>
      <w:r>
        <w:rPr>
          <w:rFonts w:asciiTheme="minorHAnsi" w:eastAsia="Meiryo" w:hAnsiTheme="minorHAnsi"/>
          <w:bCs/>
          <w:noProof/>
          <w:sz w:val="22"/>
          <w:szCs w:val="22"/>
        </w:rPr>
        <w:t xml:space="preserve">Acuerdo INE/JGE78/2019 de fecha 7 de mayo de 2019. </w:t>
      </w:r>
      <w:r w:rsidRPr="00670DC1">
        <w:rPr>
          <w:rFonts w:asciiTheme="minorHAnsi" w:eastAsia="Meiryo" w:hAnsiTheme="minorHAnsi"/>
          <w:bCs/>
          <w:noProof/>
          <w:sz w:val="22"/>
          <w:szCs w:val="22"/>
        </w:rPr>
        <w:t xml:space="preserve">Acuerdo </w:t>
      </w:r>
      <w:r>
        <w:rPr>
          <w:rFonts w:asciiTheme="minorHAnsi" w:eastAsia="Meiryo" w:hAnsiTheme="minorHAnsi"/>
          <w:bCs/>
          <w:noProof/>
          <w:sz w:val="22"/>
          <w:szCs w:val="22"/>
        </w:rPr>
        <w:t xml:space="preserve">de la JGE </w:t>
      </w:r>
      <w:r w:rsidRPr="00670DC1">
        <w:rPr>
          <w:rFonts w:asciiTheme="minorHAnsi" w:eastAsia="Meiryo" w:hAnsiTheme="minorHAnsi"/>
          <w:bCs/>
          <w:noProof/>
          <w:sz w:val="22"/>
          <w:szCs w:val="22"/>
        </w:rPr>
        <w:t xml:space="preserve">por el que se aprueba el Procedimiento para el </w:t>
      </w:r>
      <w:r>
        <w:rPr>
          <w:rFonts w:asciiTheme="minorHAnsi" w:eastAsia="Meiryo" w:hAnsiTheme="minorHAnsi"/>
          <w:bCs/>
          <w:noProof/>
          <w:sz w:val="22"/>
          <w:szCs w:val="22"/>
        </w:rPr>
        <w:t>r</w:t>
      </w:r>
      <w:r w:rsidRPr="00670DC1">
        <w:rPr>
          <w:rFonts w:asciiTheme="minorHAnsi" w:eastAsia="Meiryo" w:hAnsiTheme="minorHAnsi"/>
          <w:bCs/>
          <w:noProof/>
          <w:sz w:val="22"/>
          <w:szCs w:val="22"/>
        </w:rPr>
        <w:t xml:space="preserve">egistro de </w:t>
      </w:r>
      <w:r>
        <w:rPr>
          <w:rFonts w:asciiTheme="minorHAnsi" w:eastAsia="Meiryo" w:hAnsiTheme="minorHAnsi"/>
          <w:bCs/>
          <w:noProof/>
          <w:sz w:val="22"/>
          <w:szCs w:val="22"/>
        </w:rPr>
        <w:t>r</w:t>
      </w:r>
      <w:r w:rsidRPr="00670DC1">
        <w:rPr>
          <w:rFonts w:asciiTheme="minorHAnsi" w:eastAsia="Meiryo" w:hAnsiTheme="minorHAnsi"/>
          <w:bCs/>
          <w:noProof/>
          <w:sz w:val="22"/>
          <w:szCs w:val="22"/>
        </w:rPr>
        <w:t xml:space="preserve">epresentantes de </w:t>
      </w:r>
      <w:r>
        <w:rPr>
          <w:rFonts w:asciiTheme="minorHAnsi" w:eastAsia="Meiryo" w:hAnsiTheme="minorHAnsi"/>
          <w:bCs/>
          <w:noProof/>
          <w:sz w:val="22"/>
          <w:szCs w:val="22"/>
        </w:rPr>
        <w:t>p</w:t>
      </w:r>
      <w:r w:rsidRPr="00670DC1">
        <w:rPr>
          <w:rFonts w:asciiTheme="minorHAnsi" w:eastAsia="Meiryo" w:hAnsiTheme="minorHAnsi"/>
          <w:bCs/>
          <w:noProof/>
          <w:sz w:val="22"/>
          <w:szCs w:val="22"/>
        </w:rPr>
        <w:t xml:space="preserve">artidos </w:t>
      </w:r>
      <w:r>
        <w:rPr>
          <w:rFonts w:asciiTheme="minorHAnsi" w:eastAsia="Meiryo" w:hAnsiTheme="minorHAnsi"/>
          <w:bCs/>
          <w:noProof/>
          <w:sz w:val="22"/>
          <w:szCs w:val="22"/>
        </w:rPr>
        <w:t>p</w:t>
      </w:r>
      <w:r w:rsidRPr="00670DC1">
        <w:rPr>
          <w:rFonts w:asciiTheme="minorHAnsi" w:eastAsia="Meiryo" w:hAnsiTheme="minorHAnsi"/>
          <w:bCs/>
          <w:noProof/>
          <w:sz w:val="22"/>
          <w:szCs w:val="22"/>
        </w:rPr>
        <w:t xml:space="preserve">olíticos para el escrutinio y cómputo del </w:t>
      </w:r>
      <w:r>
        <w:rPr>
          <w:rFonts w:asciiTheme="minorHAnsi" w:eastAsia="Meiryo" w:hAnsiTheme="minorHAnsi"/>
          <w:bCs/>
          <w:noProof/>
          <w:sz w:val="22"/>
          <w:szCs w:val="22"/>
        </w:rPr>
        <w:t>VMRE</w:t>
      </w:r>
      <w:r w:rsidRPr="00670DC1">
        <w:rPr>
          <w:rFonts w:asciiTheme="minorHAnsi" w:eastAsia="Meiryo" w:hAnsiTheme="minorHAnsi"/>
          <w:bCs/>
          <w:noProof/>
          <w:sz w:val="22"/>
          <w:szCs w:val="22"/>
        </w:rPr>
        <w:t xml:space="preserve">, para la elección de Gubernatura para el </w:t>
      </w:r>
      <w:r>
        <w:rPr>
          <w:rFonts w:asciiTheme="minorHAnsi" w:eastAsia="Meiryo" w:hAnsiTheme="minorHAnsi"/>
          <w:bCs/>
          <w:noProof/>
          <w:sz w:val="22"/>
          <w:szCs w:val="22"/>
        </w:rPr>
        <w:t>PELE</w:t>
      </w:r>
      <w:r w:rsidRPr="00670DC1">
        <w:rPr>
          <w:rFonts w:asciiTheme="minorHAnsi" w:eastAsia="Meiryo" w:hAnsiTheme="minorHAnsi"/>
          <w:bCs/>
          <w:noProof/>
          <w:sz w:val="22"/>
          <w:szCs w:val="22"/>
        </w:rPr>
        <w:t xml:space="preserve"> 2019</w:t>
      </w:r>
      <w:r>
        <w:rPr>
          <w:rFonts w:asciiTheme="minorHAnsi" w:eastAsia="Meiryo" w:hAnsiTheme="minorHAnsi"/>
          <w:bCs/>
          <w:noProof/>
          <w:sz w:val="22"/>
          <w:szCs w:val="22"/>
        </w:rPr>
        <w:t xml:space="preserve">. </w:t>
      </w:r>
    </w:p>
    <w:p w:rsidR="0011513C" w:rsidRPr="00A97B42" w:rsidRDefault="0011513C" w:rsidP="009923AD">
      <w:pPr>
        <w:numPr>
          <w:ilvl w:val="0"/>
          <w:numId w:val="31"/>
        </w:numPr>
        <w:spacing w:after="200"/>
        <w:ind w:left="709" w:hanging="357"/>
        <w:jc w:val="both"/>
        <w:rPr>
          <w:rFonts w:asciiTheme="minorHAnsi" w:eastAsia="Meiryo" w:hAnsiTheme="minorHAnsi"/>
          <w:bCs/>
          <w:noProof/>
          <w:sz w:val="22"/>
          <w:szCs w:val="22"/>
        </w:rPr>
      </w:pPr>
      <w:r>
        <w:rPr>
          <w:rFonts w:asciiTheme="minorHAnsi" w:eastAsia="Meiryo" w:hAnsiTheme="minorHAnsi"/>
          <w:bCs/>
          <w:noProof/>
          <w:sz w:val="22"/>
          <w:szCs w:val="22"/>
        </w:rPr>
        <w:t xml:space="preserve">Acuerdo </w:t>
      </w:r>
      <w:r w:rsidRPr="00A97B42">
        <w:rPr>
          <w:rFonts w:asciiTheme="minorHAnsi" w:eastAsia="Meiryo" w:hAnsiTheme="minorHAnsi"/>
          <w:bCs/>
          <w:noProof/>
          <w:sz w:val="22"/>
          <w:szCs w:val="22"/>
        </w:rPr>
        <w:t>A32/INE/PUE/CL/08-05-2019</w:t>
      </w:r>
      <w:r>
        <w:rPr>
          <w:rFonts w:asciiTheme="minorHAnsi" w:eastAsia="Meiryo" w:hAnsiTheme="minorHAnsi"/>
          <w:bCs/>
          <w:noProof/>
          <w:sz w:val="22"/>
          <w:szCs w:val="22"/>
        </w:rPr>
        <w:t xml:space="preserve"> de fecha 8 de mayo de 2019. </w:t>
      </w:r>
      <w:r w:rsidRPr="00670DC1">
        <w:rPr>
          <w:rFonts w:asciiTheme="minorHAnsi" w:eastAsia="Meiryo" w:hAnsiTheme="minorHAnsi"/>
          <w:bCs/>
          <w:noProof/>
          <w:sz w:val="22"/>
          <w:szCs w:val="22"/>
        </w:rPr>
        <w:t xml:space="preserve">Acuerdo </w:t>
      </w:r>
      <w:r>
        <w:rPr>
          <w:rFonts w:asciiTheme="minorHAnsi" w:eastAsia="Meiryo" w:hAnsiTheme="minorHAnsi"/>
          <w:bCs/>
          <w:noProof/>
          <w:sz w:val="22"/>
          <w:szCs w:val="22"/>
        </w:rPr>
        <w:t xml:space="preserve">del Consejo Local del INE en estado de Puebla </w:t>
      </w:r>
      <w:r w:rsidRPr="00670DC1">
        <w:rPr>
          <w:rFonts w:asciiTheme="minorHAnsi" w:eastAsia="Meiryo" w:hAnsiTheme="minorHAnsi"/>
          <w:bCs/>
          <w:noProof/>
          <w:sz w:val="22"/>
          <w:szCs w:val="22"/>
        </w:rPr>
        <w:t>por el que se aprueba el Local Único en el que se ubicar</w:t>
      </w:r>
      <w:r>
        <w:rPr>
          <w:rFonts w:asciiTheme="minorHAnsi" w:eastAsia="Meiryo" w:hAnsiTheme="minorHAnsi"/>
          <w:bCs/>
          <w:noProof/>
          <w:sz w:val="22"/>
          <w:szCs w:val="22"/>
        </w:rPr>
        <w:t>á</w:t>
      </w:r>
      <w:r w:rsidRPr="00670DC1">
        <w:rPr>
          <w:rFonts w:asciiTheme="minorHAnsi" w:eastAsia="Meiryo" w:hAnsiTheme="minorHAnsi"/>
          <w:bCs/>
          <w:noProof/>
          <w:sz w:val="22"/>
          <w:szCs w:val="22"/>
        </w:rPr>
        <w:t xml:space="preserve">n las </w:t>
      </w:r>
      <w:r>
        <w:rPr>
          <w:rFonts w:asciiTheme="minorHAnsi" w:eastAsia="Meiryo" w:hAnsiTheme="minorHAnsi"/>
          <w:bCs/>
          <w:noProof/>
          <w:sz w:val="22"/>
          <w:szCs w:val="22"/>
        </w:rPr>
        <w:t>MEC</w:t>
      </w:r>
      <w:r w:rsidRPr="00670DC1">
        <w:rPr>
          <w:rFonts w:asciiTheme="minorHAnsi" w:eastAsia="Meiryo" w:hAnsiTheme="minorHAnsi"/>
          <w:bCs/>
          <w:noProof/>
          <w:sz w:val="22"/>
          <w:szCs w:val="22"/>
        </w:rPr>
        <w:t xml:space="preserve"> a instalar para el voto de </w:t>
      </w:r>
      <w:r>
        <w:rPr>
          <w:rFonts w:asciiTheme="minorHAnsi" w:eastAsia="Meiryo" w:hAnsiTheme="minorHAnsi"/>
          <w:bCs/>
          <w:noProof/>
          <w:sz w:val="22"/>
          <w:szCs w:val="22"/>
        </w:rPr>
        <w:t xml:space="preserve">las y </w:t>
      </w:r>
      <w:r w:rsidRPr="00670DC1">
        <w:rPr>
          <w:rFonts w:asciiTheme="minorHAnsi" w:eastAsia="Meiryo" w:hAnsiTheme="minorHAnsi"/>
          <w:bCs/>
          <w:noProof/>
          <w:sz w:val="22"/>
          <w:szCs w:val="22"/>
        </w:rPr>
        <w:t>los ciudadanos residentes en el extranjero que emitan su voto para la Gubernatura del estado de Puebla</w:t>
      </w:r>
      <w:r>
        <w:rPr>
          <w:rFonts w:asciiTheme="minorHAnsi" w:eastAsia="Meiryo" w:hAnsiTheme="minorHAnsi"/>
          <w:bCs/>
          <w:noProof/>
          <w:sz w:val="22"/>
          <w:szCs w:val="22"/>
        </w:rPr>
        <w:t xml:space="preserve">. </w:t>
      </w:r>
    </w:p>
    <w:p w:rsidR="0011513C" w:rsidRPr="00386EA2" w:rsidRDefault="0011513C" w:rsidP="009923AD">
      <w:pPr>
        <w:numPr>
          <w:ilvl w:val="0"/>
          <w:numId w:val="31"/>
        </w:numPr>
        <w:spacing w:after="200"/>
        <w:ind w:left="709" w:hanging="357"/>
        <w:jc w:val="both"/>
        <w:rPr>
          <w:rFonts w:asciiTheme="minorHAnsi" w:eastAsia="Meiryo" w:hAnsiTheme="minorHAnsi"/>
          <w:bCs/>
          <w:noProof/>
          <w:sz w:val="22"/>
          <w:szCs w:val="22"/>
        </w:rPr>
      </w:pPr>
      <w:r>
        <w:rPr>
          <w:rFonts w:asciiTheme="minorHAnsi" w:eastAsia="Meiryo" w:hAnsiTheme="minorHAnsi"/>
          <w:bCs/>
          <w:noProof/>
          <w:sz w:val="22"/>
          <w:szCs w:val="22"/>
        </w:rPr>
        <w:t>A</w:t>
      </w:r>
      <w:r w:rsidRPr="00A97B42">
        <w:rPr>
          <w:rFonts w:asciiTheme="minorHAnsi" w:eastAsia="Meiryo" w:hAnsiTheme="minorHAnsi"/>
          <w:bCs/>
          <w:noProof/>
          <w:sz w:val="22"/>
          <w:szCs w:val="22"/>
        </w:rPr>
        <w:t>cuerdo A01/INE/PUE/JLE/14-05-2019</w:t>
      </w:r>
      <w:r>
        <w:rPr>
          <w:rFonts w:asciiTheme="minorHAnsi" w:eastAsia="Meiryo" w:hAnsiTheme="minorHAnsi"/>
          <w:bCs/>
          <w:noProof/>
          <w:sz w:val="22"/>
          <w:szCs w:val="22"/>
        </w:rPr>
        <w:t xml:space="preserve"> de fecha 14 de mayo de 2019. </w:t>
      </w:r>
      <w:r w:rsidRPr="00670DC1">
        <w:rPr>
          <w:rFonts w:asciiTheme="minorHAnsi" w:eastAsia="Meiryo" w:hAnsiTheme="minorHAnsi"/>
          <w:bCs/>
          <w:noProof/>
          <w:sz w:val="22"/>
          <w:szCs w:val="22"/>
        </w:rPr>
        <w:t xml:space="preserve">Acuerdo </w:t>
      </w:r>
      <w:r>
        <w:rPr>
          <w:rFonts w:asciiTheme="minorHAnsi" w:eastAsia="Meiryo" w:hAnsiTheme="minorHAnsi"/>
          <w:bCs/>
          <w:noProof/>
          <w:sz w:val="22"/>
          <w:szCs w:val="22"/>
        </w:rPr>
        <w:t xml:space="preserve">de la JLE del INE en el estado de Puebla </w:t>
      </w:r>
      <w:r w:rsidRPr="00670DC1">
        <w:rPr>
          <w:rFonts w:asciiTheme="minorHAnsi" w:eastAsia="Meiryo" w:hAnsiTheme="minorHAnsi"/>
          <w:bCs/>
          <w:noProof/>
          <w:sz w:val="22"/>
          <w:szCs w:val="22"/>
        </w:rPr>
        <w:t xml:space="preserve">por el que se aprueba la Logística para el escrutinio y cómputo del voto de </w:t>
      </w:r>
      <w:r>
        <w:rPr>
          <w:rFonts w:asciiTheme="minorHAnsi" w:eastAsia="Meiryo" w:hAnsiTheme="minorHAnsi"/>
          <w:bCs/>
          <w:noProof/>
          <w:sz w:val="22"/>
          <w:szCs w:val="22"/>
        </w:rPr>
        <w:t xml:space="preserve">las y </w:t>
      </w:r>
      <w:r w:rsidRPr="00670DC1">
        <w:rPr>
          <w:rFonts w:asciiTheme="minorHAnsi" w:eastAsia="Meiryo" w:hAnsiTheme="minorHAnsi"/>
          <w:bCs/>
          <w:noProof/>
          <w:sz w:val="22"/>
          <w:szCs w:val="22"/>
        </w:rPr>
        <w:t xml:space="preserve">los poblanos residentes en el extranjero en el </w:t>
      </w:r>
      <w:r>
        <w:rPr>
          <w:rFonts w:asciiTheme="minorHAnsi" w:eastAsia="Meiryo" w:hAnsiTheme="minorHAnsi"/>
          <w:bCs/>
          <w:noProof/>
          <w:sz w:val="22"/>
          <w:szCs w:val="22"/>
        </w:rPr>
        <w:t>L</w:t>
      </w:r>
      <w:r w:rsidRPr="00670DC1">
        <w:rPr>
          <w:rFonts w:asciiTheme="minorHAnsi" w:eastAsia="Meiryo" w:hAnsiTheme="minorHAnsi"/>
          <w:bCs/>
          <w:noProof/>
          <w:sz w:val="22"/>
          <w:szCs w:val="22"/>
        </w:rPr>
        <w:t xml:space="preserve">ocal </w:t>
      </w:r>
      <w:r>
        <w:rPr>
          <w:rFonts w:asciiTheme="minorHAnsi" w:eastAsia="Meiryo" w:hAnsiTheme="minorHAnsi"/>
          <w:bCs/>
          <w:noProof/>
          <w:sz w:val="22"/>
          <w:szCs w:val="22"/>
        </w:rPr>
        <w:t>Ú</w:t>
      </w:r>
      <w:r w:rsidRPr="00670DC1">
        <w:rPr>
          <w:rFonts w:asciiTheme="minorHAnsi" w:eastAsia="Meiryo" w:hAnsiTheme="minorHAnsi"/>
          <w:bCs/>
          <w:noProof/>
          <w:sz w:val="22"/>
          <w:szCs w:val="22"/>
        </w:rPr>
        <w:t>nico para la elección extraordinaria de la Gubernatura del estado de Puebla y anexo de la Logística del Local Único</w:t>
      </w:r>
      <w:r>
        <w:rPr>
          <w:rFonts w:asciiTheme="minorHAnsi" w:eastAsia="Meiryo" w:hAnsiTheme="minorHAnsi"/>
          <w:bCs/>
          <w:noProof/>
          <w:sz w:val="22"/>
          <w:szCs w:val="22"/>
        </w:rPr>
        <w:t xml:space="preserve">. </w:t>
      </w:r>
    </w:p>
    <w:p w:rsidR="00225A05" w:rsidRDefault="0011513C" w:rsidP="009923AD">
      <w:pPr>
        <w:pStyle w:val="Prrafodelista"/>
        <w:numPr>
          <w:ilvl w:val="0"/>
          <w:numId w:val="31"/>
        </w:numPr>
        <w:spacing w:after="200"/>
        <w:ind w:left="709" w:hanging="357"/>
        <w:contextualSpacing w:val="0"/>
        <w:jc w:val="both"/>
        <w:rPr>
          <w:rFonts w:asciiTheme="minorHAnsi" w:hAnsiTheme="minorHAnsi"/>
          <w:sz w:val="22"/>
          <w:szCs w:val="22"/>
        </w:rPr>
      </w:pPr>
      <w:r w:rsidRPr="00670DC1">
        <w:rPr>
          <w:rFonts w:asciiTheme="minorHAnsi" w:eastAsia="Meiryo" w:hAnsiTheme="minorHAnsi"/>
          <w:bCs/>
          <w:noProof/>
          <w:sz w:val="22"/>
          <w:szCs w:val="22"/>
        </w:rPr>
        <w:t xml:space="preserve">Acuerdo </w:t>
      </w:r>
      <w:r w:rsidRPr="00386EA2">
        <w:rPr>
          <w:rFonts w:asciiTheme="minorHAnsi" w:eastAsia="Meiryo" w:hAnsiTheme="minorHAnsi"/>
          <w:bCs/>
          <w:noProof/>
          <w:sz w:val="22"/>
          <w:szCs w:val="22"/>
        </w:rPr>
        <w:t>A35/INE/PUE/CL/15-05-2019</w:t>
      </w:r>
      <w:r>
        <w:rPr>
          <w:rFonts w:asciiTheme="minorHAnsi" w:eastAsia="Meiryo" w:hAnsiTheme="minorHAnsi"/>
          <w:bCs/>
          <w:noProof/>
          <w:sz w:val="22"/>
          <w:szCs w:val="22"/>
        </w:rPr>
        <w:t xml:space="preserve"> de fecha 15 de mayo de 2019. Acuerdo del Consejo Local del INE en el estado de Puebla </w:t>
      </w:r>
      <w:r w:rsidRPr="00670DC1">
        <w:rPr>
          <w:rFonts w:asciiTheme="minorHAnsi" w:eastAsia="Meiryo" w:hAnsiTheme="minorHAnsi"/>
          <w:bCs/>
          <w:noProof/>
          <w:sz w:val="22"/>
          <w:szCs w:val="22"/>
        </w:rPr>
        <w:t xml:space="preserve">por el que se designa al personal que asentará en el Sistema de Cómputos de Entidad Federativa para el </w:t>
      </w:r>
      <w:r>
        <w:rPr>
          <w:rFonts w:asciiTheme="minorHAnsi" w:eastAsia="Meiryo" w:hAnsiTheme="minorHAnsi"/>
          <w:bCs/>
          <w:noProof/>
          <w:sz w:val="22"/>
          <w:szCs w:val="22"/>
        </w:rPr>
        <w:t>VMRE</w:t>
      </w:r>
      <w:r w:rsidRPr="00670DC1">
        <w:rPr>
          <w:rFonts w:asciiTheme="minorHAnsi" w:eastAsia="Meiryo" w:hAnsiTheme="minorHAnsi"/>
          <w:bCs/>
          <w:noProof/>
          <w:sz w:val="22"/>
          <w:szCs w:val="22"/>
        </w:rPr>
        <w:t xml:space="preserve">, los resultados consignados en las actas de las </w:t>
      </w:r>
      <w:r>
        <w:rPr>
          <w:rFonts w:asciiTheme="minorHAnsi" w:eastAsia="Meiryo" w:hAnsiTheme="minorHAnsi"/>
          <w:bCs/>
          <w:noProof/>
          <w:sz w:val="22"/>
          <w:szCs w:val="22"/>
        </w:rPr>
        <w:t>MEC</w:t>
      </w:r>
      <w:r w:rsidRPr="00670DC1">
        <w:rPr>
          <w:rFonts w:asciiTheme="minorHAnsi" w:eastAsia="Meiryo" w:hAnsiTheme="minorHAnsi"/>
          <w:bCs/>
          <w:noProof/>
          <w:sz w:val="22"/>
          <w:szCs w:val="22"/>
        </w:rPr>
        <w:t xml:space="preserve">, </w:t>
      </w:r>
      <w:r w:rsidRPr="00386EA2">
        <w:rPr>
          <w:rFonts w:asciiTheme="minorHAnsi" w:eastAsia="Meiryo" w:hAnsiTheme="minorHAnsi"/>
          <w:bCs/>
          <w:noProof/>
          <w:sz w:val="22"/>
          <w:szCs w:val="22"/>
        </w:rPr>
        <w:t>así como la lista del personal suplente para dicha función</w:t>
      </w:r>
      <w:r>
        <w:rPr>
          <w:rFonts w:asciiTheme="minorHAnsi" w:eastAsia="Meiryo" w:hAnsiTheme="minorHAnsi"/>
          <w:bCs/>
          <w:noProof/>
          <w:sz w:val="22"/>
          <w:szCs w:val="22"/>
        </w:rPr>
        <w:t xml:space="preserve">, </w:t>
      </w:r>
      <w:r w:rsidRPr="00670DC1">
        <w:rPr>
          <w:rFonts w:asciiTheme="minorHAnsi" w:eastAsia="Meiryo" w:hAnsiTheme="minorHAnsi"/>
          <w:bCs/>
          <w:noProof/>
          <w:sz w:val="22"/>
          <w:szCs w:val="22"/>
        </w:rPr>
        <w:t xml:space="preserve">con el fin de generar el acta de cómputo de entidad federativa correspondiente a la elección de la </w:t>
      </w:r>
      <w:r>
        <w:rPr>
          <w:rFonts w:asciiTheme="minorHAnsi" w:eastAsia="Meiryo" w:hAnsiTheme="minorHAnsi"/>
          <w:bCs/>
          <w:noProof/>
          <w:sz w:val="22"/>
          <w:szCs w:val="22"/>
        </w:rPr>
        <w:t>G</w:t>
      </w:r>
      <w:r w:rsidRPr="00670DC1">
        <w:rPr>
          <w:rFonts w:asciiTheme="minorHAnsi" w:eastAsia="Meiryo" w:hAnsiTheme="minorHAnsi"/>
          <w:bCs/>
          <w:noProof/>
          <w:sz w:val="22"/>
          <w:szCs w:val="22"/>
        </w:rPr>
        <w:t xml:space="preserve">ubernatura del estado, en el </w:t>
      </w:r>
      <w:r>
        <w:rPr>
          <w:rFonts w:asciiTheme="minorHAnsi" w:eastAsia="Meiryo" w:hAnsiTheme="minorHAnsi"/>
          <w:bCs/>
          <w:noProof/>
          <w:sz w:val="22"/>
          <w:szCs w:val="22"/>
        </w:rPr>
        <w:t>PELE</w:t>
      </w:r>
      <w:r w:rsidRPr="00670DC1">
        <w:rPr>
          <w:rFonts w:asciiTheme="minorHAnsi" w:eastAsia="Meiryo" w:hAnsiTheme="minorHAnsi"/>
          <w:bCs/>
          <w:noProof/>
          <w:sz w:val="22"/>
          <w:szCs w:val="22"/>
        </w:rPr>
        <w:t xml:space="preserve"> 2019</w:t>
      </w:r>
      <w:r>
        <w:rPr>
          <w:rFonts w:asciiTheme="minorHAnsi" w:eastAsia="Meiryo" w:hAnsiTheme="minorHAnsi"/>
          <w:bCs/>
          <w:noProof/>
          <w:sz w:val="22"/>
          <w:szCs w:val="22"/>
        </w:rPr>
        <w:t>.</w:t>
      </w:r>
    </w:p>
    <w:p w:rsidR="0011513C" w:rsidRDefault="0011513C" w:rsidP="0011513C">
      <w:pPr>
        <w:spacing w:after="200"/>
        <w:jc w:val="both"/>
        <w:rPr>
          <w:rFonts w:asciiTheme="majorHAnsi" w:hAnsiTheme="majorHAnsi"/>
          <w:sz w:val="22"/>
          <w:szCs w:val="24"/>
        </w:rPr>
      </w:pPr>
      <w:r w:rsidRPr="00670DC1">
        <w:rPr>
          <w:rFonts w:asciiTheme="majorHAnsi" w:hAnsiTheme="majorHAnsi"/>
          <w:sz w:val="22"/>
          <w:szCs w:val="24"/>
        </w:rPr>
        <w:t>Cabe mencionar que tanto los acuerdos como los anexos fueron enviado</w:t>
      </w:r>
      <w:r>
        <w:rPr>
          <w:rFonts w:asciiTheme="majorHAnsi" w:hAnsiTheme="majorHAnsi"/>
          <w:sz w:val="22"/>
          <w:szCs w:val="24"/>
        </w:rPr>
        <w:t>s, mediante la Secretaría Técnica de la CVME,</w:t>
      </w:r>
      <w:r w:rsidRPr="00670DC1">
        <w:rPr>
          <w:rFonts w:asciiTheme="majorHAnsi" w:hAnsiTheme="majorHAnsi"/>
          <w:sz w:val="22"/>
          <w:szCs w:val="24"/>
        </w:rPr>
        <w:t xml:space="preserve"> a las áreas correspondientes para la obtención de observaciones, mismas que fueron atendidas e impactadas en los documentos correspondientes.</w:t>
      </w:r>
    </w:p>
    <w:p w:rsidR="0011513C" w:rsidRPr="0011513C" w:rsidRDefault="0011513C" w:rsidP="0011513C">
      <w:pPr>
        <w:pStyle w:val="Prrafodelista"/>
        <w:numPr>
          <w:ilvl w:val="2"/>
          <w:numId w:val="25"/>
        </w:numPr>
        <w:spacing w:after="200"/>
        <w:ind w:left="709"/>
        <w:jc w:val="both"/>
        <w:rPr>
          <w:rFonts w:asciiTheme="minorHAnsi" w:hAnsiTheme="minorHAnsi"/>
          <w:b/>
          <w:color w:val="641345" w:themeColor="accent5"/>
          <w:sz w:val="24"/>
          <w:szCs w:val="22"/>
        </w:rPr>
      </w:pPr>
      <w:r>
        <w:rPr>
          <w:rFonts w:asciiTheme="minorHAnsi" w:hAnsiTheme="minorHAnsi"/>
          <w:b/>
          <w:color w:val="641345" w:themeColor="accent5"/>
          <w:sz w:val="24"/>
          <w:szCs w:val="22"/>
        </w:rPr>
        <w:t>Documentación electoral y sistemas informáticos</w:t>
      </w:r>
    </w:p>
    <w:p w:rsidR="0011513C" w:rsidRDefault="0011513C" w:rsidP="0011513C">
      <w:pPr>
        <w:spacing w:after="200"/>
        <w:jc w:val="both"/>
        <w:rPr>
          <w:rFonts w:asciiTheme="majorHAnsi" w:hAnsiTheme="majorHAnsi"/>
          <w:sz w:val="22"/>
          <w:szCs w:val="24"/>
        </w:rPr>
      </w:pPr>
      <w:r w:rsidRPr="00670DC1">
        <w:rPr>
          <w:rFonts w:asciiTheme="majorHAnsi" w:hAnsiTheme="majorHAnsi"/>
          <w:sz w:val="22"/>
          <w:szCs w:val="24"/>
        </w:rPr>
        <w:t xml:space="preserve">En materia de </w:t>
      </w:r>
      <w:r w:rsidRPr="0011513C">
        <w:rPr>
          <w:rFonts w:asciiTheme="majorHAnsi" w:hAnsiTheme="majorHAnsi"/>
          <w:sz w:val="22"/>
          <w:szCs w:val="24"/>
        </w:rPr>
        <w:t>documentación electoral</w:t>
      </w:r>
      <w:r w:rsidRPr="00A143FA">
        <w:rPr>
          <w:rFonts w:asciiTheme="majorHAnsi" w:hAnsiTheme="majorHAnsi"/>
          <w:color w:val="641345" w:themeColor="accent5"/>
          <w:sz w:val="22"/>
          <w:szCs w:val="24"/>
        </w:rPr>
        <w:t xml:space="preserve"> </w:t>
      </w:r>
      <w:r w:rsidRPr="00670DC1">
        <w:rPr>
          <w:rFonts w:asciiTheme="majorHAnsi" w:hAnsiTheme="majorHAnsi"/>
          <w:sz w:val="22"/>
          <w:szCs w:val="24"/>
        </w:rPr>
        <w:t xml:space="preserve">para el VMRE, se </w:t>
      </w:r>
      <w:r>
        <w:rPr>
          <w:rFonts w:asciiTheme="majorHAnsi" w:hAnsiTheme="majorHAnsi"/>
          <w:sz w:val="22"/>
          <w:szCs w:val="24"/>
        </w:rPr>
        <w:t xml:space="preserve">emitieron </w:t>
      </w:r>
      <w:r w:rsidRPr="00670DC1">
        <w:rPr>
          <w:rFonts w:asciiTheme="majorHAnsi" w:hAnsiTheme="majorHAnsi"/>
          <w:sz w:val="22"/>
          <w:szCs w:val="24"/>
        </w:rPr>
        <w:t xml:space="preserve">observaciones </w:t>
      </w:r>
      <w:r>
        <w:rPr>
          <w:rFonts w:asciiTheme="majorHAnsi" w:hAnsiTheme="majorHAnsi"/>
          <w:sz w:val="22"/>
          <w:szCs w:val="24"/>
        </w:rPr>
        <w:t xml:space="preserve">al </w:t>
      </w:r>
      <w:r w:rsidRPr="00670DC1">
        <w:rPr>
          <w:rFonts w:asciiTheme="majorHAnsi" w:hAnsiTheme="majorHAnsi"/>
          <w:sz w:val="22"/>
          <w:szCs w:val="24"/>
        </w:rPr>
        <w:t>Acta de Cómputo de Entidad Federativa, verificando que cumpliera con los requisitos. Dichas observaciones fueron atendidas e impacta</w:t>
      </w:r>
      <w:r>
        <w:rPr>
          <w:rFonts w:asciiTheme="majorHAnsi" w:hAnsiTheme="majorHAnsi"/>
          <w:sz w:val="22"/>
          <w:szCs w:val="24"/>
        </w:rPr>
        <w:t>da</w:t>
      </w:r>
      <w:r w:rsidRPr="00670DC1">
        <w:rPr>
          <w:rFonts w:asciiTheme="majorHAnsi" w:hAnsiTheme="majorHAnsi"/>
          <w:sz w:val="22"/>
          <w:szCs w:val="24"/>
        </w:rPr>
        <w:t>s.</w:t>
      </w:r>
    </w:p>
    <w:p w:rsidR="0011513C" w:rsidRDefault="0011513C" w:rsidP="0011513C">
      <w:pPr>
        <w:spacing w:after="200"/>
        <w:jc w:val="both"/>
        <w:rPr>
          <w:rFonts w:asciiTheme="majorHAnsi" w:hAnsiTheme="majorHAnsi"/>
          <w:sz w:val="22"/>
          <w:szCs w:val="24"/>
        </w:rPr>
      </w:pPr>
      <w:r>
        <w:rPr>
          <w:rFonts w:asciiTheme="majorHAnsi" w:hAnsiTheme="majorHAnsi"/>
          <w:sz w:val="22"/>
          <w:szCs w:val="24"/>
        </w:rPr>
        <w:t>Por otra parte, s</w:t>
      </w:r>
      <w:r w:rsidRPr="00670DC1">
        <w:rPr>
          <w:rFonts w:asciiTheme="majorHAnsi" w:hAnsiTheme="majorHAnsi"/>
          <w:sz w:val="22"/>
          <w:szCs w:val="24"/>
        </w:rPr>
        <w:t>e realizaron observaciones y pruebas para verificar la funcionalidad de los siguientes sistemas informáticos:</w:t>
      </w:r>
    </w:p>
    <w:p w:rsidR="0011513C" w:rsidRPr="00670DC1" w:rsidRDefault="0011513C" w:rsidP="009923AD">
      <w:pPr>
        <w:numPr>
          <w:ilvl w:val="0"/>
          <w:numId w:val="31"/>
        </w:numPr>
        <w:spacing w:after="200"/>
        <w:ind w:left="709"/>
        <w:jc w:val="both"/>
        <w:rPr>
          <w:rFonts w:asciiTheme="minorHAnsi" w:eastAsia="Meiryo" w:hAnsiTheme="minorHAnsi"/>
          <w:bCs/>
          <w:noProof/>
          <w:sz w:val="22"/>
          <w:szCs w:val="22"/>
        </w:rPr>
      </w:pPr>
      <w:r w:rsidRPr="00670DC1">
        <w:rPr>
          <w:rFonts w:asciiTheme="minorHAnsi" w:eastAsia="Meiryo" w:hAnsiTheme="minorHAnsi"/>
          <w:bCs/>
          <w:noProof/>
          <w:sz w:val="22"/>
          <w:szCs w:val="22"/>
        </w:rPr>
        <w:t xml:space="preserve">Cómputos de Entidad Federativa para </w:t>
      </w:r>
      <w:r>
        <w:rPr>
          <w:rFonts w:asciiTheme="minorHAnsi" w:eastAsia="Meiryo" w:hAnsiTheme="minorHAnsi"/>
          <w:bCs/>
          <w:noProof/>
          <w:sz w:val="22"/>
          <w:szCs w:val="22"/>
        </w:rPr>
        <w:t>el VMRE</w:t>
      </w:r>
      <w:r w:rsidRPr="00670DC1">
        <w:rPr>
          <w:rFonts w:asciiTheme="minorHAnsi" w:eastAsia="Meiryo" w:hAnsiTheme="minorHAnsi"/>
          <w:bCs/>
          <w:noProof/>
          <w:sz w:val="22"/>
          <w:szCs w:val="22"/>
        </w:rPr>
        <w:t>.</w:t>
      </w:r>
    </w:p>
    <w:p w:rsidR="0011513C" w:rsidRPr="00670DC1" w:rsidRDefault="0011513C" w:rsidP="009923AD">
      <w:pPr>
        <w:numPr>
          <w:ilvl w:val="0"/>
          <w:numId w:val="31"/>
        </w:numPr>
        <w:spacing w:after="200"/>
        <w:ind w:left="709"/>
        <w:jc w:val="both"/>
        <w:rPr>
          <w:rFonts w:asciiTheme="minorHAnsi" w:eastAsia="Meiryo" w:hAnsiTheme="minorHAnsi"/>
          <w:bCs/>
          <w:noProof/>
          <w:sz w:val="22"/>
          <w:szCs w:val="22"/>
        </w:rPr>
      </w:pPr>
      <w:r w:rsidRPr="00670DC1">
        <w:rPr>
          <w:rFonts w:asciiTheme="minorHAnsi" w:eastAsia="Meiryo" w:hAnsiTheme="minorHAnsi"/>
          <w:bCs/>
          <w:noProof/>
          <w:sz w:val="22"/>
          <w:szCs w:val="22"/>
        </w:rPr>
        <w:t xml:space="preserve">Registro de Representantes de Partidos Políticos y Candidaturas Independientes para </w:t>
      </w:r>
      <w:r>
        <w:rPr>
          <w:rFonts w:asciiTheme="minorHAnsi" w:eastAsia="Meiryo" w:hAnsiTheme="minorHAnsi"/>
          <w:bCs/>
          <w:noProof/>
          <w:sz w:val="22"/>
          <w:szCs w:val="22"/>
        </w:rPr>
        <w:t xml:space="preserve">el </w:t>
      </w:r>
      <w:r w:rsidRPr="00670DC1">
        <w:rPr>
          <w:rFonts w:asciiTheme="minorHAnsi" w:eastAsia="Meiryo" w:hAnsiTheme="minorHAnsi"/>
          <w:bCs/>
          <w:noProof/>
          <w:sz w:val="22"/>
          <w:szCs w:val="22"/>
        </w:rPr>
        <w:t>VMRE.</w:t>
      </w:r>
    </w:p>
    <w:p w:rsidR="0011513C" w:rsidRPr="0011513C" w:rsidRDefault="0011513C" w:rsidP="009923AD">
      <w:pPr>
        <w:pStyle w:val="Prrafodelista"/>
        <w:numPr>
          <w:ilvl w:val="0"/>
          <w:numId w:val="31"/>
        </w:numPr>
        <w:spacing w:after="200"/>
        <w:ind w:left="709"/>
        <w:contextualSpacing w:val="0"/>
        <w:jc w:val="both"/>
        <w:rPr>
          <w:rFonts w:asciiTheme="minorHAnsi" w:hAnsiTheme="minorHAnsi"/>
          <w:sz w:val="22"/>
          <w:szCs w:val="22"/>
        </w:rPr>
      </w:pPr>
      <w:r>
        <w:rPr>
          <w:rFonts w:asciiTheme="minorHAnsi" w:eastAsia="Meiryo" w:hAnsiTheme="minorHAnsi"/>
          <w:bCs/>
          <w:noProof/>
          <w:sz w:val="22"/>
          <w:szCs w:val="22"/>
        </w:rPr>
        <w:t>I</w:t>
      </w:r>
      <w:r w:rsidRPr="00670DC1">
        <w:rPr>
          <w:rFonts w:asciiTheme="minorHAnsi" w:eastAsia="Meiryo" w:hAnsiTheme="minorHAnsi"/>
          <w:bCs/>
          <w:noProof/>
          <w:sz w:val="22"/>
          <w:szCs w:val="22"/>
        </w:rPr>
        <w:t xml:space="preserve">nformación sobre la </w:t>
      </w:r>
      <w:r>
        <w:rPr>
          <w:rFonts w:asciiTheme="minorHAnsi" w:eastAsia="Meiryo" w:hAnsiTheme="minorHAnsi"/>
          <w:bCs/>
          <w:noProof/>
          <w:sz w:val="22"/>
          <w:szCs w:val="22"/>
        </w:rPr>
        <w:t>I</w:t>
      </w:r>
      <w:r w:rsidRPr="00670DC1">
        <w:rPr>
          <w:rFonts w:asciiTheme="minorHAnsi" w:eastAsia="Meiryo" w:hAnsiTheme="minorHAnsi"/>
          <w:bCs/>
          <w:noProof/>
          <w:sz w:val="22"/>
          <w:szCs w:val="22"/>
        </w:rPr>
        <w:t xml:space="preserve">nstalación de las </w:t>
      </w:r>
      <w:r>
        <w:rPr>
          <w:rFonts w:asciiTheme="minorHAnsi" w:eastAsia="Meiryo" w:hAnsiTheme="minorHAnsi"/>
          <w:bCs/>
          <w:noProof/>
          <w:sz w:val="22"/>
          <w:szCs w:val="22"/>
        </w:rPr>
        <w:t>MEC</w:t>
      </w:r>
      <w:r w:rsidRPr="00670DC1">
        <w:rPr>
          <w:rFonts w:asciiTheme="minorHAnsi" w:eastAsia="Meiryo" w:hAnsiTheme="minorHAnsi"/>
          <w:bCs/>
          <w:noProof/>
          <w:sz w:val="22"/>
          <w:szCs w:val="22"/>
        </w:rPr>
        <w:t xml:space="preserve"> para el </w:t>
      </w:r>
      <w:r>
        <w:rPr>
          <w:rFonts w:asciiTheme="minorHAnsi" w:eastAsia="Meiryo" w:hAnsiTheme="minorHAnsi"/>
          <w:bCs/>
          <w:noProof/>
          <w:sz w:val="22"/>
          <w:szCs w:val="22"/>
        </w:rPr>
        <w:t>VMRE</w:t>
      </w:r>
      <w:r w:rsidRPr="00670DC1">
        <w:rPr>
          <w:rFonts w:asciiTheme="minorHAnsi" w:eastAsia="Meiryo" w:hAnsiTheme="minorHAnsi"/>
          <w:bCs/>
          <w:noProof/>
          <w:sz w:val="22"/>
          <w:szCs w:val="22"/>
        </w:rPr>
        <w:t>.</w:t>
      </w:r>
    </w:p>
    <w:p w:rsidR="0011513C" w:rsidRPr="0011513C" w:rsidRDefault="00BF1C56" w:rsidP="0011513C">
      <w:pPr>
        <w:pStyle w:val="Prrafodelista"/>
        <w:numPr>
          <w:ilvl w:val="2"/>
          <w:numId w:val="25"/>
        </w:numPr>
        <w:spacing w:after="200"/>
        <w:ind w:left="709"/>
        <w:jc w:val="both"/>
        <w:rPr>
          <w:rFonts w:asciiTheme="minorHAnsi" w:hAnsiTheme="minorHAnsi"/>
          <w:b/>
          <w:color w:val="641345" w:themeColor="accent5"/>
          <w:sz w:val="24"/>
          <w:szCs w:val="22"/>
        </w:rPr>
      </w:pPr>
      <w:r>
        <w:rPr>
          <w:rFonts w:asciiTheme="minorHAnsi" w:hAnsiTheme="minorHAnsi"/>
          <w:b/>
          <w:color w:val="641345" w:themeColor="accent5"/>
          <w:sz w:val="24"/>
          <w:szCs w:val="22"/>
        </w:rPr>
        <w:t>Local Único para el VMRE</w:t>
      </w:r>
    </w:p>
    <w:p w:rsidR="0011513C" w:rsidRDefault="00BF1C56" w:rsidP="00BF1C56">
      <w:pPr>
        <w:spacing w:after="200"/>
        <w:jc w:val="both"/>
        <w:rPr>
          <w:rFonts w:asciiTheme="majorHAnsi" w:hAnsiTheme="majorHAnsi"/>
          <w:sz w:val="22"/>
          <w:szCs w:val="24"/>
        </w:rPr>
      </w:pPr>
      <w:r w:rsidRPr="00670DC1">
        <w:rPr>
          <w:rFonts w:asciiTheme="majorHAnsi" w:hAnsiTheme="majorHAnsi"/>
          <w:sz w:val="22"/>
          <w:szCs w:val="24"/>
        </w:rPr>
        <w:t xml:space="preserve">Para la firma del </w:t>
      </w:r>
      <w:r>
        <w:rPr>
          <w:rFonts w:asciiTheme="majorHAnsi" w:hAnsiTheme="majorHAnsi"/>
          <w:sz w:val="22"/>
          <w:szCs w:val="24"/>
        </w:rPr>
        <w:t xml:space="preserve">Convenio Específico de Colaboración </w:t>
      </w:r>
      <w:r w:rsidRPr="00386EA2">
        <w:rPr>
          <w:rFonts w:asciiTheme="majorHAnsi" w:hAnsiTheme="majorHAnsi"/>
          <w:sz w:val="22"/>
          <w:szCs w:val="24"/>
        </w:rPr>
        <w:t>para la utilización del inmueble de la BUAP, a fin de llevar a cabo el escrutinio y cómputo de</w:t>
      </w:r>
      <w:r>
        <w:rPr>
          <w:rFonts w:asciiTheme="majorHAnsi" w:hAnsiTheme="majorHAnsi"/>
          <w:sz w:val="22"/>
          <w:szCs w:val="24"/>
        </w:rPr>
        <w:t>l VMRE</w:t>
      </w:r>
      <w:r w:rsidRPr="00386EA2">
        <w:rPr>
          <w:rFonts w:asciiTheme="majorHAnsi" w:hAnsiTheme="majorHAnsi"/>
          <w:sz w:val="22"/>
          <w:szCs w:val="24"/>
        </w:rPr>
        <w:t xml:space="preserve"> </w:t>
      </w:r>
      <w:r>
        <w:rPr>
          <w:rFonts w:asciiTheme="majorHAnsi" w:hAnsiTheme="majorHAnsi"/>
          <w:sz w:val="22"/>
          <w:szCs w:val="24"/>
        </w:rPr>
        <w:t xml:space="preserve">a </w:t>
      </w:r>
      <w:r w:rsidRPr="00670DC1">
        <w:rPr>
          <w:rFonts w:asciiTheme="majorHAnsi" w:hAnsiTheme="majorHAnsi"/>
          <w:sz w:val="22"/>
          <w:szCs w:val="24"/>
        </w:rPr>
        <w:t xml:space="preserve">celebrar entre la BUAP y el INE, se dio seguimiento con personal de la </w:t>
      </w:r>
      <w:r>
        <w:rPr>
          <w:rFonts w:asciiTheme="majorHAnsi" w:hAnsiTheme="majorHAnsi"/>
          <w:sz w:val="22"/>
          <w:szCs w:val="24"/>
        </w:rPr>
        <w:t>universidad</w:t>
      </w:r>
      <w:r w:rsidRPr="00670DC1">
        <w:rPr>
          <w:rFonts w:asciiTheme="majorHAnsi" w:hAnsiTheme="majorHAnsi"/>
          <w:sz w:val="22"/>
          <w:szCs w:val="24"/>
        </w:rPr>
        <w:t xml:space="preserve"> a través de correos electrónicos, llamadas y mensajes. </w:t>
      </w:r>
      <w:r w:rsidRPr="00386EA2">
        <w:rPr>
          <w:rFonts w:asciiTheme="majorHAnsi" w:hAnsiTheme="majorHAnsi"/>
          <w:sz w:val="22"/>
          <w:szCs w:val="24"/>
        </w:rPr>
        <w:t xml:space="preserve">El 19 de mayo </w:t>
      </w:r>
      <w:r>
        <w:rPr>
          <w:rFonts w:asciiTheme="majorHAnsi" w:hAnsiTheme="majorHAnsi"/>
          <w:sz w:val="22"/>
          <w:szCs w:val="24"/>
        </w:rPr>
        <w:t>de 2019 quedó formado</w:t>
      </w:r>
      <w:r w:rsidRPr="00386EA2">
        <w:rPr>
          <w:rFonts w:asciiTheme="majorHAnsi" w:hAnsiTheme="majorHAnsi"/>
          <w:sz w:val="22"/>
          <w:szCs w:val="24"/>
        </w:rPr>
        <w:t xml:space="preserve"> el Convenio</w:t>
      </w:r>
      <w:r>
        <w:rPr>
          <w:rFonts w:asciiTheme="majorHAnsi" w:hAnsiTheme="majorHAnsi"/>
          <w:sz w:val="22"/>
          <w:szCs w:val="24"/>
        </w:rPr>
        <w:t xml:space="preserve"> en cuestión.</w:t>
      </w:r>
    </w:p>
    <w:p w:rsidR="00BF1C56" w:rsidRDefault="00BF1C56" w:rsidP="00BF1C56">
      <w:pPr>
        <w:spacing w:after="200"/>
        <w:jc w:val="both"/>
        <w:rPr>
          <w:rFonts w:asciiTheme="majorHAnsi" w:hAnsiTheme="majorHAnsi"/>
          <w:sz w:val="22"/>
          <w:szCs w:val="24"/>
        </w:rPr>
      </w:pPr>
      <w:r w:rsidRPr="00670DC1">
        <w:rPr>
          <w:rFonts w:asciiTheme="majorHAnsi" w:hAnsiTheme="majorHAnsi"/>
          <w:sz w:val="22"/>
          <w:szCs w:val="24"/>
        </w:rPr>
        <w:t>De igual forma</w:t>
      </w:r>
      <w:r>
        <w:rPr>
          <w:rFonts w:asciiTheme="majorHAnsi" w:hAnsiTheme="majorHAnsi"/>
          <w:sz w:val="22"/>
          <w:szCs w:val="24"/>
        </w:rPr>
        <w:t>,</w:t>
      </w:r>
      <w:r w:rsidRPr="00670DC1">
        <w:rPr>
          <w:rFonts w:asciiTheme="majorHAnsi" w:hAnsiTheme="majorHAnsi"/>
          <w:sz w:val="22"/>
          <w:szCs w:val="24"/>
        </w:rPr>
        <w:t xml:space="preserve"> se llevaron a cabo </w:t>
      </w:r>
      <w:r w:rsidRPr="00BF1C56">
        <w:rPr>
          <w:rFonts w:asciiTheme="majorHAnsi" w:hAnsiTheme="majorHAnsi"/>
          <w:sz w:val="22"/>
          <w:szCs w:val="24"/>
        </w:rPr>
        <w:t xml:space="preserve">reuniones </w:t>
      </w:r>
      <w:r w:rsidRPr="00670DC1">
        <w:rPr>
          <w:rFonts w:asciiTheme="majorHAnsi" w:hAnsiTheme="majorHAnsi"/>
          <w:sz w:val="22"/>
          <w:szCs w:val="24"/>
        </w:rPr>
        <w:t xml:space="preserve">con </w:t>
      </w:r>
      <w:r>
        <w:rPr>
          <w:rFonts w:asciiTheme="majorHAnsi" w:hAnsiTheme="majorHAnsi"/>
          <w:sz w:val="22"/>
          <w:szCs w:val="24"/>
        </w:rPr>
        <w:t>a</w:t>
      </w:r>
      <w:r w:rsidRPr="00670DC1">
        <w:rPr>
          <w:rFonts w:asciiTheme="majorHAnsi" w:hAnsiTheme="majorHAnsi"/>
          <w:sz w:val="22"/>
          <w:szCs w:val="24"/>
        </w:rPr>
        <w:t>utoridades de la BUAP para determinar los espacios en los que se colocar</w:t>
      </w:r>
      <w:r>
        <w:rPr>
          <w:rFonts w:asciiTheme="majorHAnsi" w:hAnsiTheme="majorHAnsi"/>
          <w:sz w:val="22"/>
          <w:szCs w:val="24"/>
        </w:rPr>
        <w:t xml:space="preserve">ían </w:t>
      </w:r>
      <w:r w:rsidRPr="00670DC1">
        <w:rPr>
          <w:rFonts w:asciiTheme="majorHAnsi" w:hAnsiTheme="majorHAnsi"/>
          <w:sz w:val="22"/>
          <w:szCs w:val="24"/>
        </w:rPr>
        <w:t>las MEC, así como el Centro de Cómputo en el cual se desarroll</w:t>
      </w:r>
      <w:r>
        <w:rPr>
          <w:rFonts w:asciiTheme="majorHAnsi" w:hAnsiTheme="majorHAnsi"/>
          <w:sz w:val="22"/>
          <w:szCs w:val="24"/>
        </w:rPr>
        <w:t xml:space="preserve">ó </w:t>
      </w:r>
      <w:r w:rsidRPr="00670DC1">
        <w:rPr>
          <w:rFonts w:asciiTheme="majorHAnsi" w:hAnsiTheme="majorHAnsi"/>
          <w:sz w:val="22"/>
          <w:szCs w:val="24"/>
        </w:rPr>
        <w:t xml:space="preserve">la captura de las Actas de </w:t>
      </w:r>
      <w:r>
        <w:rPr>
          <w:rFonts w:asciiTheme="majorHAnsi" w:hAnsiTheme="majorHAnsi"/>
          <w:sz w:val="22"/>
          <w:szCs w:val="24"/>
        </w:rPr>
        <w:t>MEC</w:t>
      </w:r>
      <w:r w:rsidRPr="00670DC1">
        <w:rPr>
          <w:rFonts w:asciiTheme="majorHAnsi" w:hAnsiTheme="majorHAnsi"/>
          <w:sz w:val="22"/>
          <w:szCs w:val="24"/>
        </w:rPr>
        <w:t xml:space="preserve"> en el Sistema de Cómputos de Entidad Federativa para </w:t>
      </w:r>
      <w:r>
        <w:rPr>
          <w:rFonts w:asciiTheme="majorHAnsi" w:hAnsiTheme="majorHAnsi"/>
          <w:sz w:val="22"/>
          <w:szCs w:val="24"/>
        </w:rPr>
        <w:t>el VMRE.</w:t>
      </w:r>
    </w:p>
    <w:p w:rsidR="00BF1C56" w:rsidRDefault="00BF1C56" w:rsidP="00BF1C56">
      <w:pPr>
        <w:spacing w:after="200"/>
        <w:jc w:val="both"/>
        <w:rPr>
          <w:rFonts w:asciiTheme="majorHAnsi" w:hAnsiTheme="majorHAnsi"/>
          <w:sz w:val="22"/>
          <w:szCs w:val="24"/>
        </w:rPr>
      </w:pPr>
      <w:r w:rsidRPr="00BF1C56">
        <w:rPr>
          <w:rFonts w:asciiTheme="majorHAnsi" w:hAnsiTheme="majorHAnsi"/>
          <w:sz w:val="22"/>
          <w:szCs w:val="24"/>
        </w:rPr>
        <w:t xml:space="preserve">Igualmente, el 3 </w:t>
      </w:r>
      <w:r>
        <w:rPr>
          <w:rFonts w:asciiTheme="majorHAnsi" w:hAnsiTheme="majorHAnsi"/>
          <w:sz w:val="22"/>
          <w:szCs w:val="24"/>
        </w:rPr>
        <w:t xml:space="preserve">de </w:t>
      </w:r>
      <w:r w:rsidRPr="00BF1C56">
        <w:rPr>
          <w:rFonts w:asciiTheme="majorHAnsi" w:hAnsiTheme="majorHAnsi"/>
          <w:sz w:val="22"/>
          <w:szCs w:val="24"/>
        </w:rPr>
        <w:t xml:space="preserve">mayo </w:t>
      </w:r>
      <w:r>
        <w:rPr>
          <w:rFonts w:asciiTheme="majorHAnsi" w:hAnsiTheme="majorHAnsi"/>
          <w:sz w:val="22"/>
          <w:szCs w:val="24"/>
        </w:rPr>
        <w:t>personal de la DEOE</w:t>
      </w:r>
      <w:r w:rsidRPr="00BF1C56">
        <w:rPr>
          <w:rFonts w:asciiTheme="majorHAnsi" w:hAnsiTheme="majorHAnsi"/>
          <w:sz w:val="22"/>
          <w:szCs w:val="24"/>
        </w:rPr>
        <w:t xml:space="preserve"> acudió a la Facultad de Ciencias de la Comunicación de la BUAP para abordar temas relativos al Local Único, así como la logís</w:t>
      </w:r>
      <w:r>
        <w:rPr>
          <w:rFonts w:asciiTheme="majorHAnsi" w:hAnsiTheme="majorHAnsi"/>
          <w:sz w:val="22"/>
          <w:szCs w:val="24"/>
        </w:rPr>
        <w:t>tica y organización a realizar.</w:t>
      </w:r>
    </w:p>
    <w:p w:rsidR="00BF1C56" w:rsidRPr="00BF1C56" w:rsidRDefault="00BF1C56" w:rsidP="00BF1C56">
      <w:pPr>
        <w:spacing w:after="200"/>
        <w:jc w:val="both"/>
        <w:rPr>
          <w:rFonts w:asciiTheme="majorHAnsi" w:hAnsiTheme="majorHAnsi"/>
          <w:sz w:val="22"/>
          <w:szCs w:val="24"/>
        </w:rPr>
      </w:pPr>
      <w:r w:rsidRPr="00BF1C56">
        <w:rPr>
          <w:rFonts w:asciiTheme="majorHAnsi" w:hAnsiTheme="majorHAnsi"/>
          <w:sz w:val="22"/>
          <w:szCs w:val="24"/>
        </w:rPr>
        <w:t xml:space="preserve">También se acudió a la </w:t>
      </w:r>
      <w:r>
        <w:rPr>
          <w:rFonts w:asciiTheme="majorHAnsi" w:hAnsiTheme="majorHAnsi"/>
          <w:sz w:val="22"/>
          <w:szCs w:val="24"/>
        </w:rPr>
        <w:t xml:space="preserve">sede de la </w:t>
      </w:r>
      <w:r w:rsidRPr="00BF1C56">
        <w:rPr>
          <w:rFonts w:asciiTheme="majorHAnsi" w:hAnsiTheme="majorHAnsi"/>
          <w:sz w:val="22"/>
          <w:szCs w:val="24"/>
        </w:rPr>
        <w:t xml:space="preserve">JLE del </w:t>
      </w:r>
      <w:r>
        <w:rPr>
          <w:rFonts w:asciiTheme="majorHAnsi" w:hAnsiTheme="majorHAnsi"/>
          <w:sz w:val="22"/>
          <w:szCs w:val="24"/>
        </w:rPr>
        <w:t xml:space="preserve">INE en el </w:t>
      </w:r>
      <w:r w:rsidRPr="00BF1C56">
        <w:rPr>
          <w:rFonts w:asciiTheme="majorHAnsi" w:hAnsiTheme="majorHAnsi"/>
          <w:sz w:val="22"/>
          <w:szCs w:val="24"/>
        </w:rPr>
        <w:t xml:space="preserve">estado de Puebla, </w:t>
      </w:r>
      <w:r>
        <w:rPr>
          <w:rFonts w:asciiTheme="majorHAnsi" w:hAnsiTheme="majorHAnsi"/>
          <w:sz w:val="22"/>
          <w:szCs w:val="24"/>
        </w:rPr>
        <w:t>donde</w:t>
      </w:r>
      <w:r w:rsidRPr="00BF1C56">
        <w:rPr>
          <w:rFonts w:asciiTheme="majorHAnsi" w:hAnsiTheme="majorHAnsi"/>
          <w:sz w:val="22"/>
          <w:szCs w:val="24"/>
        </w:rPr>
        <w:t xml:space="preserve"> se acordó que </w:t>
      </w:r>
      <w:r>
        <w:rPr>
          <w:rFonts w:asciiTheme="majorHAnsi" w:hAnsiTheme="majorHAnsi"/>
          <w:sz w:val="22"/>
          <w:szCs w:val="24"/>
        </w:rPr>
        <w:t>dicho órgano desconcentrado</w:t>
      </w:r>
      <w:r w:rsidRPr="00BF1C56">
        <w:rPr>
          <w:rFonts w:asciiTheme="majorHAnsi" w:hAnsiTheme="majorHAnsi"/>
          <w:sz w:val="22"/>
          <w:szCs w:val="24"/>
        </w:rPr>
        <w:t xml:space="preserve"> aprobaría los acuerdos para la determinación del </w:t>
      </w:r>
      <w:r>
        <w:rPr>
          <w:rFonts w:asciiTheme="majorHAnsi" w:hAnsiTheme="majorHAnsi"/>
          <w:sz w:val="22"/>
          <w:szCs w:val="24"/>
        </w:rPr>
        <w:t>L</w:t>
      </w:r>
      <w:r w:rsidRPr="00BF1C56">
        <w:rPr>
          <w:rFonts w:asciiTheme="majorHAnsi" w:hAnsiTheme="majorHAnsi"/>
          <w:sz w:val="22"/>
          <w:szCs w:val="24"/>
        </w:rPr>
        <w:t xml:space="preserve">ocal </w:t>
      </w:r>
      <w:r>
        <w:rPr>
          <w:rFonts w:asciiTheme="majorHAnsi" w:hAnsiTheme="majorHAnsi"/>
          <w:sz w:val="22"/>
          <w:szCs w:val="24"/>
        </w:rPr>
        <w:t>Ú</w:t>
      </w:r>
      <w:r w:rsidRPr="00BF1C56">
        <w:rPr>
          <w:rFonts w:asciiTheme="majorHAnsi" w:hAnsiTheme="majorHAnsi"/>
          <w:sz w:val="22"/>
          <w:szCs w:val="24"/>
        </w:rPr>
        <w:t xml:space="preserve">nico, logística del </w:t>
      </w:r>
      <w:r>
        <w:rPr>
          <w:rFonts w:asciiTheme="majorHAnsi" w:hAnsiTheme="majorHAnsi"/>
          <w:sz w:val="22"/>
          <w:szCs w:val="24"/>
        </w:rPr>
        <w:t>L</w:t>
      </w:r>
      <w:r w:rsidRPr="00BF1C56">
        <w:rPr>
          <w:rFonts w:asciiTheme="majorHAnsi" w:hAnsiTheme="majorHAnsi"/>
          <w:sz w:val="22"/>
          <w:szCs w:val="24"/>
        </w:rPr>
        <w:t xml:space="preserve">ocal </w:t>
      </w:r>
      <w:r>
        <w:rPr>
          <w:rFonts w:asciiTheme="majorHAnsi" w:hAnsiTheme="majorHAnsi"/>
          <w:sz w:val="22"/>
          <w:szCs w:val="24"/>
        </w:rPr>
        <w:t>Ú</w:t>
      </w:r>
      <w:r w:rsidRPr="00BF1C56">
        <w:rPr>
          <w:rFonts w:asciiTheme="majorHAnsi" w:hAnsiTheme="majorHAnsi"/>
          <w:sz w:val="22"/>
          <w:szCs w:val="24"/>
        </w:rPr>
        <w:t xml:space="preserve">nico y la designación de </w:t>
      </w:r>
      <w:r>
        <w:rPr>
          <w:rFonts w:asciiTheme="majorHAnsi" w:hAnsiTheme="majorHAnsi"/>
          <w:sz w:val="22"/>
          <w:szCs w:val="24"/>
        </w:rPr>
        <w:t xml:space="preserve">las y </w:t>
      </w:r>
      <w:r w:rsidRPr="00BF1C56">
        <w:rPr>
          <w:rFonts w:asciiTheme="majorHAnsi" w:hAnsiTheme="majorHAnsi"/>
          <w:sz w:val="22"/>
          <w:szCs w:val="24"/>
        </w:rPr>
        <w:t>los funcionarios que operar</w:t>
      </w:r>
      <w:r>
        <w:rPr>
          <w:rFonts w:asciiTheme="majorHAnsi" w:hAnsiTheme="majorHAnsi"/>
          <w:sz w:val="22"/>
          <w:szCs w:val="24"/>
        </w:rPr>
        <w:t>ía</w:t>
      </w:r>
      <w:r w:rsidRPr="00BF1C56">
        <w:rPr>
          <w:rFonts w:asciiTheme="majorHAnsi" w:hAnsiTheme="majorHAnsi"/>
          <w:sz w:val="22"/>
          <w:szCs w:val="24"/>
        </w:rPr>
        <w:t>n el sistema de cómputos. Para tales efectos, la DEOE solicitó a la JLE nombrar a un responsable que fungiera como enlace para las actividades relativas al VMRE, así como con la BUAP.</w:t>
      </w:r>
    </w:p>
    <w:p w:rsidR="00BF1C56" w:rsidRDefault="00BF1C56" w:rsidP="00BF1C56">
      <w:pPr>
        <w:spacing w:after="200"/>
        <w:jc w:val="both"/>
        <w:rPr>
          <w:rFonts w:asciiTheme="majorHAnsi" w:hAnsiTheme="majorHAnsi"/>
          <w:sz w:val="22"/>
          <w:szCs w:val="24"/>
        </w:rPr>
      </w:pPr>
      <w:r w:rsidRPr="00A143FA">
        <w:rPr>
          <w:rFonts w:asciiTheme="majorHAnsi" w:hAnsiTheme="majorHAnsi"/>
          <w:sz w:val="22"/>
          <w:szCs w:val="24"/>
        </w:rPr>
        <w:t xml:space="preserve">Se acudió a una reunión el 8 de mayo, </w:t>
      </w:r>
      <w:r>
        <w:rPr>
          <w:rFonts w:asciiTheme="majorHAnsi" w:hAnsiTheme="majorHAnsi"/>
          <w:sz w:val="22"/>
          <w:szCs w:val="24"/>
        </w:rPr>
        <w:t>en</w:t>
      </w:r>
      <w:r w:rsidRPr="00A143FA">
        <w:rPr>
          <w:rFonts w:asciiTheme="majorHAnsi" w:hAnsiTheme="majorHAnsi"/>
          <w:sz w:val="22"/>
          <w:szCs w:val="24"/>
        </w:rPr>
        <w:t xml:space="preserve"> la Facultad de Ciencias de la Comunicación de la BUAP</w:t>
      </w:r>
      <w:r>
        <w:rPr>
          <w:rFonts w:asciiTheme="majorHAnsi" w:hAnsiTheme="majorHAnsi"/>
          <w:sz w:val="22"/>
          <w:szCs w:val="24"/>
        </w:rPr>
        <w:t>,</w:t>
      </w:r>
      <w:r w:rsidRPr="00A143FA">
        <w:rPr>
          <w:rFonts w:asciiTheme="majorHAnsi" w:hAnsiTheme="majorHAnsi"/>
          <w:sz w:val="22"/>
          <w:szCs w:val="24"/>
        </w:rPr>
        <w:t xml:space="preserve"> para mostrar las instalaciones y disipar dudas a los partidos políticos que </w:t>
      </w:r>
      <w:r>
        <w:rPr>
          <w:rFonts w:asciiTheme="majorHAnsi" w:hAnsiTheme="majorHAnsi"/>
          <w:sz w:val="22"/>
          <w:szCs w:val="24"/>
        </w:rPr>
        <w:t>contendieron</w:t>
      </w:r>
      <w:r w:rsidRPr="00A143FA">
        <w:rPr>
          <w:rFonts w:asciiTheme="majorHAnsi" w:hAnsiTheme="majorHAnsi"/>
          <w:sz w:val="22"/>
          <w:szCs w:val="24"/>
        </w:rPr>
        <w:t xml:space="preserve"> en el </w:t>
      </w:r>
      <w:r>
        <w:rPr>
          <w:rFonts w:asciiTheme="majorHAnsi" w:hAnsiTheme="majorHAnsi"/>
          <w:sz w:val="22"/>
          <w:szCs w:val="24"/>
        </w:rPr>
        <w:t>PELE 2019</w:t>
      </w:r>
      <w:r w:rsidRPr="00A143FA">
        <w:rPr>
          <w:rFonts w:asciiTheme="majorHAnsi" w:hAnsiTheme="majorHAnsi"/>
          <w:sz w:val="22"/>
          <w:szCs w:val="24"/>
        </w:rPr>
        <w:t>.</w:t>
      </w:r>
    </w:p>
    <w:p w:rsidR="00BF1C56" w:rsidRPr="0011513C" w:rsidRDefault="00BF1C56" w:rsidP="00BF1C56">
      <w:pPr>
        <w:pStyle w:val="Prrafodelista"/>
        <w:numPr>
          <w:ilvl w:val="2"/>
          <w:numId w:val="25"/>
        </w:numPr>
        <w:spacing w:after="200"/>
        <w:ind w:left="709"/>
        <w:jc w:val="both"/>
        <w:rPr>
          <w:rFonts w:asciiTheme="minorHAnsi" w:hAnsiTheme="minorHAnsi"/>
          <w:b/>
          <w:color w:val="641345" w:themeColor="accent5"/>
          <w:sz w:val="24"/>
          <w:szCs w:val="22"/>
        </w:rPr>
      </w:pPr>
      <w:r>
        <w:rPr>
          <w:rFonts w:asciiTheme="minorHAnsi" w:hAnsiTheme="minorHAnsi"/>
          <w:b/>
          <w:color w:val="641345" w:themeColor="accent5"/>
          <w:sz w:val="24"/>
          <w:szCs w:val="22"/>
        </w:rPr>
        <w:t>Entrega-recepción de los Sobres-Voto</w:t>
      </w:r>
    </w:p>
    <w:p w:rsidR="00BF1C56" w:rsidRDefault="00BF1C56" w:rsidP="00BF1C56">
      <w:pPr>
        <w:spacing w:after="200"/>
        <w:jc w:val="both"/>
        <w:rPr>
          <w:rFonts w:asciiTheme="majorHAnsi" w:hAnsiTheme="majorHAnsi"/>
          <w:sz w:val="22"/>
          <w:szCs w:val="24"/>
        </w:rPr>
      </w:pPr>
      <w:r>
        <w:rPr>
          <w:rFonts w:asciiTheme="majorHAnsi" w:hAnsiTheme="majorHAnsi"/>
          <w:sz w:val="22"/>
          <w:szCs w:val="24"/>
        </w:rPr>
        <w:t>E</w:t>
      </w:r>
      <w:r w:rsidRPr="0014068B">
        <w:rPr>
          <w:rFonts w:asciiTheme="majorHAnsi" w:hAnsiTheme="majorHAnsi"/>
          <w:sz w:val="22"/>
          <w:szCs w:val="24"/>
        </w:rPr>
        <w:t xml:space="preserve">l 7 de mayo </w:t>
      </w:r>
      <w:r>
        <w:rPr>
          <w:rFonts w:asciiTheme="majorHAnsi" w:hAnsiTheme="majorHAnsi"/>
          <w:sz w:val="22"/>
          <w:szCs w:val="24"/>
        </w:rPr>
        <w:t xml:space="preserve">de 2019, </w:t>
      </w:r>
      <w:r w:rsidRPr="0014068B">
        <w:rPr>
          <w:rFonts w:asciiTheme="majorHAnsi" w:hAnsiTheme="majorHAnsi"/>
          <w:sz w:val="22"/>
          <w:szCs w:val="24"/>
        </w:rPr>
        <w:t>se dio inici</w:t>
      </w:r>
      <w:r>
        <w:rPr>
          <w:rFonts w:asciiTheme="majorHAnsi" w:hAnsiTheme="majorHAnsi"/>
          <w:sz w:val="22"/>
          <w:szCs w:val="24"/>
        </w:rPr>
        <w:t>o</w:t>
      </w:r>
      <w:r w:rsidRPr="0014068B">
        <w:rPr>
          <w:rFonts w:asciiTheme="majorHAnsi" w:hAnsiTheme="majorHAnsi"/>
          <w:sz w:val="22"/>
          <w:szCs w:val="24"/>
        </w:rPr>
        <w:t xml:space="preserve"> a la </w:t>
      </w:r>
      <w:r>
        <w:rPr>
          <w:rFonts w:asciiTheme="majorHAnsi" w:hAnsiTheme="majorHAnsi"/>
          <w:sz w:val="22"/>
          <w:szCs w:val="24"/>
        </w:rPr>
        <w:t>entrega-recepción de los Sobres-Voto</w:t>
      </w:r>
      <w:r w:rsidRPr="0014068B">
        <w:rPr>
          <w:rFonts w:asciiTheme="majorHAnsi" w:hAnsiTheme="majorHAnsi"/>
          <w:sz w:val="22"/>
          <w:szCs w:val="24"/>
        </w:rPr>
        <w:t xml:space="preserve"> entre la DERFE y la DEOE, para posteriormente continuar con los trabajos de recepción, registro y clasificación de los </w:t>
      </w:r>
      <w:r>
        <w:rPr>
          <w:rFonts w:asciiTheme="majorHAnsi" w:hAnsiTheme="majorHAnsi"/>
          <w:sz w:val="22"/>
          <w:szCs w:val="24"/>
        </w:rPr>
        <w:t>Sobres-Voto</w:t>
      </w:r>
      <w:r w:rsidRPr="0014068B">
        <w:rPr>
          <w:rFonts w:asciiTheme="majorHAnsi" w:hAnsiTheme="majorHAnsi"/>
          <w:sz w:val="22"/>
          <w:szCs w:val="24"/>
        </w:rPr>
        <w:t xml:space="preserve"> por parte del personal de la DEOE</w:t>
      </w:r>
      <w:r>
        <w:rPr>
          <w:rFonts w:asciiTheme="majorHAnsi" w:hAnsiTheme="majorHAnsi"/>
          <w:sz w:val="22"/>
          <w:szCs w:val="24"/>
        </w:rPr>
        <w:t>.</w:t>
      </w:r>
    </w:p>
    <w:p w:rsidR="00BF1C56" w:rsidRDefault="00BF1C56" w:rsidP="00BF1C56">
      <w:pPr>
        <w:spacing w:after="200"/>
        <w:jc w:val="both"/>
        <w:rPr>
          <w:rFonts w:asciiTheme="majorHAnsi" w:hAnsiTheme="majorHAnsi"/>
          <w:sz w:val="22"/>
          <w:szCs w:val="24"/>
        </w:rPr>
      </w:pPr>
      <w:r>
        <w:rPr>
          <w:rFonts w:asciiTheme="majorHAnsi" w:hAnsiTheme="majorHAnsi"/>
          <w:sz w:val="22"/>
          <w:szCs w:val="24"/>
        </w:rPr>
        <w:t xml:space="preserve">Esta </w:t>
      </w:r>
      <w:r w:rsidRPr="0014068B">
        <w:rPr>
          <w:rFonts w:asciiTheme="majorHAnsi" w:hAnsiTheme="majorHAnsi"/>
          <w:sz w:val="22"/>
          <w:szCs w:val="24"/>
        </w:rPr>
        <w:t xml:space="preserve">actividad se desarrolló hasta </w:t>
      </w:r>
      <w:r>
        <w:rPr>
          <w:rFonts w:asciiTheme="majorHAnsi" w:hAnsiTheme="majorHAnsi"/>
          <w:sz w:val="22"/>
          <w:szCs w:val="24"/>
        </w:rPr>
        <w:t>veinticuatro</w:t>
      </w:r>
      <w:r w:rsidRPr="0014068B">
        <w:rPr>
          <w:rFonts w:asciiTheme="majorHAnsi" w:hAnsiTheme="majorHAnsi"/>
          <w:sz w:val="22"/>
          <w:szCs w:val="24"/>
        </w:rPr>
        <w:t xml:space="preserve"> horas antes del </w:t>
      </w:r>
      <w:r>
        <w:rPr>
          <w:rFonts w:asciiTheme="majorHAnsi" w:hAnsiTheme="majorHAnsi"/>
          <w:sz w:val="22"/>
          <w:szCs w:val="24"/>
        </w:rPr>
        <w:t xml:space="preserve">inicio de </w:t>
      </w:r>
      <w:r w:rsidRPr="0014068B">
        <w:rPr>
          <w:rFonts w:asciiTheme="majorHAnsi" w:hAnsiTheme="majorHAnsi"/>
          <w:sz w:val="22"/>
          <w:szCs w:val="24"/>
        </w:rPr>
        <w:t xml:space="preserve">la Jornada Electoral, recibiendo y clasificando un total de 2,398 </w:t>
      </w:r>
      <w:r>
        <w:rPr>
          <w:rFonts w:asciiTheme="majorHAnsi" w:hAnsiTheme="majorHAnsi"/>
          <w:sz w:val="22"/>
          <w:szCs w:val="24"/>
        </w:rPr>
        <w:t>Sobres-Voto</w:t>
      </w:r>
      <w:r w:rsidRPr="0014068B">
        <w:rPr>
          <w:rFonts w:asciiTheme="majorHAnsi" w:hAnsiTheme="majorHAnsi"/>
          <w:sz w:val="22"/>
          <w:szCs w:val="24"/>
        </w:rPr>
        <w:t>, de conformidad con el artículo 345</w:t>
      </w:r>
      <w:r>
        <w:rPr>
          <w:rFonts w:asciiTheme="majorHAnsi" w:hAnsiTheme="majorHAnsi"/>
          <w:sz w:val="22"/>
          <w:szCs w:val="24"/>
        </w:rPr>
        <w:t>, párrafo</w:t>
      </w:r>
      <w:r w:rsidRPr="0014068B">
        <w:rPr>
          <w:rFonts w:asciiTheme="majorHAnsi" w:hAnsiTheme="majorHAnsi"/>
          <w:sz w:val="22"/>
          <w:szCs w:val="24"/>
        </w:rPr>
        <w:t xml:space="preserve"> 1 de la LGIPE.</w:t>
      </w:r>
    </w:p>
    <w:p w:rsidR="00BF1C56" w:rsidRPr="0011513C" w:rsidRDefault="00BF1C56" w:rsidP="00BF1C56">
      <w:pPr>
        <w:pStyle w:val="Prrafodelista"/>
        <w:numPr>
          <w:ilvl w:val="2"/>
          <w:numId w:val="25"/>
        </w:numPr>
        <w:spacing w:after="200"/>
        <w:ind w:left="709"/>
        <w:jc w:val="both"/>
        <w:rPr>
          <w:rFonts w:asciiTheme="minorHAnsi" w:hAnsiTheme="minorHAnsi"/>
          <w:b/>
          <w:color w:val="641345" w:themeColor="accent5"/>
          <w:sz w:val="24"/>
          <w:szCs w:val="22"/>
        </w:rPr>
      </w:pPr>
      <w:r>
        <w:rPr>
          <w:rFonts w:asciiTheme="minorHAnsi" w:hAnsiTheme="minorHAnsi"/>
          <w:b/>
          <w:color w:val="641345" w:themeColor="accent5"/>
          <w:sz w:val="24"/>
          <w:szCs w:val="22"/>
        </w:rPr>
        <w:t>Simulacros de captura del sistema de cómputos</w:t>
      </w:r>
    </w:p>
    <w:p w:rsidR="00BF1C56" w:rsidRDefault="00BF1C56" w:rsidP="00BF1C56">
      <w:pPr>
        <w:spacing w:after="200"/>
        <w:jc w:val="both"/>
        <w:rPr>
          <w:rFonts w:asciiTheme="majorHAnsi" w:hAnsiTheme="majorHAnsi"/>
          <w:sz w:val="22"/>
          <w:szCs w:val="24"/>
        </w:rPr>
      </w:pPr>
      <w:r>
        <w:rPr>
          <w:rFonts w:asciiTheme="minorHAnsi" w:hAnsiTheme="minorHAnsi"/>
          <w:sz w:val="22"/>
          <w:szCs w:val="24"/>
        </w:rPr>
        <w:t>Por otra parte, s</w:t>
      </w:r>
      <w:r w:rsidRPr="0014068B">
        <w:rPr>
          <w:rFonts w:asciiTheme="minorHAnsi" w:hAnsiTheme="minorHAnsi"/>
          <w:sz w:val="22"/>
          <w:szCs w:val="24"/>
        </w:rPr>
        <w:t xml:space="preserve">e realizaron tres </w:t>
      </w:r>
      <w:r>
        <w:rPr>
          <w:rFonts w:asciiTheme="minorHAnsi" w:hAnsiTheme="minorHAnsi"/>
          <w:sz w:val="22"/>
          <w:szCs w:val="24"/>
        </w:rPr>
        <w:t xml:space="preserve">simulacros </w:t>
      </w:r>
      <w:r w:rsidRPr="0014068B">
        <w:rPr>
          <w:rFonts w:asciiTheme="minorHAnsi" w:hAnsiTheme="minorHAnsi"/>
          <w:sz w:val="22"/>
          <w:szCs w:val="24"/>
        </w:rPr>
        <w:t>de captura del Sistema de Cómputos de Entidad Federativa para el VMRE</w:t>
      </w:r>
      <w:r>
        <w:rPr>
          <w:rFonts w:asciiTheme="minorHAnsi" w:hAnsiTheme="minorHAnsi"/>
          <w:sz w:val="22"/>
          <w:szCs w:val="24"/>
        </w:rPr>
        <w:t xml:space="preserve">, que tuvieron lugar </w:t>
      </w:r>
      <w:r w:rsidRPr="0014068B">
        <w:rPr>
          <w:rFonts w:asciiTheme="minorHAnsi" w:hAnsiTheme="minorHAnsi"/>
          <w:sz w:val="22"/>
          <w:szCs w:val="24"/>
        </w:rPr>
        <w:t>en las oficinas centrales del INE</w:t>
      </w:r>
      <w:r>
        <w:rPr>
          <w:rFonts w:asciiTheme="minorHAnsi" w:hAnsiTheme="minorHAnsi"/>
          <w:sz w:val="22"/>
          <w:szCs w:val="24"/>
        </w:rPr>
        <w:t>.</w:t>
      </w:r>
      <w:r w:rsidRPr="0014068B">
        <w:rPr>
          <w:rFonts w:asciiTheme="minorHAnsi" w:hAnsiTheme="minorHAnsi"/>
          <w:sz w:val="22"/>
          <w:szCs w:val="24"/>
        </w:rPr>
        <w:t xml:space="preserve"> </w:t>
      </w:r>
      <w:r>
        <w:rPr>
          <w:rFonts w:asciiTheme="minorHAnsi" w:hAnsiTheme="minorHAnsi"/>
          <w:sz w:val="22"/>
          <w:szCs w:val="24"/>
        </w:rPr>
        <w:t>L</w:t>
      </w:r>
      <w:r w:rsidRPr="0014068B">
        <w:rPr>
          <w:rFonts w:asciiTheme="minorHAnsi" w:hAnsiTheme="minorHAnsi"/>
          <w:sz w:val="22"/>
          <w:szCs w:val="24"/>
        </w:rPr>
        <w:t>os pasos realizados fueron los siguientes:</w:t>
      </w:r>
    </w:p>
    <w:p w:rsidR="00BF1C56" w:rsidRPr="00386EA2" w:rsidRDefault="00BF1C56" w:rsidP="009923AD">
      <w:pPr>
        <w:numPr>
          <w:ilvl w:val="0"/>
          <w:numId w:val="35"/>
        </w:numPr>
        <w:spacing w:after="200"/>
        <w:ind w:left="714" w:hanging="357"/>
        <w:jc w:val="both"/>
        <w:rPr>
          <w:rFonts w:asciiTheme="minorHAnsi" w:eastAsia="Meiryo" w:hAnsiTheme="minorHAnsi"/>
          <w:bCs/>
          <w:noProof/>
          <w:sz w:val="22"/>
          <w:szCs w:val="22"/>
        </w:rPr>
      </w:pPr>
      <w:r w:rsidRPr="00386EA2">
        <w:rPr>
          <w:rFonts w:asciiTheme="minorHAnsi" w:eastAsia="Meiryo" w:hAnsiTheme="minorHAnsi"/>
          <w:bCs/>
          <w:noProof/>
          <w:sz w:val="22"/>
          <w:szCs w:val="22"/>
        </w:rPr>
        <w:t>Captura de votación</w:t>
      </w:r>
      <w:r>
        <w:rPr>
          <w:rFonts w:asciiTheme="minorHAnsi" w:eastAsia="Meiryo" w:hAnsiTheme="minorHAnsi"/>
          <w:bCs/>
          <w:noProof/>
          <w:sz w:val="22"/>
          <w:szCs w:val="22"/>
        </w:rPr>
        <w:t>.</w:t>
      </w:r>
    </w:p>
    <w:p w:rsidR="00BF1C56" w:rsidRPr="00386EA2" w:rsidRDefault="00BF1C56" w:rsidP="009923AD">
      <w:pPr>
        <w:numPr>
          <w:ilvl w:val="0"/>
          <w:numId w:val="35"/>
        </w:numPr>
        <w:spacing w:after="200"/>
        <w:ind w:left="714" w:hanging="357"/>
        <w:jc w:val="both"/>
        <w:rPr>
          <w:rFonts w:asciiTheme="minorHAnsi" w:eastAsia="Meiryo" w:hAnsiTheme="minorHAnsi"/>
          <w:bCs/>
          <w:noProof/>
          <w:sz w:val="22"/>
          <w:szCs w:val="22"/>
        </w:rPr>
      </w:pPr>
      <w:r w:rsidRPr="00386EA2">
        <w:rPr>
          <w:rFonts w:asciiTheme="minorHAnsi" w:eastAsia="Meiryo" w:hAnsiTheme="minorHAnsi"/>
          <w:bCs/>
          <w:noProof/>
          <w:sz w:val="22"/>
          <w:szCs w:val="22"/>
        </w:rPr>
        <w:t>integración y distribución de resultados</w:t>
      </w:r>
      <w:r>
        <w:rPr>
          <w:rFonts w:asciiTheme="minorHAnsi" w:eastAsia="Meiryo" w:hAnsiTheme="minorHAnsi"/>
          <w:bCs/>
          <w:noProof/>
          <w:sz w:val="22"/>
          <w:szCs w:val="22"/>
        </w:rPr>
        <w:t>.</w:t>
      </w:r>
      <w:r w:rsidRPr="00386EA2">
        <w:rPr>
          <w:rFonts w:asciiTheme="minorHAnsi" w:eastAsia="Meiryo" w:hAnsiTheme="minorHAnsi"/>
          <w:bCs/>
          <w:noProof/>
          <w:sz w:val="22"/>
          <w:szCs w:val="22"/>
        </w:rPr>
        <w:t xml:space="preserve"> </w:t>
      </w:r>
    </w:p>
    <w:p w:rsidR="00BF1C56" w:rsidRPr="00386EA2" w:rsidRDefault="00BF1C56" w:rsidP="009923AD">
      <w:pPr>
        <w:numPr>
          <w:ilvl w:val="0"/>
          <w:numId w:val="35"/>
        </w:numPr>
        <w:spacing w:after="200"/>
        <w:ind w:left="714" w:hanging="357"/>
        <w:jc w:val="both"/>
        <w:rPr>
          <w:rFonts w:asciiTheme="minorHAnsi" w:eastAsia="Meiryo" w:hAnsiTheme="minorHAnsi"/>
          <w:bCs/>
          <w:noProof/>
          <w:sz w:val="22"/>
          <w:szCs w:val="22"/>
        </w:rPr>
      </w:pPr>
      <w:r w:rsidRPr="00386EA2">
        <w:rPr>
          <w:rFonts w:asciiTheme="minorHAnsi" w:eastAsia="Meiryo" w:hAnsiTheme="minorHAnsi"/>
          <w:bCs/>
          <w:noProof/>
          <w:sz w:val="22"/>
          <w:szCs w:val="22"/>
        </w:rPr>
        <w:t>Captura del nombre responsable del INE y nombre(s) de representantes de partidos políticos</w:t>
      </w:r>
      <w:r>
        <w:rPr>
          <w:rFonts w:asciiTheme="minorHAnsi" w:eastAsia="Meiryo" w:hAnsiTheme="minorHAnsi"/>
          <w:bCs/>
          <w:noProof/>
          <w:sz w:val="22"/>
          <w:szCs w:val="22"/>
        </w:rPr>
        <w:t>.</w:t>
      </w:r>
    </w:p>
    <w:p w:rsidR="00BF1C56" w:rsidRPr="00386EA2" w:rsidRDefault="00BF1C56" w:rsidP="009923AD">
      <w:pPr>
        <w:numPr>
          <w:ilvl w:val="0"/>
          <w:numId w:val="35"/>
        </w:numPr>
        <w:spacing w:after="200"/>
        <w:ind w:left="714" w:hanging="357"/>
        <w:jc w:val="both"/>
        <w:rPr>
          <w:rFonts w:asciiTheme="minorHAnsi" w:eastAsia="Meiryo" w:hAnsiTheme="minorHAnsi"/>
          <w:bCs/>
          <w:noProof/>
          <w:sz w:val="22"/>
          <w:szCs w:val="22"/>
        </w:rPr>
      </w:pPr>
      <w:r w:rsidRPr="00386EA2">
        <w:rPr>
          <w:rFonts w:asciiTheme="minorHAnsi" w:eastAsia="Meiryo" w:hAnsiTheme="minorHAnsi"/>
          <w:bCs/>
          <w:noProof/>
          <w:sz w:val="22"/>
          <w:szCs w:val="22"/>
        </w:rPr>
        <w:t>Generación de Acta de Cómputo de Entidad Federativa</w:t>
      </w:r>
      <w:r>
        <w:rPr>
          <w:rFonts w:asciiTheme="minorHAnsi" w:eastAsia="Meiryo" w:hAnsiTheme="minorHAnsi"/>
          <w:bCs/>
          <w:noProof/>
          <w:sz w:val="22"/>
          <w:szCs w:val="22"/>
        </w:rPr>
        <w:t>.</w:t>
      </w:r>
    </w:p>
    <w:p w:rsidR="00BF1C56" w:rsidRPr="00386EA2" w:rsidRDefault="00BF1C56" w:rsidP="009923AD">
      <w:pPr>
        <w:numPr>
          <w:ilvl w:val="0"/>
          <w:numId w:val="35"/>
        </w:numPr>
        <w:spacing w:after="200"/>
        <w:ind w:left="714" w:hanging="357"/>
        <w:jc w:val="both"/>
        <w:rPr>
          <w:rFonts w:asciiTheme="minorHAnsi" w:eastAsia="Meiryo" w:hAnsiTheme="minorHAnsi"/>
          <w:bCs/>
          <w:noProof/>
          <w:sz w:val="22"/>
          <w:szCs w:val="22"/>
        </w:rPr>
      </w:pPr>
      <w:r w:rsidRPr="00386EA2">
        <w:rPr>
          <w:rFonts w:asciiTheme="minorHAnsi" w:eastAsia="Meiryo" w:hAnsiTheme="minorHAnsi"/>
          <w:bCs/>
          <w:noProof/>
          <w:sz w:val="22"/>
          <w:szCs w:val="22"/>
        </w:rPr>
        <w:t>Creación del archivo JSON</w:t>
      </w:r>
      <w:r>
        <w:rPr>
          <w:rFonts w:asciiTheme="minorHAnsi" w:eastAsia="Meiryo" w:hAnsiTheme="minorHAnsi"/>
          <w:bCs/>
          <w:noProof/>
          <w:sz w:val="22"/>
          <w:szCs w:val="22"/>
        </w:rPr>
        <w:t>.</w:t>
      </w:r>
    </w:p>
    <w:p w:rsidR="00BF1C56" w:rsidRPr="00386EA2" w:rsidRDefault="00BF1C56" w:rsidP="009923AD">
      <w:pPr>
        <w:numPr>
          <w:ilvl w:val="0"/>
          <w:numId w:val="35"/>
        </w:numPr>
        <w:spacing w:after="200"/>
        <w:ind w:left="714" w:hanging="357"/>
        <w:jc w:val="both"/>
        <w:rPr>
          <w:rFonts w:asciiTheme="minorHAnsi" w:eastAsia="Meiryo" w:hAnsiTheme="minorHAnsi"/>
          <w:bCs/>
          <w:noProof/>
          <w:sz w:val="22"/>
          <w:szCs w:val="22"/>
        </w:rPr>
      </w:pPr>
      <w:r w:rsidRPr="00386EA2">
        <w:rPr>
          <w:rFonts w:asciiTheme="minorHAnsi" w:eastAsia="Meiryo" w:hAnsiTheme="minorHAnsi"/>
          <w:bCs/>
          <w:noProof/>
          <w:sz w:val="22"/>
          <w:szCs w:val="22"/>
        </w:rPr>
        <w:t>Digitalización del Acta</w:t>
      </w:r>
      <w:r>
        <w:rPr>
          <w:rFonts w:asciiTheme="minorHAnsi" w:eastAsia="Meiryo" w:hAnsiTheme="minorHAnsi"/>
          <w:bCs/>
          <w:noProof/>
          <w:sz w:val="22"/>
          <w:szCs w:val="22"/>
        </w:rPr>
        <w:t>.</w:t>
      </w:r>
      <w:r w:rsidRPr="00386EA2">
        <w:rPr>
          <w:rFonts w:asciiTheme="minorHAnsi" w:eastAsia="Meiryo" w:hAnsiTheme="minorHAnsi"/>
          <w:bCs/>
          <w:noProof/>
          <w:sz w:val="22"/>
          <w:szCs w:val="22"/>
        </w:rPr>
        <w:t xml:space="preserve"> </w:t>
      </w:r>
    </w:p>
    <w:p w:rsidR="00BF1C56" w:rsidRDefault="00BF1C56" w:rsidP="009923AD">
      <w:pPr>
        <w:numPr>
          <w:ilvl w:val="0"/>
          <w:numId w:val="35"/>
        </w:numPr>
        <w:spacing w:after="200"/>
        <w:ind w:left="714" w:hanging="357"/>
        <w:jc w:val="both"/>
        <w:rPr>
          <w:rFonts w:asciiTheme="minorHAnsi" w:eastAsia="Meiryo" w:hAnsiTheme="minorHAnsi"/>
          <w:bCs/>
          <w:noProof/>
          <w:sz w:val="22"/>
          <w:szCs w:val="22"/>
        </w:rPr>
      </w:pPr>
      <w:r w:rsidRPr="00386EA2">
        <w:rPr>
          <w:rFonts w:asciiTheme="minorHAnsi" w:eastAsia="Meiryo" w:hAnsiTheme="minorHAnsi"/>
          <w:bCs/>
          <w:noProof/>
          <w:sz w:val="22"/>
          <w:szCs w:val="22"/>
        </w:rPr>
        <w:t>Envío del Acta digitaliza, archivo JSON y generación de código de integridad (SHA256).</w:t>
      </w:r>
    </w:p>
    <w:p w:rsidR="0011513C" w:rsidRPr="0011513C" w:rsidRDefault="00BF1C56" w:rsidP="00BF1C56">
      <w:pPr>
        <w:spacing w:after="200"/>
        <w:jc w:val="both"/>
        <w:rPr>
          <w:rFonts w:asciiTheme="minorHAnsi" w:hAnsiTheme="minorHAnsi"/>
          <w:sz w:val="22"/>
          <w:szCs w:val="22"/>
        </w:rPr>
      </w:pPr>
      <w:r>
        <w:rPr>
          <w:rFonts w:asciiTheme="minorHAnsi" w:hAnsiTheme="minorHAnsi"/>
          <w:sz w:val="22"/>
          <w:szCs w:val="24"/>
        </w:rPr>
        <w:t>Igualmente, e</w:t>
      </w:r>
      <w:r w:rsidRPr="00670DC1">
        <w:rPr>
          <w:rFonts w:asciiTheme="minorHAnsi" w:hAnsiTheme="minorHAnsi"/>
          <w:sz w:val="22"/>
          <w:szCs w:val="24"/>
        </w:rPr>
        <w:t xml:space="preserve">l 28 de mayo se realizó un simulacro en las instalaciones de la BUAP, con la finalidad de realizar pruebas de conectividad, así como la captura de las actas de </w:t>
      </w:r>
      <w:r>
        <w:rPr>
          <w:rFonts w:asciiTheme="minorHAnsi" w:hAnsiTheme="minorHAnsi"/>
          <w:sz w:val="22"/>
          <w:szCs w:val="24"/>
        </w:rPr>
        <w:t>MEC</w:t>
      </w:r>
      <w:r w:rsidRPr="00670DC1">
        <w:rPr>
          <w:rFonts w:asciiTheme="minorHAnsi" w:hAnsiTheme="minorHAnsi"/>
          <w:sz w:val="22"/>
          <w:szCs w:val="24"/>
        </w:rPr>
        <w:t xml:space="preserve">, la generación del Acta de Cómputo de Entidad Federativa, generación del archivo JSON y </w:t>
      </w:r>
      <w:r>
        <w:rPr>
          <w:rFonts w:asciiTheme="minorHAnsi" w:hAnsiTheme="minorHAnsi"/>
          <w:sz w:val="22"/>
          <w:szCs w:val="24"/>
        </w:rPr>
        <w:t>e</w:t>
      </w:r>
      <w:r w:rsidRPr="00670DC1">
        <w:rPr>
          <w:rFonts w:asciiTheme="minorHAnsi" w:hAnsiTheme="minorHAnsi"/>
          <w:sz w:val="22"/>
          <w:szCs w:val="24"/>
        </w:rPr>
        <w:t>l env</w:t>
      </w:r>
      <w:r>
        <w:rPr>
          <w:rFonts w:asciiTheme="minorHAnsi" w:hAnsiTheme="minorHAnsi"/>
          <w:sz w:val="22"/>
          <w:szCs w:val="24"/>
        </w:rPr>
        <w:t xml:space="preserve">ío </w:t>
      </w:r>
      <w:r w:rsidRPr="00670DC1">
        <w:rPr>
          <w:rFonts w:asciiTheme="minorHAnsi" w:hAnsiTheme="minorHAnsi"/>
          <w:sz w:val="22"/>
          <w:szCs w:val="24"/>
        </w:rPr>
        <w:t xml:space="preserve">de resultados desde el Local Único a </w:t>
      </w:r>
      <w:r>
        <w:rPr>
          <w:rFonts w:asciiTheme="minorHAnsi" w:hAnsiTheme="minorHAnsi"/>
          <w:sz w:val="22"/>
          <w:szCs w:val="24"/>
        </w:rPr>
        <w:t xml:space="preserve">las </w:t>
      </w:r>
      <w:r w:rsidRPr="00670DC1">
        <w:rPr>
          <w:rFonts w:asciiTheme="minorHAnsi" w:hAnsiTheme="minorHAnsi"/>
          <w:sz w:val="22"/>
          <w:szCs w:val="24"/>
        </w:rPr>
        <w:t>Oficinas Centrales del INE.</w:t>
      </w:r>
    </w:p>
    <w:p w:rsidR="00BF1C56" w:rsidRPr="0011513C" w:rsidRDefault="00BF1C56" w:rsidP="00BF1C56">
      <w:pPr>
        <w:pStyle w:val="Prrafodelista"/>
        <w:numPr>
          <w:ilvl w:val="2"/>
          <w:numId w:val="25"/>
        </w:numPr>
        <w:spacing w:after="200"/>
        <w:ind w:left="709"/>
        <w:jc w:val="both"/>
        <w:rPr>
          <w:rFonts w:asciiTheme="minorHAnsi" w:hAnsiTheme="minorHAnsi"/>
          <w:b/>
          <w:color w:val="641345" w:themeColor="accent5"/>
          <w:sz w:val="24"/>
          <w:szCs w:val="22"/>
        </w:rPr>
      </w:pPr>
      <w:r>
        <w:rPr>
          <w:rFonts w:asciiTheme="minorHAnsi" w:hAnsiTheme="minorHAnsi"/>
          <w:b/>
          <w:color w:val="641345" w:themeColor="accent5"/>
          <w:sz w:val="24"/>
          <w:szCs w:val="22"/>
        </w:rPr>
        <w:t>Registro de representantes de los partidos políticos</w:t>
      </w:r>
    </w:p>
    <w:p w:rsidR="00BF1C56" w:rsidRPr="00BF1C56" w:rsidRDefault="00BF1C56" w:rsidP="00BF1C56">
      <w:pPr>
        <w:spacing w:after="200"/>
        <w:jc w:val="both"/>
        <w:rPr>
          <w:rFonts w:asciiTheme="majorHAnsi" w:hAnsiTheme="majorHAnsi"/>
          <w:sz w:val="22"/>
          <w:szCs w:val="24"/>
        </w:rPr>
      </w:pPr>
      <w:r w:rsidRPr="00BF1C56">
        <w:rPr>
          <w:rFonts w:asciiTheme="minorHAnsi" w:hAnsiTheme="minorHAnsi"/>
          <w:sz w:val="22"/>
          <w:szCs w:val="24"/>
        </w:rPr>
        <w:t>De conformidad con lo establecido en el Procedimiento para el Registro de Representantes de los Partidos Políticos, se realizaron las actividades siguientes:</w:t>
      </w:r>
    </w:p>
    <w:p w:rsidR="00BF1C56" w:rsidRPr="00A143FA" w:rsidRDefault="00BF1C56" w:rsidP="009923AD">
      <w:pPr>
        <w:numPr>
          <w:ilvl w:val="0"/>
          <w:numId w:val="36"/>
        </w:numPr>
        <w:spacing w:after="200"/>
        <w:ind w:left="714" w:hanging="357"/>
        <w:jc w:val="both"/>
        <w:rPr>
          <w:rFonts w:asciiTheme="minorHAnsi" w:eastAsia="Meiryo" w:hAnsiTheme="minorHAnsi"/>
          <w:bCs/>
          <w:noProof/>
          <w:sz w:val="22"/>
          <w:szCs w:val="22"/>
        </w:rPr>
      </w:pPr>
      <w:r w:rsidRPr="00A143FA">
        <w:rPr>
          <w:rFonts w:asciiTheme="minorHAnsi" w:eastAsia="Meiryo" w:hAnsiTheme="minorHAnsi"/>
          <w:bCs/>
          <w:noProof/>
          <w:sz w:val="22"/>
          <w:szCs w:val="22"/>
        </w:rPr>
        <w:t xml:space="preserve">Relación de responsables del registro de representantes de los partidos políticos para el VMRE. </w:t>
      </w:r>
    </w:p>
    <w:p w:rsidR="00BF1C56" w:rsidRPr="00A143FA" w:rsidRDefault="00BF1C56" w:rsidP="009923AD">
      <w:pPr>
        <w:numPr>
          <w:ilvl w:val="0"/>
          <w:numId w:val="36"/>
        </w:numPr>
        <w:spacing w:after="200"/>
        <w:ind w:left="714" w:hanging="357"/>
        <w:jc w:val="both"/>
        <w:rPr>
          <w:rFonts w:asciiTheme="minorHAnsi" w:eastAsia="Meiryo" w:hAnsiTheme="minorHAnsi"/>
          <w:bCs/>
          <w:noProof/>
          <w:sz w:val="22"/>
          <w:szCs w:val="22"/>
        </w:rPr>
      </w:pPr>
      <w:r w:rsidRPr="00A143FA">
        <w:rPr>
          <w:rFonts w:asciiTheme="minorHAnsi" w:eastAsia="Meiryo" w:hAnsiTheme="minorHAnsi"/>
          <w:bCs/>
          <w:noProof/>
          <w:sz w:val="22"/>
          <w:szCs w:val="22"/>
        </w:rPr>
        <w:t xml:space="preserve">Registro de representantes de los partidos políticos para el VMRE según el tipo: ante </w:t>
      </w:r>
      <w:r>
        <w:rPr>
          <w:rFonts w:asciiTheme="minorHAnsi" w:eastAsia="Meiryo" w:hAnsiTheme="minorHAnsi"/>
          <w:bCs/>
          <w:noProof/>
          <w:sz w:val="22"/>
          <w:szCs w:val="22"/>
        </w:rPr>
        <w:t>MEC</w:t>
      </w:r>
      <w:r w:rsidRPr="00A143FA">
        <w:rPr>
          <w:rFonts w:asciiTheme="minorHAnsi" w:eastAsia="Meiryo" w:hAnsiTheme="minorHAnsi"/>
          <w:bCs/>
          <w:noProof/>
          <w:sz w:val="22"/>
          <w:szCs w:val="22"/>
        </w:rPr>
        <w:t>, General y General para el Cómputo de Entidad Federativa.</w:t>
      </w:r>
    </w:p>
    <w:p w:rsidR="00BF1C56" w:rsidRPr="00A143FA" w:rsidRDefault="00BF1C56" w:rsidP="009923AD">
      <w:pPr>
        <w:numPr>
          <w:ilvl w:val="0"/>
          <w:numId w:val="36"/>
        </w:numPr>
        <w:spacing w:after="200"/>
        <w:ind w:left="714" w:hanging="357"/>
        <w:jc w:val="both"/>
        <w:rPr>
          <w:rFonts w:asciiTheme="minorHAnsi" w:eastAsia="Meiryo" w:hAnsiTheme="minorHAnsi"/>
          <w:bCs/>
          <w:noProof/>
          <w:sz w:val="22"/>
          <w:szCs w:val="22"/>
        </w:rPr>
      </w:pPr>
      <w:r w:rsidRPr="00A143FA">
        <w:rPr>
          <w:rFonts w:asciiTheme="minorHAnsi" w:eastAsia="Meiryo" w:hAnsiTheme="minorHAnsi"/>
          <w:bCs/>
          <w:noProof/>
          <w:sz w:val="22"/>
          <w:szCs w:val="22"/>
        </w:rPr>
        <w:t xml:space="preserve">Sustitución de representantes de los partidos políticos para el VMRE según el tipo: ante </w:t>
      </w:r>
      <w:r>
        <w:rPr>
          <w:rFonts w:asciiTheme="minorHAnsi" w:eastAsia="Meiryo" w:hAnsiTheme="minorHAnsi"/>
          <w:bCs/>
          <w:noProof/>
          <w:sz w:val="22"/>
          <w:szCs w:val="22"/>
        </w:rPr>
        <w:t>MEC</w:t>
      </w:r>
      <w:r w:rsidRPr="00A143FA">
        <w:rPr>
          <w:rFonts w:asciiTheme="minorHAnsi" w:eastAsia="Meiryo" w:hAnsiTheme="minorHAnsi"/>
          <w:bCs/>
          <w:noProof/>
          <w:sz w:val="22"/>
          <w:szCs w:val="22"/>
        </w:rPr>
        <w:t>, General y General para el Cómputo de Entidad Federativa.</w:t>
      </w:r>
    </w:p>
    <w:p w:rsidR="00BF1C56" w:rsidRPr="00A143FA" w:rsidRDefault="00BF1C56" w:rsidP="009923AD">
      <w:pPr>
        <w:numPr>
          <w:ilvl w:val="0"/>
          <w:numId w:val="36"/>
        </w:numPr>
        <w:spacing w:after="200"/>
        <w:ind w:left="714" w:hanging="357"/>
        <w:jc w:val="both"/>
        <w:rPr>
          <w:rFonts w:asciiTheme="minorHAnsi" w:eastAsia="Meiryo" w:hAnsiTheme="minorHAnsi"/>
          <w:bCs/>
          <w:noProof/>
          <w:sz w:val="22"/>
          <w:szCs w:val="22"/>
        </w:rPr>
      </w:pPr>
      <w:r w:rsidRPr="00A143FA">
        <w:rPr>
          <w:rFonts w:asciiTheme="minorHAnsi" w:eastAsia="Meiryo" w:hAnsiTheme="minorHAnsi"/>
          <w:bCs/>
          <w:noProof/>
          <w:sz w:val="22"/>
          <w:szCs w:val="22"/>
        </w:rPr>
        <w:t xml:space="preserve">Acreditación de representantes de los partidos políticos para el VMRE según el tipo: ante </w:t>
      </w:r>
      <w:r>
        <w:rPr>
          <w:rFonts w:asciiTheme="minorHAnsi" w:eastAsia="Meiryo" w:hAnsiTheme="minorHAnsi"/>
          <w:bCs/>
          <w:noProof/>
          <w:sz w:val="22"/>
          <w:szCs w:val="22"/>
        </w:rPr>
        <w:t>MEC</w:t>
      </w:r>
      <w:r w:rsidRPr="00A143FA">
        <w:rPr>
          <w:rFonts w:asciiTheme="minorHAnsi" w:eastAsia="Meiryo" w:hAnsiTheme="minorHAnsi"/>
          <w:bCs/>
          <w:noProof/>
          <w:sz w:val="22"/>
          <w:szCs w:val="22"/>
        </w:rPr>
        <w:t>, General y General para el Cómputo de Entidad Federativa.</w:t>
      </w:r>
    </w:p>
    <w:p w:rsidR="00BF1C56" w:rsidRPr="00BF1C56" w:rsidRDefault="00BF1C56" w:rsidP="009923AD">
      <w:pPr>
        <w:pStyle w:val="Prrafodelista"/>
        <w:numPr>
          <w:ilvl w:val="0"/>
          <w:numId w:val="36"/>
        </w:numPr>
        <w:spacing w:after="200"/>
        <w:ind w:left="714" w:hanging="357"/>
        <w:contextualSpacing w:val="0"/>
        <w:jc w:val="both"/>
        <w:rPr>
          <w:rFonts w:asciiTheme="minorHAnsi" w:hAnsiTheme="minorHAnsi"/>
          <w:sz w:val="22"/>
          <w:szCs w:val="22"/>
        </w:rPr>
      </w:pPr>
      <w:r w:rsidRPr="00BF1C56">
        <w:rPr>
          <w:rFonts w:asciiTheme="minorHAnsi" w:eastAsia="Meiryo" w:hAnsiTheme="minorHAnsi"/>
          <w:bCs/>
          <w:noProof/>
          <w:sz w:val="22"/>
          <w:szCs w:val="22"/>
        </w:rPr>
        <w:t>Emisión de nombramientos de representante para cada partido político según el tipo: ante MEC, General y General para el Cómputo de Entidad Federativa.</w:t>
      </w:r>
    </w:p>
    <w:p w:rsidR="00A558A3" w:rsidRDefault="00BF1C56" w:rsidP="0011513C">
      <w:pPr>
        <w:spacing w:after="200"/>
        <w:jc w:val="both"/>
        <w:rPr>
          <w:rFonts w:asciiTheme="minorHAnsi" w:hAnsiTheme="minorHAnsi"/>
          <w:sz w:val="22"/>
          <w:szCs w:val="24"/>
        </w:rPr>
      </w:pPr>
      <w:r w:rsidRPr="00670DC1">
        <w:rPr>
          <w:rFonts w:asciiTheme="minorHAnsi" w:hAnsiTheme="minorHAnsi"/>
          <w:sz w:val="22"/>
          <w:szCs w:val="24"/>
        </w:rPr>
        <w:t>De</w:t>
      </w:r>
      <w:r>
        <w:rPr>
          <w:rFonts w:asciiTheme="minorHAnsi" w:hAnsiTheme="minorHAnsi"/>
          <w:sz w:val="22"/>
          <w:szCs w:val="24"/>
        </w:rPr>
        <w:t xml:space="preserve"> este</w:t>
      </w:r>
      <w:r w:rsidRPr="00670DC1">
        <w:rPr>
          <w:rFonts w:asciiTheme="minorHAnsi" w:hAnsiTheme="minorHAnsi"/>
          <w:sz w:val="22"/>
          <w:szCs w:val="24"/>
        </w:rPr>
        <w:t xml:space="preserve"> procedimiento</w:t>
      </w:r>
      <w:r>
        <w:rPr>
          <w:rFonts w:asciiTheme="minorHAnsi" w:hAnsiTheme="minorHAnsi"/>
          <w:sz w:val="22"/>
          <w:szCs w:val="24"/>
        </w:rPr>
        <w:t>,</w:t>
      </w:r>
      <w:r w:rsidRPr="00670DC1">
        <w:rPr>
          <w:rFonts w:asciiTheme="minorHAnsi" w:hAnsiTheme="minorHAnsi"/>
          <w:sz w:val="22"/>
          <w:szCs w:val="24"/>
        </w:rPr>
        <w:t xml:space="preserve"> se obt</w:t>
      </w:r>
      <w:r w:rsidR="007F4FD7">
        <w:rPr>
          <w:rFonts w:asciiTheme="minorHAnsi" w:hAnsiTheme="minorHAnsi"/>
          <w:sz w:val="22"/>
          <w:szCs w:val="24"/>
        </w:rPr>
        <w:t>uvieron</w:t>
      </w:r>
      <w:r w:rsidRPr="00670DC1">
        <w:rPr>
          <w:rFonts w:asciiTheme="minorHAnsi" w:hAnsiTheme="minorHAnsi"/>
          <w:sz w:val="22"/>
          <w:szCs w:val="24"/>
        </w:rPr>
        <w:t xml:space="preserve"> </w:t>
      </w:r>
      <w:r w:rsidR="007F4FD7">
        <w:rPr>
          <w:rFonts w:asciiTheme="minorHAnsi" w:hAnsiTheme="minorHAnsi"/>
          <w:sz w:val="22"/>
          <w:szCs w:val="24"/>
        </w:rPr>
        <w:t>las siguientes</w:t>
      </w:r>
      <w:r w:rsidRPr="00670DC1">
        <w:rPr>
          <w:rFonts w:asciiTheme="minorHAnsi" w:hAnsiTheme="minorHAnsi"/>
          <w:sz w:val="22"/>
          <w:szCs w:val="24"/>
        </w:rPr>
        <w:t xml:space="preserve"> </w:t>
      </w:r>
      <w:r w:rsidR="007F4FD7">
        <w:rPr>
          <w:rFonts w:asciiTheme="minorHAnsi" w:hAnsiTheme="minorHAnsi"/>
          <w:sz w:val="22"/>
          <w:szCs w:val="24"/>
        </w:rPr>
        <w:t>representaciones</w:t>
      </w:r>
      <w:r w:rsidRPr="00670DC1">
        <w:rPr>
          <w:rFonts w:asciiTheme="minorHAnsi" w:hAnsiTheme="minorHAnsi"/>
          <w:sz w:val="22"/>
          <w:szCs w:val="24"/>
        </w:rPr>
        <w:t xml:space="preserve"> de partidos políticos</w:t>
      </w:r>
      <w:r w:rsidR="00A558A3">
        <w:rPr>
          <w:rFonts w:asciiTheme="minorHAnsi" w:hAnsiTheme="minorHAnsi"/>
          <w:sz w:val="22"/>
          <w:szCs w:val="24"/>
        </w:rPr>
        <w:t>,</w:t>
      </w:r>
      <w:r w:rsidRPr="00670DC1">
        <w:rPr>
          <w:rFonts w:asciiTheme="minorHAnsi" w:hAnsiTheme="minorHAnsi"/>
          <w:sz w:val="22"/>
          <w:szCs w:val="24"/>
        </w:rPr>
        <w:t xml:space="preserve"> acreditados </w:t>
      </w:r>
      <w:r w:rsidR="00A558A3">
        <w:rPr>
          <w:rFonts w:asciiTheme="minorHAnsi" w:hAnsiTheme="minorHAnsi"/>
          <w:sz w:val="22"/>
          <w:szCs w:val="24"/>
        </w:rPr>
        <w:t>de la siguiente manera:</w:t>
      </w:r>
    </w:p>
    <w:tbl>
      <w:tblPr>
        <w:tblW w:w="0" w:type="auto"/>
        <w:jc w:val="center"/>
        <w:tblBorders>
          <w:top w:val="single" w:sz="4" w:space="0" w:color="641345"/>
          <w:bottom w:val="single" w:sz="4" w:space="0" w:color="641345"/>
          <w:insideH w:val="single" w:sz="4" w:space="0" w:color="641345"/>
        </w:tblBorders>
        <w:tblCellMar>
          <w:left w:w="70" w:type="dxa"/>
          <w:right w:w="70" w:type="dxa"/>
        </w:tblCellMar>
        <w:tblLook w:val="04A0" w:firstRow="1" w:lastRow="0" w:firstColumn="1" w:lastColumn="0" w:noHBand="0" w:noVBand="1"/>
      </w:tblPr>
      <w:tblGrid>
        <w:gridCol w:w="5766"/>
        <w:gridCol w:w="731"/>
      </w:tblGrid>
      <w:tr w:rsidR="00A558A3" w:rsidRPr="007C069F" w:rsidTr="001B2898">
        <w:trPr>
          <w:trHeight w:val="283"/>
          <w:tblHeader/>
          <w:jc w:val="center"/>
        </w:trPr>
        <w:tc>
          <w:tcPr>
            <w:tcW w:w="0" w:type="auto"/>
            <w:shd w:val="clear" w:color="auto" w:fill="auto"/>
            <w:vAlign w:val="center"/>
            <w:hideMark/>
          </w:tcPr>
          <w:p w:rsidR="00A558A3" w:rsidRPr="007C069F" w:rsidRDefault="00A558A3" w:rsidP="001B2898">
            <w:pPr>
              <w:jc w:val="center"/>
              <w:rPr>
                <w:rFonts w:asciiTheme="minorHAnsi" w:hAnsiTheme="minorHAnsi"/>
                <w:b/>
                <w:bCs/>
                <w:smallCaps/>
                <w:color w:val="641345"/>
                <w:sz w:val="18"/>
                <w:szCs w:val="18"/>
                <w:lang w:eastAsia="es-MX"/>
              </w:rPr>
            </w:pPr>
            <w:r>
              <w:rPr>
                <w:rFonts w:asciiTheme="minorHAnsi" w:hAnsiTheme="minorHAnsi"/>
                <w:b/>
                <w:bCs/>
                <w:smallCaps/>
                <w:color w:val="641345"/>
                <w:sz w:val="18"/>
                <w:szCs w:val="18"/>
                <w:lang w:eastAsia="es-MX"/>
              </w:rPr>
              <w:t>tipo de representante del partido político</w:t>
            </w:r>
          </w:p>
        </w:tc>
        <w:tc>
          <w:tcPr>
            <w:tcW w:w="0" w:type="auto"/>
            <w:shd w:val="clear" w:color="auto" w:fill="auto"/>
            <w:vAlign w:val="center"/>
            <w:hideMark/>
          </w:tcPr>
          <w:p w:rsidR="00A558A3" w:rsidRPr="007C069F" w:rsidRDefault="00A558A3" w:rsidP="001B2898">
            <w:pPr>
              <w:jc w:val="center"/>
              <w:rPr>
                <w:rFonts w:asciiTheme="minorHAnsi" w:hAnsiTheme="minorHAnsi"/>
                <w:b/>
                <w:bCs/>
                <w:smallCaps/>
                <w:color w:val="641345"/>
                <w:sz w:val="18"/>
                <w:szCs w:val="18"/>
                <w:lang w:eastAsia="es-MX"/>
              </w:rPr>
            </w:pPr>
            <w:r>
              <w:rPr>
                <w:rFonts w:asciiTheme="minorHAnsi" w:hAnsiTheme="minorHAnsi"/>
                <w:b/>
                <w:bCs/>
                <w:smallCaps/>
                <w:color w:val="641345"/>
                <w:sz w:val="18"/>
                <w:szCs w:val="18"/>
                <w:lang w:eastAsia="es-MX"/>
              </w:rPr>
              <w:t>número</w:t>
            </w:r>
          </w:p>
        </w:tc>
      </w:tr>
      <w:tr w:rsidR="00A558A3" w:rsidRPr="007C069F" w:rsidTr="001B2898">
        <w:trPr>
          <w:cantSplit/>
          <w:trHeight w:val="283"/>
          <w:jc w:val="center"/>
        </w:trPr>
        <w:tc>
          <w:tcPr>
            <w:tcW w:w="0" w:type="auto"/>
            <w:shd w:val="clear" w:color="auto" w:fill="auto"/>
            <w:noWrap/>
            <w:vAlign w:val="center"/>
            <w:hideMark/>
          </w:tcPr>
          <w:p w:rsidR="00A558A3" w:rsidRPr="007C069F" w:rsidRDefault="00A558A3" w:rsidP="001B2898">
            <w:pPr>
              <w:jc w:val="center"/>
              <w:rPr>
                <w:rFonts w:asciiTheme="minorHAnsi" w:hAnsiTheme="minorHAnsi"/>
                <w:color w:val="000000"/>
                <w:sz w:val="18"/>
                <w:szCs w:val="18"/>
                <w:lang w:eastAsia="es-MX"/>
              </w:rPr>
            </w:pPr>
            <w:r>
              <w:rPr>
                <w:rFonts w:asciiTheme="minorHAnsi" w:hAnsiTheme="minorHAnsi"/>
                <w:color w:val="000000"/>
                <w:sz w:val="18"/>
                <w:szCs w:val="18"/>
                <w:lang w:eastAsia="es-MX"/>
              </w:rPr>
              <w:t>Representante ante MEC</w:t>
            </w:r>
          </w:p>
        </w:tc>
        <w:tc>
          <w:tcPr>
            <w:tcW w:w="0" w:type="auto"/>
            <w:shd w:val="clear" w:color="auto" w:fill="auto"/>
            <w:noWrap/>
            <w:vAlign w:val="center"/>
            <w:hideMark/>
          </w:tcPr>
          <w:p w:rsidR="00A558A3" w:rsidRPr="007C069F" w:rsidRDefault="00A558A3" w:rsidP="001B2898">
            <w:pPr>
              <w:jc w:val="center"/>
              <w:rPr>
                <w:rFonts w:asciiTheme="minorHAnsi" w:hAnsiTheme="minorHAnsi"/>
                <w:color w:val="000000"/>
                <w:sz w:val="18"/>
                <w:szCs w:val="18"/>
                <w:lang w:eastAsia="es-MX"/>
              </w:rPr>
            </w:pPr>
            <w:r>
              <w:rPr>
                <w:rFonts w:asciiTheme="minorHAnsi" w:hAnsiTheme="minorHAnsi"/>
                <w:color w:val="000000"/>
                <w:sz w:val="18"/>
                <w:szCs w:val="18"/>
                <w:lang w:eastAsia="es-MX"/>
              </w:rPr>
              <w:t>60</w:t>
            </w:r>
          </w:p>
        </w:tc>
      </w:tr>
      <w:tr w:rsidR="00A558A3" w:rsidRPr="007C069F" w:rsidTr="001B2898">
        <w:trPr>
          <w:cantSplit/>
          <w:trHeight w:val="283"/>
          <w:jc w:val="center"/>
        </w:trPr>
        <w:tc>
          <w:tcPr>
            <w:tcW w:w="0" w:type="auto"/>
            <w:shd w:val="clear" w:color="auto" w:fill="auto"/>
            <w:noWrap/>
            <w:vAlign w:val="center"/>
            <w:hideMark/>
          </w:tcPr>
          <w:p w:rsidR="00A558A3" w:rsidRPr="007C069F" w:rsidRDefault="00A558A3" w:rsidP="001B2898">
            <w:pPr>
              <w:jc w:val="center"/>
              <w:rPr>
                <w:rFonts w:asciiTheme="minorHAnsi" w:hAnsiTheme="minorHAnsi"/>
                <w:color w:val="000000"/>
                <w:sz w:val="18"/>
                <w:szCs w:val="18"/>
                <w:lang w:eastAsia="es-MX"/>
              </w:rPr>
            </w:pPr>
            <w:r>
              <w:rPr>
                <w:rFonts w:asciiTheme="minorHAnsi" w:hAnsiTheme="minorHAnsi"/>
                <w:color w:val="000000"/>
                <w:sz w:val="18"/>
                <w:szCs w:val="18"/>
                <w:lang w:eastAsia="es-MX"/>
              </w:rPr>
              <w:t>Representante General</w:t>
            </w:r>
          </w:p>
        </w:tc>
        <w:tc>
          <w:tcPr>
            <w:tcW w:w="0" w:type="auto"/>
            <w:shd w:val="clear" w:color="auto" w:fill="auto"/>
            <w:noWrap/>
            <w:vAlign w:val="center"/>
            <w:hideMark/>
          </w:tcPr>
          <w:p w:rsidR="00A558A3" w:rsidRPr="007C069F" w:rsidRDefault="00A558A3" w:rsidP="001B2898">
            <w:pPr>
              <w:jc w:val="center"/>
              <w:rPr>
                <w:rFonts w:asciiTheme="minorHAnsi" w:hAnsiTheme="minorHAnsi"/>
                <w:color w:val="000000"/>
                <w:sz w:val="18"/>
                <w:szCs w:val="18"/>
                <w:lang w:eastAsia="es-MX"/>
              </w:rPr>
            </w:pPr>
            <w:r>
              <w:rPr>
                <w:rFonts w:asciiTheme="minorHAnsi" w:hAnsiTheme="minorHAnsi"/>
                <w:color w:val="000000"/>
                <w:sz w:val="18"/>
                <w:szCs w:val="18"/>
                <w:lang w:eastAsia="es-MX"/>
              </w:rPr>
              <w:t>5</w:t>
            </w:r>
          </w:p>
        </w:tc>
      </w:tr>
      <w:tr w:rsidR="00A558A3" w:rsidRPr="007C069F" w:rsidTr="001B2898">
        <w:trPr>
          <w:cantSplit/>
          <w:trHeight w:val="283"/>
          <w:jc w:val="center"/>
        </w:trPr>
        <w:tc>
          <w:tcPr>
            <w:tcW w:w="0" w:type="auto"/>
            <w:shd w:val="clear" w:color="auto" w:fill="auto"/>
            <w:noWrap/>
            <w:vAlign w:val="center"/>
          </w:tcPr>
          <w:p w:rsidR="00A558A3" w:rsidRPr="007C069F" w:rsidRDefault="00A558A3" w:rsidP="001B2898">
            <w:pPr>
              <w:jc w:val="center"/>
              <w:rPr>
                <w:rFonts w:asciiTheme="minorHAnsi" w:hAnsiTheme="minorHAnsi"/>
                <w:color w:val="000000"/>
                <w:sz w:val="18"/>
                <w:szCs w:val="18"/>
                <w:lang w:eastAsia="es-MX"/>
              </w:rPr>
            </w:pPr>
            <w:r>
              <w:rPr>
                <w:rFonts w:asciiTheme="minorHAnsi" w:hAnsiTheme="minorHAnsi"/>
                <w:color w:val="000000"/>
                <w:sz w:val="18"/>
                <w:szCs w:val="18"/>
                <w:lang w:eastAsia="es-MX"/>
              </w:rPr>
              <w:t>Representante General para el Cómputo de Entidad Federativa</w:t>
            </w:r>
          </w:p>
        </w:tc>
        <w:tc>
          <w:tcPr>
            <w:tcW w:w="0" w:type="auto"/>
            <w:shd w:val="clear" w:color="auto" w:fill="auto"/>
            <w:noWrap/>
            <w:vAlign w:val="center"/>
          </w:tcPr>
          <w:p w:rsidR="00A558A3" w:rsidRPr="007C069F" w:rsidRDefault="00A558A3" w:rsidP="001B2898">
            <w:pPr>
              <w:jc w:val="center"/>
              <w:rPr>
                <w:rFonts w:asciiTheme="minorHAnsi" w:hAnsiTheme="minorHAnsi"/>
                <w:color w:val="000000"/>
                <w:sz w:val="18"/>
                <w:szCs w:val="18"/>
                <w:lang w:eastAsia="es-MX"/>
              </w:rPr>
            </w:pPr>
            <w:r>
              <w:rPr>
                <w:rFonts w:asciiTheme="minorHAnsi" w:hAnsiTheme="minorHAnsi"/>
                <w:color w:val="000000"/>
                <w:sz w:val="18"/>
                <w:szCs w:val="18"/>
                <w:lang w:eastAsia="es-MX"/>
              </w:rPr>
              <w:t>5</w:t>
            </w:r>
          </w:p>
        </w:tc>
      </w:tr>
    </w:tbl>
    <w:p w:rsidR="00A558A3" w:rsidRDefault="00A558A3" w:rsidP="0011513C">
      <w:pPr>
        <w:spacing w:after="200"/>
        <w:jc w:val="both"/>
        <w:rPr>
          <w:rFonts w:asciiTheme="minorHAnsi" w:hAnsiTheme="minorHAnsi"/>
          <w:sz w:val="22"/>
          <w:szCs w:val="24"/>
        </w:rPr>
      </w:pPr>
    </w:p>
    <w:p w:rsidR="00A558A3" w:rsidRPr="0011513C" w:rsidRDefault="00A558A3" w:rsidP="00A558A3">
      <w:pPr>
        <w:pStyle w:val="Prrafodelista"/>
        <w:numPr>
          <w:ilvl w:val="2"/>
          <w:numId w:val="25"/>
        </w:numPr>
        <w:spacing w:after="200"/>
        <w:ind w:left="709"/>
        <w:jc w:val="both"/>
        <w:rPr>
          <w:rFonts w:asciiTheme="minorHAnsi" w:hAnsiTheme="minorHAnsi"/>
          <w:b/>
          <w:color w:val="641345" w:themeColor="accent5"/>
          <w:sz w:val="24"/>
          <w:szCs w:val="22"/>
        </w:rPr>
      </w:pPr>
      <w:r>
        <w:rPr>
          <w:rFonts w:asciiTheme="minorHAnsi" w:hAnsiTheme="minorHAnsi"/>
          <w:b/>
          <w:color w:val="641345" w:themeColor="accent5"/>
          <w:sz w:val="24"/>
          <w:szCs w:val="22"/>
        </w:rPr>
        <w:t>Actividades realizadas el 1º y 2 de junio de 2019</w:t>
      </w:r>
    </w:p>
    <w:p w:rsidR="00A558A3" w:rsidRPr="00BF1C56" w:rsidRDefault="00A558A3" w:rsidP="00A558A3">
      <w:pPr>
        <w:spacing w:after="200"/>
        <w:jc w:val="both"/>
        <w:rPr>
          <w:rFonts w:asciiTheme="majorHAnsi" w:hAnsiTheme="majorHAnsi"/>
          <w:sz w:val="22"/>
          <w:szCs w:val="24"/>
        </w:rPr>
      </w:pPr>
      <w:r w:rsidRPr="00A143FA">
        <w:rPr>
          <w:rFonts w:asciiTheme="minorHAnsi" w:hAnsiTheme="minorHAnsi"/>
          <w:sz w:val="22"/>
          <w:szCs w:val="24"/>
        </w:rPr>
        <w:t>Respecto a la</w:t>
      </w:r>
      <w:r w:rsidRPr="00A558A3">
        <w:rPr>
          <w:rFonts w:asciiTheme="minorHAnsi" w:hAnsiTheme="minorHAnsi"/>
          <w:sz w:val="22"/>
          <w:szCs w:val="24"/>
        </w:rPr>
        <w:t>s actividades realizadas los días 1</w:t>
      </w:r>
      <w:r>
        <w:rPr>
          <w:rFonts w:asciiTheme="minorHAnsi" w:hAnsiTheme="minorHAnsi"/>
          <w:sz w:val="22"/>
          <w:szCs w:val="24"/>
        </w:rPr>
        <w:t xml:space="preserve">º </w:t>
      </w:r>
      <w:r w:rsidRPr="00A558A3">
        <w:rPr>
          <w:rFonts w:asciiTheme="minorHAnsi" w:hAnsiTheme="minorHAnsi"/>
          <w:sz w:val="22"/>
          <w:szCs w:val="24"/>
        </w:rPr>
        <w:t>y 2 de junio del presente, en el marco del VMRE, se desprenden las siguientes</w:t>
      </w:r>
      <w:r w:rsidRPr="00BF1C56">
        <w:rPr>
          <w:rFonts w:asciiTheme="minorHAnsi" w:hAnsiTheme="minorHAnsi"/>
          <w:sz w:val="22"/>
          <w:szCs w:val="24"/>
        </w:rPr>
        <w:t>:</w:t>
      </w:r>
    </w:p>
    <w:p w:rsidR="00A558A3" w:rsidRPr="00A558A3" w:rsidRDefault="00A558A3" w:rsidP="009923AD">
      <w:pPr>
        <w:pStyle w:val="Prrafodelista"/>
        <w:numPr>
          <w:ilvl w:val="0"/>
          <w:numId w:val="37"/>
        </w:numPr>
        <w:spacing w:after="200"/>
        <w:ind w:left="709"/>
        <w:contextualSpacing w:val="0"/>
        <w:jc w:val="both"/>
        <w:rPr>
          <w:rFonts w:asciiTheme="minorHAnsi" w:hAnsiTheme="minorHAnsi"/>
          <w:sz w:val="22"/>
          <w:szCs w:val="24"/>
        </w:rPr>
      </w:pPr>
      <w:r w:rsidRPr="00A558A3">
        <w:rPr>
          <w:rFonts w:asciiTheme="minorHAnsi" w:hAnsiTheme="minorHAnsi"/>
          <w:sz w:val="22"/>
          <w:szCs w:val="24"/>
        </w:rPr>
        <w:t xml:space="preserve">El 1º de junio 2019 se acudió a las instalaciones del CNI, lugar donde se encontraban en resguardo las cajas contenedoras de los Sobres-Voto, con la finalidad de presenciar la destrucción de las boletas sobrantes, de las boletas de los Sobres-Voto determinados como no procedentes, y de las boletas electorales de los PEP devueltos. </w:t>
      </w:r>
    </w:p>
    <w:p w:rsidR="00A558A3" w:rsidRDefault="00A558A3" w:rsidP="00A558A3">
      <w:pPr>
        <w:spacing w:after="200"/>
        <w:ind w:left="720"/>
        <w:jc w:val="both"/>
        <w:rPr>
          <w:rFonts w:asciiTheme="minorHAnsi" w:hAnsiTheme="minorHAnsi"/>
          <w:sz w:val="22"/>
          <w:szCs w:val="24"/>
        </w:rPr>
      </w:pPr>
      <w:r>
        <w:rPr>
          <w:rFonts w:asciiTheme="minorHAnsi" w:hAnsiTheme="minorHAnsi"/>
          <w:sz w:val="22"/>
          <w:szCs w:val="24"/>
        </w:rPr>
        <w:t>Ese mismo día,</w:t>
      </w:r>
      <w:r w:rsidRPr="00670DC1">
        <w:rPr>
          <w:rFonts w:asciiTheme="minorHAnsi" w:hAnsiTheme="minorHAnsi"/>
          <w:sz w:val="22"/>
          <w:szCs w:val="24"/>
        </w:rPr>
        <w:t xml:space="preserve"> la DERFE realizó la entrega de la LNERE a la DEOE, de acuerdo con el numeral 29 de los </w:t>
      </w:r>
      <w:r w:rsidRPr="009F40B6">
        <w:rPr>
          <w:rFonts w:asciiTheme="minorHAnsi" w:hAnsiTheme="minorHAnsi"/>
          <w:sz w:val="22"/>
          <w:szCs w:val="24"/>
          <w:lang w:val="es-ES"/>
        </w:rPr>
        <w:t xml:space="preserve">Lineamientos </w:t>
      </w:r>
      <w:r>
        <w:rPr>
          <w:rFonts w:asciiTheme="minorHAnsi" w:hAnsiTheme="minorHAnsi"/>
          <w:sz w:val="22"/>
          <w:szCs w:val="24"/>
          <w:lang w:val="es-ES"/>
        </w:rPr>
        <w:t>VMRE</w:t>
      </w:r>
      <w:r>
        <w:rPr>
          <w:rFonts w:asciiTheme="minorHAnsi" w:hAnsiTheme="minorHAnsi"/>
          <w:sz w:val="22"/>
          <w:szCs w:val="24"/>
        </w:rPr>
        <w:t>.</w:t>
      </w:r>
      <w:r w:rsidRPr="00670DC1">
        <w:rPr>
          <w:rFonts w:asciiTheme="minorHAnsi" w:hAnsiTheme="minorHAnsi"/>
          <w:sz w:val="22"/>
          <w:szCs w:val="24"/>
        </w:rPr>
        <w:t xml:space="preserve"> </w:t>
      </w:r>
      <w:r>
        <w:rPr>
          <w:rFonts w:asciiTheme="minorHAnsi" w:hAnsiTheme="minorHAnsi"/>
          <w:sz w:val="22"/>
          <w:szCs w:val="24"/>
        </w:rPr>
        <w:t>E</w:t>
      </w:r>
      <w:r w:rsidRPr="00670DC1">
        <w:rPr>
          <w:rFonts w:asciiTheme="minorHAnsi" w:hAnsiTheme="minorHAnsi"/>
          <w:sz w:val="22"/>
          <w:szCs w:val="24"/>
        </w:rPr>
        <w:t>n ambas actividades se contó con la presencia de la Oficialía Electoral, así como de las representaciones de los partidos políticos. Posterior a estas actividades, personal de la DEOE realiz</w:t>
      </w:r>
      <w:r>
        <w:rPr>
          <w:rFonts w:asciiTheme="minorHAnsi" w:hAnsiTheme="minorHAnsi"/>
          <w:sz w:val="22"/>
          <w:szCs w:val="24"/>
        </w:rPr>
        <w:t>ó</w:t>
      </w:r>
      <w:r w:rsidRPr="00670DC1">
        <w:rPr>
          <w:rFonts w:asciiTheme="minorHAnsi" w:hAnsiTheme="minorHAnsi"/>
          <w:sz w:val="22"/>
          <w:szCs w:val="24"/>
        </w:rPr>
        <w:t xml:space="preserve"> un cotejo verificando que los S</w:t>
      </w:r>
      <w:r>
        <w:rPr>
          <w:rFonts w:asciiTheme="minorHAnsi" w:hAnsiTheme="minorHAnsi"/>
          <w:sz w:val="22"/>
          <w:szCs w:val="24"/>
        </w:rPr>
        <w:t>obres-</w:t>
      </w:r>
      <w:r w:rsidRPr="00670DC1">
        <w:rPr>
          <w:rFonts w:asciiTheme="minorHAnsi" w:hAnsiTheme="minorHAnsi"/>
          <w:sz w:val="22"/>
          <w:szCs w:val="24"/>
        </w:rPr>
        <w:t>V</w:t>
      </w:r>
      <w:r>
        <w:rPr>
          <w:rFonts w:asciiTheme="minorHAnsi" w:hAnsiTheme="minorHAnsi"/>
          <w:sz w:val="22"/>
          <w:szCs w:val="24"/>
        </w:rPr>
        <w:t>oto</w:t>
      </w:r>
      <w:r w:rsidRPr="00670DC1">
        <w:rPr>
          <w:rFonts w:asciiTheme="minorHAnsi" w:hAnsiTheme="minorHAnsi"/>
          <w:sz w:val="22"/>
          <w:szCs w:val="24"/>
        </w:rPr>
        <w:t xml:space="preserve"> coincidieran con lo asentado en la LNERE, con la finalidad de corroborar que los votos emitidos desde el extranjero se encontraran físicamente en las cajas contenedoras</w:t>
      </w:r>
      <w:r>
        <w:rPr>
          <w:rFonts w:asciiTheme="minorHAnsi" w:hAnsiTheme="minorHAnsi"/>
          <w:sz w:val="22"/>
          <w:szCs w:val="24"/>
        </w:rPr>
        <w:t xml:space="preserve">; una vez finalizado, </w:t>
      </w:r>
      <w:r w:rsidRPr="00670DC1">
        <w:rPr>
          <w:rFonts w:asciiTheme="minorHAnsi" w:hAnsiTheme="minorHAnsi"/>
          <w:sz w:val="22"/>
          <w:szCs w:val="24"/>
        </w:rPr>
        <w:t>se procedió a sellar el lugar donde se depositaron las cajas hasta su apertura el día de la Jornada Electoral.</w:t>
      </w:r>
    </w:p>
    <w:p w:rsidR="00A558A3" w:rsidRDefault="00A558A3" w:rsidP="00A558A3">
      <w:pPr>
        <w:spacing w:after="200"/>
        <w:ind w:left="720"/>
        <w:jc w:val="both"/>
        <w:rPr>
          <w:rFonts w:asciiTheme="minorHAnsi" w:hAnsiTheme="minorHAnsi"/>
          <w:sz w:val="22"/>
          <w:szCs w:val="24"/>
        </w:rPr>
      </w:pPr>
      <w:r w:rsidRPr="00A3574A">
        <w:rPr>
          <w:rFonts w:asciiTheme="minorHAnsi" w:hAnsiTheme="minorHAnsi"/>
          <w:sz w:val="22"/>
          <w:szCs w:val="24"/>
        </w:rPr>
        <w:t>Igualmente, el 1</w:t>
      </w:r>
      <w:r>
        <w:rPr>
          <w:rFonts w:asciiTheme="minorHAnsi" w:hAnsiTheme="minorHAnsi"/>
          <w:sz w:val="22"/>
          <w:szCs w:val="24"/>
        </w:rPr>
        <w:t xml:space="preserve">º </w:t>
      </w:r>
      <w:r w:rsidRPr="00A3574A">
        <w:rPr>
          <w:rFonts w:asciiTheme="minorHAnsi" w:hAnsiTheme="minorHAnsi"/>
          <w:sz w:val="22"/>
          <w:szCs w:val="24"/>
        </w:rPr>
        <w:t>de junio</w:t>
      </w:r>
      <w:r w:rsidRPr="00670DC1">
        <w:rPr>
          <w:rFonts w:asciiTheme="minorHAnsi" w:hAnsiTheme="minorHAnsi"/>
          <w:sz w:val="22"/>
          <w:szCs w:val="24"/>
        </w:rPr>
        <w:t xml:space="preserve"> personal del </w:t>
      </w:r>
      <w:r>
        <w:rPr>
          <w:rFonts w:asciiTheme="minorHAnsi" w:hAnsiTheme="minorHAnsi"/>
          <w:sz w:val="22"/>
          <w:szCs w:val="24"/>
        </w:rPr>
        <w:t>INE</w:t>
      </w:r>
      <w:r w:rsidRPr="00670DC1">
        <w:rPr>
          <w:rFonts w:asciiTheme="minorHAnsi" w:hAnsiTheme="minorHAnsi"/>
          <w:sz w:val="22"/>
          <w:szCs w:val="24"/>
        </w:rPr>
        <w:t xml:space="preserve"> acudió a las instalaciones de la Facultad de Ciencias de la Comunicación de la BUAP con la finalidad de realizar un simulacro de captura de información en el Sistema de Cómputos de Entidad Federativa para </w:t>
      </w:r>
      <w:r>
        <w:rPr>
          <w:rFonts w:asciiTheme="minorHAnsi" w:hAnsiTheme="minorHAnsi"/>
          <w:sz w:val="22"/>
          <w:szCs w:val="24"/>
        </w:rPr>
        <w:t>el VMRE</w:t>
      </w:r>
      <w:r w:rsidRPr="00670DC1">
        <w:rPr>
          <w:rFonts w:asciiTheme="minorHAnsi" w:hAnsiTheme="minorHAnsi"/>
          <w:sz w:val="22"/>
          <w:szCs w:val="24"/>
        </w:rPr>
        <w:t xml:space="preserve"> y en el Sistema de información sobre la instalación de las </w:t>
      </w:r>
      <w:r>
        <w:rPr>
          <w:rFonts w:asciiTheme="minorHAnsi" w:hAnsiTheme="minorHAnsi"/>
          <w:sz w:val="22"/>
          <w:szCs w:val="24"/>
        </w:rPr>
        <w:t>MEC</w:t>
      </w:r>
      <w:r w:rsidRPr="00670DC1">
        <w:rPr>
          <w:rFonts w:asciiTheme="minorHAnsi" w:hAnsiTheme="minorHAnsi"/>
          <w:sz w:val="22"/>
          <w:szCs w:val="24"/>
        </w:rPr>
        <w:t xml:space="preserve">. </w:t>
      </w:r>
      <w:r>
        <w:rPr>
          <w:rFonts w:asciiTheme="minorHAnsi" w:hAnsiTheme="minorHAnsi"/>
          <w:sz w:val="22"/>
          <w:szCs w:val="24"/>
        </w:rPr>
        <w:t>S</w:t>
      </w:r>
      <w:r w:rsidRPr="00670DC1">
        <w:rPr>
          <w:rFonts w:asciiTheme="minorHAnsi" w:hAnsiTheme="minorHAnsi"/>
          <w:sz w:val="22"/>
          <w:szCs w:val="24"/>
        </w:rPr>
        <w:t>e verific</w:t>
      </w:r>
      <w:r>
        <w:rPr>
          <w:rFonts w:asciiTheme="minorHAnsi" w:hAnsiTheme="minorHAnsi"/>
          <w:sz w:val="22"/>
          <w:szCs w:val="24"/>
        </w:rPr>
        <w:t>ó</w:t>
      </w:r>
      <w:r w:rsidRPr="00670DC1">
        <w:rPr>
          <w:rFonts w:asciiTheme="minorHAnsi" w:hAnsiTheme="minorHAnsi"/>
          <w:sz w:val="22"/>
          <w:szCs w:val="24"/>
        </w:rPr>
        <w:t xml:space="preserve"> que las instalaciones del Local Único contar</w:t>
      </w:r>
      <w:r>
        <w:rPr>
          <w:rFonts w:asciiTheme="minorHAnsi" w:hAnsiTheme="minorHAnsi"/>
          <w:sz w:val="22"/>
          <w:szCs w:val="24"/>
        </w:rPr>
        <w:t>a</w:t>
      </w:r>
      <w:r w:rsidRPr="00670DC1">
        <w:rPr>
          <w:rFonts w:asciiTheme="minorHAnsi" w:hAnsiTheme="minorHAnsi"/>
          <w:sz w:val="22"/>
          <w:szCs w:val="24"/>
        </w:rPr>
        <w:t>n con el mobiliario correspondiente para la instalación de las MEC, así como los espacios solicitados estuvieran habilitados para su uso del día de la Jornada</w:t>
      </w:r>
      <w:r>
        <w:rPr>
          <w:rFonts w:asciiTheme="minorHAnsi" w:hAnsiTheme="minorHAnsi"/>
          <w:sz w:val="22"/>
          <w:szCs w:val="24"/>
        </w:rPr>
        <w:t xml:space="preserve"> </w:t>
      </w:r>
      <w:r w:rsidRPr="00670DC1">
        <w:rPr>
          <w:rFonts w:asciiTheme="minorHAnsi" w:hAnsiTheme="minorHAnsi"/>
          <w:sz w:val="22"/>
          <w:szCs w:val="24"/>
        </w:rPr>
        <w:t>Electoral.</w:t>
      </w:r>
    </w:p>
    <w:p w:rsidR="00A558A3" w:rsidRPr="00A558A3" w:rsidRDefault="00A558A3" w:rsidP="009923AD">
      <w:pPr>
        <w:pStyle w:val="Prrafodelista"/>
        <w:numPr>
          <w:ilvl w:val="0"/>
          <w:numId w:val="37"/>
        </w:numPr>
        <w:spacing w:after="200"/>
        <w:ind w:left="709"/>
        <w:contextualSpacing w:val="0"/>
        <w:jc w:val="both"/>
        <w:rPr>
          <w:rFonts w:asciiTheme="minorHAnsi" w:hAnsiTheme="minorHAnsi"/>
          <w:sz w:val="22"/>
          <w:szCs w:val="24"/>
        </w:rPr>
      </w:pPr>
      <w:r w:rsidRPr="00A558A3">
        <w:rPr>
          <w:rFonts w:asciiTheme="minorHAnsi" w:hAnsiTheme="minorHAnsi"/>
          <w:sz w:val="22"/>
          <w:szCs w:val="24"/>
        </w:rPr>
        <w:t>El 2 de junio se realizó el traslado de los S</w:t>
      </w:r>
      <w:r>
        <w:rPr>
          <w:rFonts w:asciiTheme="minorHAnsi" w:hAnsiTheme="minorHAnsi"/>
          <w:sz w:val="22"/>
          <w:szCs w:val="24"/>
        </w:rPr>
        <w:t xml:space="preserve">obres-Voto del CNI </w:t>
      </w:r>
      <w:r w:rsidRPr="00A558A3">
        <w:rPr>
          <w:rFonts w:asciiTheme="minorHAnsi" w:hAnsiTheme="minorHAnsi"/>
          <w:sz w:val="22"/>
          <w:szCs w:val="24"/>
        </w:rPr>
        <w:t>a la sede del Local Único, el cual inicio a partir de las 04:45 horas, desarrollándose de la siguiente forma:</w:t>
      </w:r>
    </w:p>
    <w:p w:rsidR="00A558A3" w:rsidRPr="00670DC1" w:rsidRDefault="00A558A3" w:rsidP="009923AD">
      <w:pPr>
        <w:pStyle w:val="Prrafodelista"/>
        <w:numPr>
          <w:ilvl w:val="0"/>
          <w:numId w:val="47"/>
        </w:numPr>
        <w:spacing w:after="200"/>
        <w:ind w:left="1276"/>
        <w:contextualSpacing w:val="0"/>
        <w:jc w:val="both"/>
        <w:rPr>
          <w:rFonts w:asciiTheme="minorHAnsi" w:hAnsiTheme="minorHAnsi"/>
          <w:sz w:val="22"/>
          <w:szCs w:val="24"/>
        </w:rPr>
      </w:pPr>
      <w:r w:rsidRPr="00670DC1">
        <w:rPr>
          <w:rFonts w:asciiTheme="minorHAnsi" w:hAnsiTheme="minorHAnsi"/>
          <w:sz w:val="22"/>
          <w:szCs w:val="24"/>
        </w:rPr>
        <w:t>Se dio apertura al lugar donde se encontraban en resguardo las cajas contenedoras de los S</w:t>
      </w:r>
      <w:r>
        <w:rPr>
          <w:rFonts w:asciiTheme="minorHAnsi" w:hAnsiTheme="minorHAnsi"/>
          <w:sz w:val="22"/>
          <w:szCs w:val="24"/>
        </w:rPr>
        <w:t>obres-</w:t>
      </w:r>
      <w:r w:rsidRPr="00670DC1">
        <w:rPr>
          <w:rFonts w:asciiTheme="minorHAnsi" w:hAnsiTheme="minorHAnsi"/>
          <w:sz w:val="22"/>
          <w:szCs w:val="24"/>
        </w:rPr>
        <w:t>V</w:t>
      </w:r>
      <w:r>
        <w:rPr>
          <w:rFonts w:asciiTheme="minorHAnsi" w:hAnsiTheme="minorHAnsi"/>
          <w:sz w:val="22"/>
          <w:szCs w:val="24"/>
        </w:rPr>
        <w:t>oto</w:t>
      </w:r>
      <w:r w:rsidR="007F4FD7">
        <w:rPr>
          <w:rFonts w:asciiTheme="minorHAnsi" w:hAnsiTheme="minorHAnsi"/>
          <w:sz w:val="22"/>
          <w:szCs w:val="24"/>
        </w:rPr>
        <w:t>.</w:t>
      </w:r>
    </w:p>
    <w:p w:rsidR="00A558A3" w:rsidRPr="00670DC1" w:rsidRDefault="00A558A3" w:rsidP="009923AD">
      <w:pPr>
        <w:pStyle w:val="Prrafodelista"/>
        <w:numPr>
          <w:ilvl w:val="0"/>
          <w:numId w:val="47"/>
        </w:numPr>
        <w:spacing w:after="200"/>
        <w:ind w:left="1276"/>
        <w:contextualSpacing w:val="0"/>
        <w:jc w:val="both"/>
        <w:rPr>
          <w:rFonts w:asciiTheme="minorHAnsi" w:hAnsiTheme="minorHAnsi"/>
          <w:sz w:val="22"/>
          <w:szCs w:val="24"/>
        </w:rPr>
      </w:pPr>
      <w:r w:rsidRPr="00670DC1">
        <w:rPr>
          <w:rFonts w:asciiTheme="minorHAnsi" w:hAnsiTheme="minorHAnsi"/>
          <w:sz w:val="22"/>
          <w:szCs w:val="24"/>
        </w:rPr>
        <w:t>Personal de la DEOE procedió a llevar y acomodar las cajas en el vehículo designado para su traslado</w:t>
      </w:r>
      <w:r w:rsidR="007F4FD7">
        <w:rPr>
          <w:rFonts w:asciiTheme="minorHAnsi" w:hAnsiTheme="minorHAnsi"/>
          <w:sz w:val="22"/>
          <w:szCs w:val="24"/>
        </w:rPr>
        <w:t>.</w:t>
      </w:r>
    </w:p>
    <w:p w:rsidR="00A558A3" w:rsidRPr="00670DC1" w:rsidRDefault="00A558A3" w:rsidP="009923AD">
      <w:pPr>
        <w:pStyle w:val="Prrafodelista"/>
        <w:numPr>
          <w:ilvl w:val="0"/>
          <w:numId w:val="47"/>
        </w:numPr>
        <w:spacing w:after="200"/>
        <w:ind w:left="1276"/>
        <w:contextualSpacing w:val="0"/>
        <w:jc w:val="both"/>
        <w:rPr>
          <w:rFonts w:asciiTheme="minorHAnsi" w:hAnsiTheme="minorHAnsi"/>
          <w:sz w:val="22"/>
          <w:szCs w:val="24"/>
        </w:rPr>
      </w:pPr>
      <w:r w:rsidRPr="00670DC1">
        <w:rPr>
          <w:rFonts w:asciiTheme="minorHAnsi" w:hAnsiTheme="minorHAnsi"/>
          <w:sz w:val="22"/>
          <w:szCs w:val="24"/>
        </w:rPr>
        <w:t>Se colocaron sellos en las puertas del vehículo, quedando en resguardo las cajas, para después partir al Local Único.</w:t>
      </w:r>
    </w:p>
    <w:p w:rsidR="00A558A3" w:rsidRDefault="00A558A3" w:rsidP="00A558A3">
      <w:pPr>
        <w:spacing w:after="200"/>
        <w:ind w:left="720"/>
        <w:jc w:val="both"/>
        <w:rPr>
          <w:rFonts w:asciiTheme="minorHAnsi" w:hAnsiTheme="minorHAnsi"/>
          <w:sz w:val="22"/>
          <w:szCs w:val="24"/>
        </w:rPr>
      </w:pPr>
      <w:r w:rsidRPr="00670DC1">
        <w:rPr>
          <w:rFonts w:asciiTheme="minorHAnsi" w:hAnsiTheme="minorHAnsi"/>
          <w:sz w:val="22"/>
          <w:szCs w:val="24"/>
        </w:rPr>
        <w:t>En todo momento se contó con la presencia de representantes de los partidos políticos,</w:t>
      </w:r>
      <w:r>
        <w:rPr>
          <w:rFonts w:asciiTheme="minorHAnsi" w:hAnsiTheme="minorHAnsi"/>
          <w:sz w:val="22"/>
          <w:szCs w:val="24"/>
        </w:rPr>
        <w:t xml:space="preserve"> la DERFE y</w:t>
      </w:r>
      <w:r w:rsidRPr="00670DC1">
        <w:rPr>
          <w:rFonts w:asciiTheme="minorHAnsi" w:hAnsiTheme="minorHAnsi"/>
          <w:sz w:val="22"/>
          <w:szCs w:val="24"/>
        </w:rPr>
        <w:t xml:space="preserve"> </w:t>
      </w:r>
      <w:r>
        <w:rPr>
          <w:rFonts w:asciiTheme="minorHAnsi" w:hAnsiTheme="minorHAnsi"/>
          <w:sz w:val="22"/>
          <w:szCs w:val="24"/>
        </w:rPr>
        <w:t>la CNCS</w:t>
      </w:r>
      <w:r w:rsidRPr="00670DC1">
        <w:rPr>
          <w:rFonts w:asciiTheme="minorHAnsi" w:hAnsiTheme="minorHAnsi"/>
          <w:sz w:val="22"/>
          <w:szCs w:val="24"/>
        </w:rPr>
        <w:t xml:space="preserve">. Además, se contó con la custodia de la Policía Federal Preventiva desde el </w:t>
      </w:r>
      <w:r>
        <w:rPr>
          <w:rFonts w:asciiTheme="minorHAnsi" w:hAnsiTheme="minorHAnsi"/>
          <w:sz w:val="22"/>
          <w:szCs w:val="24"/>
        </w:rPr>
        <w:t>CNI</w:t>
      </w:r>
      <w:r w:rsidRPr="00670DC1">
        <w:rPr>
          <w:rFonts w:asciiTheme="minorHAnsi" w:hAnsiTheme="minorHAnsi"/>
          <w:sz w:val="22"/>
          <w:szCs w:val="24"/>
        </w:rPr>
        <w:t xml:space="preserve"> hasta llegar al Local Único.</w:t>
      </w:r>
    </w:p>
    <w:p w:rsidR="00A558A3" w:rsidRPr="00A558A3" w:rsidRDefault="00A558A3" w:rsidP="009923AD">
      <w:pPr>
        <w:pStyle w:val="Prrafodelista"/>
        <w:numPr>
          <w:ilvl w:val="0"/>
          <w:numId w:val="37"/>
        </w:numPr>
        <w:spacing w:after="200"/>
        <w:ind w:left="709"/>
        <w:jc w:val="both"/>
        <w:rPr>
          <w:rFonts w:asciiTheme="minorHAnsi" w:hAnsiTheme="minorHAnsi"/>
          <w:sz w:val="22"/>
          <w:szCs w:val="24"/>
        </w:rPr>
      </w:pPr>
      <w:r w:rsidRPr="00A558A3">
        <w:rPr>
          <w:rFonts w:asciiTheme="minorHAnsi" w:hAnsiTheme="minorHAnsi"/>
          <w:sz w:val="22"/>
          <w:szCs w:val="24"/>
        </w:rPr>
        <w:t xml:space="preserve">Aproximadamente a las 07:30 horas </w:t>
      </w:r>
      <w:r>
        <w:rPr>
          <w:rFonts w:asciiTheme="minorHAnsi" w:hAnsiTheme="minorHAnsi"/>
          <w:sz w:val="22"/>
          <w:szCs w:val="24"/>
        </w:rPr>
        <w:t xml:space="preserve">del 2 de junio </w:t>
      </w:r>
      <w:r w:rsidRPr="00A558A3">
        <w:rPr>
          <w:rFonts w:asciiTheme="minorHAnsi" w:hAnsiTheme="minorHAnsi"/>
          <w:sz w:val="22"/>
          <w:szCs w:val="24"/>
        </w:rPr>
        <w:t>se llegó al Local Único, en donde se encontraban representantes de partidos políticos y medios de comunicación. Posteriormente, personal de la DEOE procedió a quitar los sellos colocados en el vehículo, para así trasladar las cajas contenedoras de los S</w:t>
      </w:r>
      <w:r>
        <w:rPr>
          <w:rFonts w:asciiTheme="minorHAnsi" w:hAnsiTheme="minorHAnsi"/>
          <w:sz w:val="22"/>
          <w:szCs w:val="24"/>
        </w:rPr>
        <w:t>obres-Voto</w:t>
      </w:r>
      <w:r w:rsidRPr="00A558A3">
        <w:rPr>
          <w:rFonts w:asciiTheme="minorHAnsi" w:hAnsiTheme="minorHAnsi"/>
          <w:sz w:val="22"/>
          <w:szCs w:val="24"/>
        </w:rPr>
        <w:t xml:space="preserve"> a su lugar de resguardo, las cuales permanecieron en ese lugar hasta las 16:50 horas.</w:t>
      </w:r>
    </w:p>
    <w:p w:rsidR="00A558A3" w:rsidRDefault="00A558A3" w:rsidP="00A558A3">
      <w:pPr>
        <w:spacing w:after="200"/>
        <w:ind w:left="720"/>
        <w:jc w:val="both"/>
        <w:rPr>
          <w:rFonts w:asciiTheme="minorHAnsi" w:hAnsiTheme="minorHAnsi"/>
          <w:sz w:val="22"/>
          <w:szCs w:val="24"/>
        </w:rPr>
      </w:pPr>
      <w:r>
        <w:rPr>
          <w:rFonts w:asciiTheme="minorHAnsi" w:hAnsiTheme="minorHAnsi"/>
          <w:sz w:val="22"/>
          <w:szCs w:val="24"/>
        </w:rPr>
        <w:t>Posteriormente, p</w:t>
      </w:r>
      <w:r w:rsidRPr="005C505B">
        <w:rPr>
          <w:rFonts w:asciiTheme="minorHAnsi" w:hAnsiTheme="minorHAnsi"/>
          <w:sz w:val="22"/>
          <w:szCs w:val="24"/>
        </w:rPr>
        <w:t>ersonal de la DEOE realiz</w:t>
      </w:r>
      <w:r>
        <w:rPr>
          <w:rFonts w:asciiTheme="minorHAnsi" w:hAnsiTheme="minorHAnsi"/>
          <w:sz w:val="22"/>
          <w:szCs w:val="24"/>
        </w:rPr>
        <w:t>ó</w:t>
      </w:r>
      <w:r w:rsidRPr="005C505B">
        <w:rPr>
          <w:rFonts w:asciiTheme="minorHAnsi" w:hAnsiTheme="minorHAnsi"/>
          <w:sz w:val="22"/>
          <w:szCs w:val="24"/>
        </w:rPr>
        <w:t xml:space="preserve"> una revisión a las instalaciones del Local Único, verificando que las áreas prestadas se encontraran en óptimas condiciones, para el desarrollo de la instalación de las MEC, así como el escrutinio y cómputo y el cómputo de entidad federativa.</w:t>
      </w:r>
    </w:p>
    <w:p w:rsidR="00A558A3" w:rsidRPr="00A558A3" w:rsidRDefault="00A558A3" w:rsidP="009923AD">
      <w:pPr>
        <w:pStyle w:val="Prrafodelista"/>
        <w:numPr>
          <w:ilvl w:val="0"/>
          <w:numId w:val="37"/>
        </w:numPr>
        <w:spacing w:after="200"/>
        <w:ind w:left="709" w:hanging="357"/>
        <w:contextualSpacing w:val="0"/>
        <w:jc w:val="both"/>
        <w:rPr>
          <w:rFonts w:asciiTheme="minorHAnsi" w:hAnsiTheme="minorHAnsi"/>
          <w:sz w:val="22"/>
          <w:szCs w:val="24"/>
        </w:rPr>
      </w:pPr>
      <w:r w:rsidRPr="00A558A3">
        <w:rPr>
          <w:rFonts w:asciiTheme="minorHAnsi" w:hAnsiTheme="minorHAnsi"/>
          <w:sz w:val="22"/>
          <w:szCs w:val="24"/>
        </w:rPr>
        <w:t>Se realizó la conformación de la documentación y materiales electorales que se entregó a las y los presidentes de las MEC, para el desarrollo de sus actividades encomendadas.</w:t>
      </w:r>
    </w:p>
    <w:p w:rsidR="00A558A3" w:rsidRPr="00A558A3" w:rsidRDefault="00A558A3" w:rsidP="009923AD">
      <w:pPr>
        <w:pStyle w:val="Prrafodelista"/>
        <w:numPr>
          <w:ilvl w:val="0"/>
          <w:numId w:val="37"/>
        </w:numPr>
        <w:spacing w:after="200"/>
        <w:ind w:left="709" w:hanging="357"/>
        <w:contextualSpacing w:val="0"/>
        <w:jc w:val="both"/>
        <w:rPr>
          <w:rFonts w:asciiTheme="minorHAnsi" w:hAnsiTheme="minorHAnsi"/>
          <w:sz w:val="22"/>
          <w:szCs w:val="24"/>
        </w:rPr>
      </w:pPr>
      <w:r w:rsidRPr="00A558A3">
        <w:rPr>
          <w:rFonts w:asciiTheme="minorHAnsi" w:hAnsiTheme="minorHAnsi"/>
          <w:sz w:val="22"/>
          <w:szCs w:val="24"/>
        </w:rPr>
        <w:t xml:space="preserve">A las 16:50 horas, se </w:t>
      </w:r>
      <w:proofErr w:type="spellStart"/>
      <w:r w:rsidRPr="00A558A3">
        <w:rPr>
          <w:rFonts w:asciiTheme="minorHAnsi" w:hAnsiTheme="minorHAnsi"/>
          <w:sz w:val="22"/>
          <w:szCs w:val="24"/>
        </w:rPr>
        <w:t>aperturó</w:t>
      </w:r>
      <w:proofErr w:type="spellEnd"/>
      <w:r w:rsidRPr="00A558A3">
        <w:rPr>
          <w:rFonts w:asciiTheme="minorHAnsi" w:hAnsiTheme="minorHAnsi"/>
          <w:sz w:val="22"/>
          <w:szCs w:val="24"/>
        </w:rPr>
        <w:t xml:space="preserve"> el lugar en el cual se encontraban en resguardo las cajas contenedoras, para con ello dar inicio a la entrega de la documentación y materiales electorales, así como de las cajas contenedoras de los </w:t>
      </w:r>
      <w:r w:rsidR="00CE2908">
        <w:rPr>
          <w:rFonts w:asciiTheme="minorHAnsi" w:hAnsiTheme="minorHAnsi"/>
          <w:sz w:val="22"/>
          <w:szCs w:val="24"/>
        </w:rPr>
        <w:t>Sobres-Voto</w:t>
      </w:r>
      <w:r w:rsidRPr="00A558A3">
        <w:rPr>
          <w:rFonts w:asciiTheme="minorHAnsi" w:hAnsiTheme="minorHAnsi"/>
          <w:sz w:val="22"/>
          <w:szCs w:val="24"/>
        </w:rPr>
        <w:t xml:space="preserve"> y </w:t>
      </w:r>
      <w:r w:rsidR="00CE2908">
        <w:rPr>
          <w:rFonts w:asciiTheme="minorHAnsi" w:hAnsiTheme="minorHAnsi"/>
          <w:sz w:val="22"/>
          <w:szCs w:val="24"/>
        </w:rPr>
        <w:t>la LNERE</w:t>
      </w:r>
      <w:r w:rsidRPr="00A558A3">
        <w:rPr>
          <w:rFonts w:asciiTheme="minorHAnsi" w:hAnsiTheme="minorHAnsi"/>
          <w:sz w:val="22"/>
          <w:szCs w:val="24"/>
        </w:rPr>
        <w:t xml:space="preserve"> a las y los presidentes de las MEC respectivas, para que con ello se realizara la instalación de las mismas, como lo señala el numeral 55 de los Lineamientos VMRE.</w:t>
      </w:r>
    </w:p>
    <w:p w:rsidR="00A558A3" w:rsidRPr="00A558A3" w:rsidRDefault="00A558A3" w:rsidP="009923AD">
      <w:pPr>
        <w:pStyle w:val="Prrafodelista"/>
        <w:numPr>
          <w:ilvl w:val="0"/>
          <w:numId w:val="37"/>
        </w:numPr>
        <w:spacing w:after="200"/>
        <w:ind w:left="709" w:hanging="357"/>
        <w:contextualSpacing w:val="0"/>
        <w:jc w:val="both"/>
        <w:rPr>
          <w:rFonts w:asciiTheme="minorHAnsi" w:hAnsiTheme="minorHAnsi"/>
          <w:sz w:val="22"/>
          <w:szCs w:val="24"/>
        </w:rPr>
      </w:pPr>
      <w:r w:rsidRPr="00A558A3">
        <w:rPr>
          <w:rFonts w:asciiTheme="minorHAnsi" w:hAnsiTheme="minorHAnsi"/>
          <w:sz w:val="22"/>
          <w:szCs w:val="24"/>
        </w:rPr>
        <w:t xml:space="preserve">Personal de la DEOE procedió a </w:t>
      </w:r>
      <w:r w:rsidR="00CE2908">
        <w:rPr>
          <w:rFonts w:asciiTheme="minorHAnsi" w:hAnsiTheme="minorHAnsi"/>
          <w:sz w:val="22"/>
          <w:szCs w:val="24"/>
        </w:rPr>
        <w:t>recopilar</w:t>
      </w:r>
      <w:r w:rsidRPr="00A558A3">
        <w:rPr>
          <w:rFonts w:asciiTheme="minorHAnsi" w:hAnsiTheme="minorHAnsi"/>
          <w:sz w:val="22"/>
          <w:szCs w:val="24"/>
        </w:rPr>
        <w:t xml:space="preserve"> y captura</w:t>
      </w:r>
      <w:r w:rsidR="00CE2908">
        <w:rPr>
          <w:rFonts w:asciiTheme="minorHAnsi" w:hAnsiTheme="minorHAnsi"/>
          <w:sz w:val="22"/>
          <w:szCs w:val="24"/>
        </w:rPr>
        <w:t>r</w:t>
      </w:r>
      <w:r w:rsidRPr="00A558A3">
        <w:rPr>
          <w:rFonts w:asciiTheme="minorHAnsi" w:hAnsiTheme="minorHAnsi"/>
          <w:sz w:val="22"/>
          <w:szCs w:val="24"/>
        </w:rPr>
        <w:t xml:space="preserve"> la información en el Sistema informático sobre la Instalación de las </w:t>
      </w:r>
      <w:r w:rsidR="00CE2908">
        <w:rPr>
          <w:rFonts w:asciiTheme="minorHAnsi" w:hAnsiTheme="minorHAnsi"/>
          <w:sz w:val="22"/>
          <w:szCs w:val="24"/>
        </w:rPr>
        <w:t>MEC</w:t>
      </w:r>
      <w:r w:rsidRPr="00A558A3">
        <w:rPr>
          <w:rFonts w:asciiTheme="minorHAnsi" w:hAnsiTheme="minorHAnsi"/>
          <w:sz w:val="22"/>
          <w:szCs w:val="24"/>
        </w:rPr>
        <w:t>.</w:t>
      </w:r>
    </w:p>
    <w:p w:rsidR="00A558A3" w:rsidRPr="00A558A3" w:rsidRDefault="00A558A3" w:rsidP="009923AD">
      <w:pPr>
        <w:pStyle w:val="Prrafodelista"/>
        <w:numPr>
          <w:ilvl w:val="0"/>
          <w:numId w:val="37"/>
        </w:numPr>
        <w:spacing w:after="200"/>
        <w:ind w:left="709" w:hanging="357"/>
        <w:contextualSpacing w:val="0"/>
        <w:jc w:val="both"/>
        <w:rPr>
          <w:rFonts w:asciiTheme="minorHAnsi" w:hAnsiTheme="minorHAnsi"/>
          <w:sz w:val="22"/>
          <w:szCs w:val="24"/>
        </w:rPr>
      </w:pPr>
      <w:r w:rsidRPr="00A558A3">
        <w:rPr>
          <w:rFonts w:asciiTheme="minorHAnsi" w:hAnsiTheme="minorHAnsi"/>
          <w:sz w:val="22"/>
          <w:szCs w:val="24"/>
        </w:rPr>
        <w:t>Al término del escrutinio y cómputo de las MEC, las y los Presidentes de las MEC entregaron el paquete electoral y materiales electorales al personal de la DEOE, siendo estos los responsables de resguardar el paquete electoral.</w:t>
      </w:r>
    </w:p>
    <w:p w:rsidR="00A558A3" w:rsidRPr="00A558A3" w:rsidRDefault="00A558A3" w:rsidP="009923AD">
      <w:pPr>
        <w:pStyle w:val="Prrafodelista"/>
        <w:numPr>
          <w:ilvl w:val="0"/>
          <w:numId w:val="37"/>
        </w:numPr>
        <w:spacing w:after="200"/>
        <w:ind w:left="709" w:hanging="357"/>
        <w:contextualSpacing w:val="0"/>
        <w:jc w:val="both"/>
        <w:rPr>
          <w:rFonts w:asciiTheme="minorHAnsi" w:hAnsiTheme="minorHAnsi"/>
          <w:sz w:val="22"/>
          <w:szCs w:val="24"/>
        </w:rPr>
      </w:pPr>
      <w:r w:rsidRPr="00A558A3">
        <w:rPr>
          <w:rFonts w:asciiTheme="minorHAnsi" w:hAnsiTheme="minorHAnsi"/>
          <w:sz w:val="22"/>
          <w:szCs w:val="24"/>
        </w:rPr>
        <w:t xml:space="preserve">Personal de la </w:t>
      </w:r>
      <w:r w:rsidR="00CE2908">
        <w:rPr>
          <w:rFonts w:asciiTheme="minorHAnsi" w:hAnsiTheme="minorHAnsi"/>
          <w:sz w:val="22"/>
          <w:szCs w:val="24"/>
        </w:rPr>
        <w:t>D</w:t>
      </w:r>
      <w:r w:rsidRPr="00A558A3">
        <w:rPr>
          <w:rFonts w:asciiTheme="minorHAnsi" w:hAnsiTheme="minorHAnsi"/>
          <w:sz w:val="22"/>
          <w:szCs w:val="24"/>
        </w:rPr>
        <w:t xml:space="preserve">EOE llevó a cabo la captura de las Actas de </w:t>
      </w:r>
      <w:r w:rsidR="00CE2908">
        <w:rPr>
          <w:rFonts w:asciiTheme="minorHAnsi" w:hAnsiTheme="minorHAnsi"/>
          <w:sz w:val="22"/>
          <w:szCs w:val="24"/>
        </w:rPr>
        <w:t>MEC</w:t>
      </w:r>
      <w:r w:rsidRPr="00A558A3">
        <w:rPr>
          <w:rFonts w:asciiTheme="minorHAnsi" w:hAnsiTheme="minorHAnsi"/>
          <w:sz w:val="22"/>
          <w:szCs w:val="24"/>
        </w:rPr>
        <w:t xml:space="preserve"> en el Sistema de </w:t>
      </w:r>
      <w:r w:rsidRPr="00A558A3">
        <w:rPr>
          <w:rFonts w:asciiTheme="majorHAnsi" w:hAnsiTheme="majorHAnsi"/>
          <w:sz w:val="22"/>
          <w:szCs w:val="24"/>
        </w:rPr>
        <w:t xml:space="preserve">Cómputos de Entidad Federativa para </w:t>
      </w:r>
      <w:r w:rsidR="00CE2908">
        <w:rPr>
          <w:rFonts w:asciiTheme="majorHAnsi" w:hAnsiTheme="majorHAnsi"/>
          <w:sz w:val="22"/>
          <w:szCs w:val="24"/>
        </w:rPr>
        <w:t>el VMRE</w:t>
      </w:r>
      <w:r w:rsidRPr="00A558A3">
        <w:rPr>
          <w:rFonts w:asciiTheme="minorHAnsi" w:hAnsiTheme="minorHAnsi"/>
          <w:sz w:val="22"/>
          <w:szCs w:val="24"/>
        </w:rPr>
        <w:t>.</w:t>
      </w:r>
    </w:p>
    <w:p w:rsidR="00A558A3" w:rsidRPr="00670DC1" w:rsidRDefault="00A558A3" w:rsidP="001B763E">
      <w:pPr>
        <w:spacing w:after="200"/>
        <w:ind w:left="720"/>
        <w:jc w:val="both"/>
        <w:rPr>
          <w:rFonts w:asciiTheme="minorHAnsi" w:hAnsiTheme="minorHAnsi"/>
          <w:sz w:val="22"/>
          <w:szCs w:val="24"/>
        </w:rPr>
      </w:pPr>
      <w:r w:rsidRPr="005C505B">
        <w:rPr>
          <w:rFonts w:asciiTheme="minorHAnsi" w:hAnsiTheme="minorHAnsi"/>
          <w:sz w:val="22"/>
          <w:szCs w:val="24"/>
        </w:rPr>
        <w:t xml:space="preserve">Una vez concluido el cómputo </w:t>
      </w:r>
      <w:r w:rsidR="00CE2908">
        <w:rPr>
          <w:rFonts w:asciiTheme="minorHAnsi" w:hAnsiTheme="minorHAnsi"/>
          <w:sz w:val="22"/>
          <w:szCs w:val="24"/>
        </w:rPr>
        <w:t>del VMRE</w:t>
      </w:r>
      <w:r w:rsidRPr="005C505B">
        <w:rPr>
          <w:rFonts w:asciiTheme="minorHAnsi" w:hAnsiTheme="minorHAnsi"/>
          <w:sz w:val="22"/>
          <w:szCs w:val="24"/>
        </w:rPr>
        <w:t xml:space="preserve"> a través del sistema informático, se realizó </w:t>
      </w:r>
      <w:r w:rsidR="00CE2908">
        <w:rPr>
          <w:rFonts w:asciiTheme="minorHAnsi" w:hAnsiTheme="minorHAnsi"/>
          <w:sz w:val="22"/>
          <w:szCs w:val="24"/>
        </w:rPr>
        <w:t>la i</w:t>
      </w:r>
      <w:r w:rsidRPr="00670DC1">
        <w:rPr>
          <w:rFonts w:asciiTheme="minorHAnsi" w:hAnsiTheme="minorHAnsi"/>
          <w:sz w:val="22"/>
          <w:szCs w:val="24"/>
        </w:rPr>
        <w:t>ntegración y distribución de la votación</w:t>
      </w:r>
      <w:r w:rsidR="00CE2908">
        <w:rPr>
          <w:rFonts w:asciiTheme="minorHAnsi" w:hAnsiTheme="minorHAnsi"/>
          <w:sz w:val="22"/>
          <w:szCs w:val="24"/>
        </w:rPr>
        <w:t>; la g</w:t>
      </w:r>
      <w:r w:rsidRPr="00670DC1">
        <w:rPr>
          <w:rFonts w:asciiTheme="minorHAnsi" w:hAnsiTheme="minorHAnsi"/>
          <w:sz w:val="22"/>
          <w:szCs w:val="24"/>
        </w:rPr>
        <w:t>eneración del Acta de Cómputo de Entidad Federativa</w:t>
      </w:r>
      <w:r w:rsidR="00CE2908">
        <w:rPr>
          <w:rFonts w:asciiTheme="minorHAnsi" w:hAnsiTheme="minorHAnsi"/>
          <w:sz w:val="22"/>
          <w:szCs w:val="24"/>
        </w:rPr>
        <w:t>, y la g</w:t>
      </w:r>
      <w:r w:rsidRPr="00670DC1">
        <w:rPr>
          <w:rFonts w:asciiTheme="minorHAnsi" w:hAnsiTheme="minorHAnsi"/>
          <w:sz w:val="22"/>
          <w:szCs w:val="24"/>
        </w:rPr>
        <w:t>eneración de</w:t>
      </w:r>
      <w:r>
        <w:rPr>
          <w:rFonts w:asciiTheme="minorHAnsi" w:hAnsiTheme="minorHAnsi"/>
          <w:sz w:val="22"/>
          <w:szCs w:val="24"/>
        </w:rPr>
        <w:t>l</w:t>
      </w:r>
      <w:r w:rsidRPr="00670DC1">
        <w:rPr>
          <w:rFonts w:asciiTheme="minorHAnsi" w:hAnsiTheme="minorHAnsi"/>
          <w:sz w:val="22"/>
          <w:szCs w:val="24"/>
        </w:rPr>
        <w:t xml:space="preserve"> archivo JSON.</w:t>
      </w:r>
    </w:p>
    <w:p w:rsidR="001B763E" w:rsidRDefault="00A558A3" w:rsidP="001B763E">
      <w:pPr>
        <w:spacing w:after="200"/>
        <w:ind w:left="720"/>
        <w:jc w:val="both"/>
        <w:rPr>
          <w:rFonts w:asciiTheme="minorHAnsi" w:hAnsiTheme="minorHAnsi"/>
          <w:sz w:val="22"/>
          <w:szCs w:val="24"/>
        </w:rPr>
      </w:pPr>
      <w:r w:rsidRPr="00670DC1">
        <w:rPr>
          <w:rFonts w:asciiTheme="minorHAnsi" w:hAnsiTheme="minorHAnsi"/>
          <w:sz w:val="22"/>
          <w:szCs w:val="24"/>
        </w:rPr>
        <w:t>Se procedió a la firma del Acta de Cómputo de Entidad Federativa por parte del responsable del INE, así como de los representantes de partidos políticos presentes.</w:t>
      </w:r>
    </w:p>
    <w:p w:rsidR="00A558A3" w:rsidRPr="001B763E" w:rsidRDefault="00A558A3" w:rsidP="009923AD">
      <w:pPr>
        <w:pStyle w:val="Prrafodelista"/>
        <w:numPr>
          <w:ilvl w:val="0"/>
          <w:numId w:val="38"/>
        </w:numPr>
        <w:spacing w:after="200"/>
        <w:ind w:left="709"/>
        <w:contextualSpacing w:val="0"/>
        <w:jc w:val="both"/>
        <w:rPr>
          <w:rFonts w:asciiTheme="minorHAnsi" w:hAnsiTheme="minorHAnsi"/>
          <w:sz w:val="22"/>
          <w:szCs w:val="24"/>
        </w:rPr>
      </w:pPr>
      <w:r w:rsidRPr="001B763E">
        <w:rPr>
          <w:rFonts w:asciiTheme="minorHAnsi" w:hAnsiTheme="minorHAnsi"/>
          <w:sz w:val="22"/>
          <w:szCs w:val="24"/>
        </w:rPr>
        <w:t>Posteriormente</w:t>
      </w:r>
      <w:r w:rsidR="001B763E" w:rsidRPr="001B763E">
        <w:rPr>
          <w:rFonts w:asciiTheme="minorHAnsi" w:hAnsiTheme="minorHAnsi"/>
          <w:sz w:val="22"/>
          <w:szCs w:val="24"/>
        </w:rPr>
        <w:t>,</w:t>
      </w:r>
      <w:r w:rsidRPr="001B763E">
        <w:rPr>
          <w:rFonts w:asciiTheme="minorHAnsi" w:hAnsiTheme="minorHAnsi"/>
          <w:sz w:val="22"/>
          <w:szCs w:val="24"/>
        </w:rPr>
        <w:t xml:space="preserve"> y con la finalidad de dar cumplimiento a lo asentado en la Logística del Local Único en lo referente al env</w:t>
      </w:r>
      <w:r w:rsidR="001B763E" w:rsidRPr="001B763E">
        <w:rPr>
          <w:rFonts w:asciiTheme="minorHAnsi" w:hAnsiTheme="minorHAnsi"/>
          <w:sz w:val="22"/>
          <w:szCs w:val="24"/>
        </w:rPr>
        <w:t>ío</w:t>
      </w:r>
      <w:r w:rsidRPr="001B763E">
        <w:rPr>
          <w:rFonts w:asciiTheme="minorHAnsi" w:hAnsiTheme="minorHAnsi"/>
          <w:sz w:val="22"/>
          <w:szCs w:val="24"/>
        </w:rPr>
        <w:t xml:space="preserve"> de resultados</w:t>
      </w:r>
      <w:r w:rsidR="001B763E" w:rsidRPr="001B763E">
        <w:rPr>
          <w:rFonts w:asciiTheme="minorHAnsi" w:hAnsiTheme="minorHAnsi"/>
          <w:sz w:val="22"/>
          <w:szCs w:val="24"/>
        </w:rPr>
        <w:t>,</w:t>
      </w:r>
      <w:r w:rsidRPr="001B763E">
        <w:rPr>
          <w:rFonts w:asciiTheme="minorHAnsi" w:hAnsiTheme="minorHAnsi"/>
          <w:sz w:val="22"/>
          <w:szCs w:val="24"/>
        </w:rPr>
        <w:t xml:space="preserve"> se </w:t>
      </w:r>
      <w:r w:rsidR="001B763E" w:rsidRPr="001B763E">
        <w:rPr>
          <w:rFonts w:asciiTheme="minorHAnsi" w:hAnsiTheme="minorHAnsi"/>
          <w:sz w:val="22"/>
          <w:szCs w:val="24"/>
        </w:rPr>
        <w:t>realizó la d</w:t>
      </w:r>
      <w:r w:rsidRPr="001B763E">
        <w:rPr>
          <w:rFonts w:asciiTheme="minorHAnsi" w:hAnsiTheme="minorHAnsi"/>
          <w:sz w:val="22"/>
          <w:szCs w:val="24"/>
        </w:rPr>
        <w:t>igitalización del Acta de Cómputo de Entidad Federativa</w:t>
      </w:r>
      <w:r w:rsidR="001B763E">
        <w:rPr>
          <w:rFonts w:asciiTheme="minorHAnsi" w:hAnsiTheme="minorHAnsi"/>
          <w:sz w:val="22"/>
          <w:szCs w:val="24"/>
        </w:rPr>
        <w:t>, así como la g</w:t>
      </w:r>
      <w:r w:rsidRPr="001B763E">
        <w:rPr>
          <w:rFonts w:asciiTheme="minorHAnsi" w:hAnsiTheme="minorHAnsi"/>
          <w:sz w:val="22"/>
          <w:szCs w:val="24"/>
        </w:rPr>
        <w:t>eneración del código de integridad (S</w:t>
      </w:r>
      <w:r w:rsidR="001B763E">
        <w:rPr>
          <w:rFonts w:asciiTheme="minorHAnsi" w:hAnsiTheme="minorHAnsi"/>
          <w:sz w:val="22"/>
          <w:szCs w:val="24"/>
        </w:rPr>
        <w:t>HA</w:t>
      </w:r>
      <w:r w:rsidRPr="001B763E">
        <w:rPr>
          <w:rFonts w:asciiTheme="minorHAnsi" w:hAnsiTheme="minorHAnsi"/>
          <w:sz w:val="22"/>
          <w:szCs w:val="24"/>
        </w:rPr>
        <w:t>256) del Acta digitalizada y del archivo JSON.</w:t>
      </w:r>
    </w:p>
    <w:p w:rsidR="00A558A3" w:rsidRPr="00670DC1" w:rsidRDefault="001B763E" w:rsidP="001B763E">
      <w:pPr>
        <w:spacing w:after="200"/>
        <w:ind w:left="720"/>
        <w:jc w:val="both"/>
        <w:rPr>
          <w:rFonts w:asciiTheme="minorHAnsi" w:hAnsiTheme="minorHAnsi"/>
          <w:sz w:val="22"/>
          <w:szCs w:val="24"/>
        </w:rPr>
      </w:pPr>
      <w:r>
        <w:rPr>
          <w:rFonts w:asciiTheme="minorHAnsi" w:hAnsiTheme="minorHAnsi"/>
          <w:sz w:val="22"/>
          <w:szCs w:val="24"/>
        </w:rPr>
        <w:t>Una vez e</w:t>
      </w:r>
      <w:r w:rsidR="00A558A3" w:rsidRPr="00670DC1">
        <w:rPr>
          <w:rFonts w:asciiTheme="minorHAnsi" w:hAnsiTheme="minorHAnsi"/>
          <w:sz w:val="22"/>
          <w:szCs w:val="24"/>
        </w:rPr>
        <w:t xml:space="preserve">nviados los resultados obtenidos del </w:t>
      </w:r>
      <w:r w:rsidR="00A558A3">
        <w:rPr>
          <w:rFonts w:asciiTheme="minorHAnsi" w:hAnsiTheme="minorHAnsi"/>
          <w:sz w:val="22"/>
          <w:szCs w:val="24"/>
        </w:rPr>
        <w:t>VMRE</w:t>
      </w:r>
      <w:r w:rsidR="00A558A3" w:rsidRPr="00670DC1">
        <w:rPr>
          <w:rFonts w:asciiTheme="minorHAnsi" w:hAnsiTheme="minorHAnsi"/>
          <w:sz w:val="22"/>
          <w:szCs w:val="24"/>
        </w:rPr>
        <w:t xml:space="preserve"> a las autoridades correspondientes, se realizó el traslado de los paquetes electorales y del Acta de Cómputo de Entidad Federativa a las instalaciones de la </w:t>
      </w:r>
      <w:r w:rsidR="00A558A3">
        <w:rPr>
          <w:rFonts w:asciiTheme="minorHAnsi" w:hAnsiTheme="minorHAnsi"/>
          <w:sz w:val="22"/>
          <w:szCs w:val="24"/>
        </w:rPr>
        <w:t>JLE</w:t>
      </w:r>
      <w:r w:rsidR="00A558A3" w:rsidRPr="00670DC1">
        <w:rPr>
          <w:rFonts w:asciiTheme="minorHAnsi" w:hAnsiTheme="minorHAnsi"/>
          <w:sz w:val="22"/>
          <w:szCs w:val="24"/>
        </w:rPr>
        <w:t xml:space="preserve">, para ser entregados al Vocal Ejecutivo </w:t>
      </w:r>
      <w:r>
        <w:rPr>
          <w:rFonts w:asciiTheme="minorHAnsi" w:hAnsiTheme="minorHAnsi"/>
          <w:sz w:val="22"/>
          <w:szCs w:val="24"/>
        </w:rPr>
        <w:t xml:space="preserve">de la JLE </w:t>
      </w:r>
      <w:r w:rsidR="00A558A3" w:rsidRPr="00670DC1">
        <w:rPr>
          <w:rFonts w:asciiTheme="minorHAnsi" w:hAnsiTheme="minorHAnsi"/>
          <w:sz w:val="22"/>
          <w:szCs w:val="24"/>
        </w:rPr>
        <w:t>del INE del estado de Puebla.</w:t>
      </w:r>
    </w:p>
    <w:p w:rsidR="001B763E" w:rsidRDefault="00A558A3" w:rsidP="009923AD">
      <w:pPr>
        <w:pStyle w:val="Prrafodelista"/>
        <w:numPr>
          <w:ilvl w:val="0"/>
          <w:numId w:val="38"/>
        </w:numPr>
        <w:spacing w:after="200"/>
        <w:ind w:left="709"/>
        <w:contextualSpacing w:val="0"/>
        <w:jc w:val="both"/>
        <w:rPr>
          <w:rFonts w:asciiTheme="minorHAnsi" w:hAnsiTheme="minorHAnsi"/>
          <w:sz w:val="22"/>
          <w:szCs w:val="24"/>
        </w:rPr>
      </w:pPr>
      <w:r w:rsidRPr="001B763E">
        <w:rPr>
          <w:rFonts w:asciiTheme="minorHAnsi" w:hAnsiTheme="minorHAnsi"/>
          <w:sz w:val="22"/>
          <w:szCs w:val="24"/>
        </w:rPr>
        <w:t>Finalmente, se organizó el mobiliario utilizado en la Jornada Electoral, con la finalidad de realizar la entrega de los espacios prestados para tal fin posteriormente.</w:t>
      </w:r>
      <w:r w:rsidR="001B763E">
        <w:rPr>
          <w:rFonts w:asciiTheme="minorHAnsi" w:hAnsiTheme="minorHAnsi"/>
          <w:sz w:val="22"/>
          <w:szCs w:val="24"/>
        </w:rPr>
        <w:t xml:space="preserve"> </w:t>
      </w:r>
    </w:p>
    <w:p w:rsidR="001B763E" w:rsidRPr="0011513C" w:rsidRDefault="001B763E" w:rsidP="001B763E">
      <w:pPr>
        <w:pStyle w:val="Prrafodelista"/>
        <w:numPr>
          <w:ilvl w:val="2"/>
          <w:numId w:val="25"/>
        </w:numPr>
        <w:spacing w:after="200"/>
        <w:ind w:left="709"/>
        <w:jc w:val="both"/>
        <w:rPr>
          <w:rFonts w:asciiTheme="minorHAnsi" w:hAnsiTheme="minorHAnsi"/>
          <w:b/>
          <w:color w:val="641345" w:themeColor="accent5"/>
          <w:sz w:val="24"/>
          <w:szCs w:val="22"/>
        </w:rPr>
      </w:pPr>
      <w:r>
        <w:rPr>
          <w:rFonts w:asciiTheme="minorHAnsi" w:hAnsiTheme="minorHAnsi"/>
          <w:b/>
          <w:color w:val="641345" w:themeColor="accent5"/>
          <w:sz w:val="24"/>
          <w:szCs w:val="22"/>
        </w:rPr>
        <w:t>Resultados</w:t>
      </w:r>
    </w:p>
    <w:p w:rsidR="001B763E" w:rsidRPr="001B763E" w:rsidRDefault="001B763E" w:rsidP="001B763E">
      <w:pPr>
        <w:spacing w:after="200"/>
        <w:jc w:val="both"/>
        <w:rPr>
          <w:rFonts w:asciiTheme="minorHAnsi" w:hAnsiTheme="minorHAnsi"/>
          <w:sz w:val="22"/>
          <w:szCs w:val="22"/>
          <w:lang w:val="es-ES"/>
        </w:rPr>
      </w:pPr>
      <w:r w:rsidRPr="00485BA0">
        <w:rPr>
          <w:rFonts w:asciiTheme="minorHAnsi" w:hAnsiTheme="minorHAnsi"/>
          <w:sz w:val="22"/>
          <w:szCs w:val="22"/>
        </w:rPr>
        <w:t xml:space="preserve">Una vez concluido el cómputo de la votación emitida en el extranjero por las </w:t>
      </w:r>
      <w:r>
        <w:rPr>
          <w:rFonts w:asciiTheme="minorHAnsi" w:hAnsiTheme="minorHAnsi"/>
          <w:sz w:val="22"/>
          <w:szCs w:val="22"/>
        </w:rPr>
        <w:t xml:space="preserve">poblanas </w:t>
      </w:r>
      <w:r w:rsidRPr="00485BA0">
        <w:rPr>
          <w:rFonts w:asciiTheme="minorHAnsi" w:hAnsiTheme="minorHAnsi"/>
          <w:sz w:val="22"/>
          <w:szCs w:val="22"/>
        </w:rPr>
        <w:t>y los poblanos residentes en el extranjero, los resultados del escrutinio y cómputo fueron remitidos al Secretario Ejecutivo,</w:t>
      </w:r>
      <w:r w:rsidRPr="00485BA0">
        <w:rPr>
          <w:rFonts w:ascii="Arial" w:eastAsiaTheme="minorHAnsi" w:hAnsi="Arial" w:cs="Arial"/>
          <w:sz w:val="24"/>
          <w:szCs w:val="22"/>
          <w:lang w:val="es-ES"/>
        </w:rPr>
        <w:t xml:space="preserve"> </w:t>
      </w:r>
      <w:r w:rsidRPr="00485BA0">
        <w:rPr>
          <w:rFonts w:asciiTheme="minorHAnsi" w:hAnsiTheme="minorHAnsi"/>
          <w:sz w:val="22"/>
          <w:szCs w:val="22"/>
          <w:lang w:val="es-ES"/>
        </w:rPr>
        <w:t xml:space="preserve">para dar cumplimiento con lo estipulado en el artículo 350, párrafo 2 de la LGIPE, </w:t>
      </w:r>
      <w:r w:rsidRPr="00485BA0">
        <w:rPr>
          <w:rFonts w:asciiTheme="minorHAnsi" w:hAnsiTheme="minorHAnsi"/>
          <w:sz w:val="22"/>
          <w:szCs w:val="22"/>
        </w:rPr>
        <w:t xml:space="preserve">quien ordenó su publicación en el </w:t>
      </w:r>
      <w:r>
        <w:rPr>
          <w:rFonts w:asciiTheme="minorHAnsi" w:hAnsiTheme="minorHAnsi"/>
          <w:sz w:val="22"/>
          <w:szCs w:val="22"/>
        </w:rPr>
        <w:t xml:space="preserve">PREP </w:t>
      </w:r>
      <w:r w:rsidRPr="00485BA0">
        <w:rPr>
          <w:rFonts w:asciiTheme="minorHAnsi" w:hAnsiTheme="minorHAnsi"/>
          <w:sz w:val="22"/>
          <w:szCs w:val="22"/>
        </w:rPr>
        <w:t xml:space="preserve">y, mediante oficio INE/SE/0912/2019, los hizo del conocimiento de </w:t>
      </w:r>
      <w:r>
        <w:rPr>
          <w:rFonts w:asciiTheme="minorHAnsi" w:hAnsiTheme="minorHAnsi"/>
          <w:sz w:val="22"/>
          <w:szCs w:val="22"/>
        </w:rPr>
        <w:t xml:space="preserve">las y </w:t>
      </w:r>
      <w:r w:rsidRPr="00485BA0">
        <w:rPr>
          <w:rFonts w:asciiTheme="minorHAnsi" w:hAnsiTheme="minorHAnsi"/>
          <w:sz w:val="22"/>
          <w:szCs w:val="22"/>
        </w:rPr>
        <w:t>los integrantes del Consejo General</w:t>
      </w:r>
      <w:r w:rsidR="00F03DF3">
        <w:rPr>
          <w:rFonts w:asciiTheme="minorHAnsi" w:hAnsiTheme="minorHAnsi"/>
          <w:sz w:val="22"/>
          <w:szCs w:val="22"/>
        </w:rPr>
        <w:t xml:space="preserve"> del INE</w:t>
      </w:r>
      <w:r w:rsidRPr="00485BA0">
        <w:rPr>
          <w:rFonts w:asciiTheme="minorHAnsi" w:hAnsiTheme="minorHAnsi"/>
          <w:sz w:val="22"/>
          <w:szCs w:val="22"/>
        </w:rPr>
        <w:t>.</w:t>
      </w:r>
    </w:p>
    <w:p w:rsidR="001B763E" w:rsidRDefault="001B763E">
      <w:pPr>
        <w:rPr>
          <w:rFonts w:asciiTheme="majorHAnsi" w:hAnsiTheme="majorHAnsi" w:cs="Arial"/>
          <w:b/>
          <w:bCs/>
          <w:color w:val="641345" w:themeColor="accent5"/>
          <w:sz w:val="18"/>
          <w:szCs w:val="22"/>
          <w:lang w:eastAsia="ar-SA"/>
        </w:rPr>
      </w:pPr>
      <w:r>
        <w:rPr>
          <w:rFonts w:asciiTheme="majorHAnsi" w:hAnsiTheme="majorHAnsi" w:cs="Arial"/>
          <w:b/>
          <w:bCs/>
          <w:color w:val="641345" w:themeColor="accent5"/>
          <w:sz w:val="18"/>
          <w:szCs w:val="22"/>
          <w:lang w:eastAsia="ar-SA"/>
        </w:rPr>
        <w:br w:type="page"/>
      </w:r>
    </w:p>
    <w:p w:rsidR="001B763E" w:rsidRPr="00485BA0" w:rsidRDefault="001B763E" w:rsidP="001B763E">
      <w:pPr>
        <w:spacing w:line="276" w:lineRule="auto"/>
        <w:jc w:val="center"/>
        <w:rPr>
          <w:rFonts w:asciiTheme="majorHAnsi" w:hAnsiTheme="majorHAnsi" w:cs="Arial"/>
          <w:b/>
          <w:bCs/>
          <w:color w:val="641345" w:themeColor="accent5"/>
          <w:sz w:val="18"/>
          <w:szCs w:val="22"/>
          <w:lang w:eastAsia="ar-SA"/>
        </w:rPr>
      </w:pPr>
      <w:proofErr w:type="gramStart"/>
      <w:r w:rsidRPr="00485BA0">
        <w:rPr>
          <w:rFonts w:asciiTheme="majorHAnsi" w:hAnsiTheme="majorHAnsi" w:cs="Arial"/>
          <w:b/>
          <w:bCs/>
          <w:color w:val="641345" w:themeColor="accent5"/>
          <w:sz w:val="18"/>
          <w:szCs w:val="22"/>
          <w:lang w:eastAsia="ar-SA"/>
        </w:rPr>
        <w:t>TOTAL</w:t>
      </w:r>
      <w:proofErr w:type="gramEnd"/>
      <w:r w:rsidRPr="00485BA0">
        <w:rPr>
          <w:rFonts w:asciiTheme="majorHAnsi" w:hAnsiTheme="majorHAnsi" w:cs="Arial"/>
          <w:b/>
          <w:bCs/>
          <w:color w:val="641345" w:themeColor="accent5"/>
          <w:sz w:val="18"/>
          <w:szCs w:val="22"/>
          <w:lang w:eastAsia="ar-SA"/>
        </w:rPr>
        <w:t xml:space="preserve"> DE VOTOS EN LA ENTIDAD FEDERATIVA</w:t>
      </w:r>
    </w:p>
    <w:p w:rsidR="001B763E" w:rsidRPr="00485BA0" w:rsidRDefault="001B763E" w:rsidP="001B763E">
      <w:pPr>
        <w:spacing w:line="276" w:lineRule="auto"/>
        <w:jc w:val="both"/>
        <w:rPr>
          <w:rFonts w:asciiTheme="majorHAnsi" w:hAnsiTheme="majorHAnsi" w:cs="Arial"/>
          <w:bCs/>
          <w:sz w:val="18"/>
          <w:szCs w:val="22"/>
          <w:lang w:eastAsia="ar-SA"/>
        </w:rPr>
      </w:pPr>
    </w:p>
    <w:tbl>
      <w:tblPr>
        <w:tblStyle w:val="Tabladecuadrcula3-nfasis2"/>
        <w:tblW w:w="0" w:type="auto"/>
        <w:jc w:val="center"/>
        <w:tblBorders>
          <w:top w:val="single" w:sz="2" w:space="0" w:color="640045"/>
          <w:left w:val="single" w:sz="2" w:space="0" w:color="640045"/>
          <w:bottom w:val="single" w:sz="2" w:space="0" w:color="640045"/>
          <w:right w:val="single" w:sz="2" w:space="0" w:color="640045"/>
          <w:insideH w:val="single" w:sz="2" w:space="0" w:color="640045"/>
          <w:insideV w:val="single" w:sz="2" w:space="0" w:color="640045"/>
        </w:tblBorders>
        <w:tblLook w:val="0400" w:firstRow="0" w:lastRow="0" w:firstColumn="0" w:lastColumn="0" w:noHBand="0" w:noVBand="1"/>
      </w:tblPr>
      <w:tblGrid>
        <w:gridCol w:w="786"/>
        <w:gridCol w:w="786"/>
        <w:gridCol w:w="786"/>
        <w:gridCol w:w="786"/>
        <w:gridCol w:w="786"/>
        <w:gridCol w:w="786"/>
        <w:gridCol w:w="828"/>
      </w:tblGrid>
      <w:tr w:rsidR="001B763E" w:rsidRPr="00485BA0" w:rsidTr="001B2898">
        <w:trPr>
          <w:cnfStyle w:val="000000100000" w:firstRow="0" w:lastRow="0" w:firstColumn="0" w:lastColumn="0" w:oddVBand="0" w:evenVBand="0" w:oddHBand="1" w:evenHBand="0" w:firstRowFirstColumn="0" w:firstRowLastColumn="0" w:lastRowFirstColumn="0" w:lastRowLastColumn="0"/>
          <w:jc w:val="center"/>
        </w:trPr>
        <w:tc>
          <w:tcPr>
            <w:tcW w:w="786" w:type="dxa"/>
            <w:shd w:val="clear" w:color="auto" w:fill="auto"/>
          </w:tcPr>
          <w:p w:rsidR="001B763E" w:rsidRPr="00485BA0" w:rsidRDefault="001B763E" w:rsidP="001B2898">
            <w:pPr>
              <w:jc w:val="both"/>
              <w:rPr>
                <w:rFonts w:asciiTheme="majorHAnsi" w:hAnsiTheme="majorHAnsi" w:cs="Arial"/>
                <w:sz w:val="18"/>
                <w:lang w:val="es-ES"/>
              </w:rPr>
            </w:pPr>
            <w:r w:rsidRPr="00485BA0">
              <w:rPr>
                <w:rFonts w:asciiTheme="majorHAnsi" w:hAnsiTheme="majorHAnsi"/>
                <w:noProof/>
                <w:sz w:val="18"/>
                <w:lang w:eastAsia="es-MX"/>
              </w:rPr>
              <w:drawing>
                <wp:inline distT="0" distB="0" distL="0" distR="0" wp14:anchorId="5FA6CE7B" wp14:editId="1D4C3C32">
                  <wp:extent cx="360000" cy="360000"/>
                  <wp:effectExtent l="0" t="0" r="2540" b="2540"/>
                  <wp:docPr id="1" name="Imagen 1" descr="https://p2018.ine.mx/assets/img/LogosPartidos/p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p2018.ine.mx/assets/img/LogosPartidos/pan.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786" w:type="dxa"/>
            <w:shd w:val="clear" w:color="auto" w:fill="auto"/>
          </w:tcPr>
          <w:p w:rsidR="001B763E" w:rsidRPr="00485BA0" w:rsidRDefault="001B763E" w:rsidP="001B2898">
            <w:pPr>
              <w:jc w:val="both"/>
              <w:rPr>
                <w:rFonts w:asciiTheme="majorHAnsi" w:hAnsiTheme="majorHAnsi" w:cs="Arial"/>
                <w:sz w:val="18"/>
                <w:lang w:val="es-ES"/>
              </w:rPr>
            </w:pPr>
            <w:r w:rsidRPr="00485BA0">
              <w:rPr>
                <w:rFonts w:asciiTheme="majorHAnsi" w:hAnsiTheme="majorHAnsi"/>
                <w:noProof/>
                <w:sz w:val="18"/>
                <w:lang w:eastAsia="es-MX"/>
              </w:rPr>
              <w:drawing>
                <wp:inline distT="0" distB="0" distL="0" distR="0" wp14:anchorId="10AE1924" wp14:editId="02073ECB">
                  <wp:extent cx="360000" cy="360000"/>
                  <wp:effectExtent l="0" t="0" r="2540" b="2540"/>
                  <wp:docPr id="2" name="Imagen 2" descr="https://p2018.ine.mx/assets/img/LogosPartidos/p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p2018.ine.mx/assets/img/LogosPartidos/pri.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786" w:type="dxa"/>
            <w:shd w:val="clear" w:color="auto" w:fill="auto"/>
          </w:tcPr>
          <w:p w:rsidR="001B763E" w:rsidRPr="00485BA0" w:rsidRDefault="001B763E" w:rsidP="001B2898">
            <w:pPr>
              <w:jc w:val="both"/>
              <w:rPr>
                <w:rFonts w:asciiTheme="majorHAnsi" w:hAnsiTheme="majorHAnsi" w:cs="Arial"/>
                <w:sz w:val="18"/>
                <w:lang w:val="es-ES"/>
              </w:rPr>
            </w:pPr>
            <w:r w:rsidRPr="00485BA0">
              <w:rPr>
                <w:rFonts w:asciiTheme="majorHAnsi" w:hAnsiTheme="majorHAnsi"/>
                <w:noProof/>
                <w:sz w:val="18"/>
                <w:lang w:eastAsia="es-MX"/>
              </w:rPr>
              <w:drawing>
                <wp:inline distT="0" distB="0" distL="0" distR="0" wp14:anchorId="6B009483" wp14:editId="104E4A39">
                  <wp:extent cx="360000" cy="360000"/>
                  <wp:effectExtent l="0" t="0" r="2540" b="2540"/>
                  <wp:docPr id="6" name="Imagen 6" descr="https://p2018.ine.mx/assets/img/LogosPartidos/p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p2018.ine.mx/assets/img/LogosPartidos/pr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786" w:type="dxa"/>
            <w:shd w:val="clear" w:color="auto" w:fill="auto"/>
          </w:tcPr>
          <w:p w:rsidR="001B763E" w:rsidRPr="00485BA0" w:rsidRDefault="001B763E" w:rsidP="001B2898">
            <w:pPr>
              <w:jc w:val="both"/>
              <w:rPr>
                <w:rFonts w:asciiTheme="majorHAnsi" w:hAnsiTheme="majorHAnsi" w:cs="Arial"/>
                <w:sz w:val="18"/>
                <w:lang w:val="es-ES"/>
              </w:rPr>
            </w:pPr>
            <w:r w:rsidRPr="00485BA0">
              <w:rPr>
                <w:rFonts w:asciiTheme="majorHAnsi" w:hAnsiTheme="majorHAnsi"/>
                <w:noProof/>
                <w:sz w:val="18"/>
                <w:lang w:eastAsia="es-MX"/>
              </w:rPr>
              <w:drawing>
                <wp:inline distT="0" distB="0" distL="0" distR="0" wp14:anchorId="26823504" wp14:editId="6C3898CB">
                  <wp:extent cx="360000" cy="360000"/>
                  <wp:effectExtent l="0" t="0" r="2540" b="2540"/>
                  <wp:docPr id="5" name="Imagen 5" descr="https://p2018.ine.mx/assets/img/LogosPartidos/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p2018.ine.mx/assets/img/LogosPartidos/pt.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786" w:type="dxa"/>
            <w:shd w:val="clear" w:color="auto" w:fill="auto"/>
          </w:tcPr>
          <w:p w:rsidR="001B763E" w:rsidRPr="00485BA0" w:rsidRDefault="001B763E" w:rsidP="001B2898">
            <w:pPr>
              <w:jc w:val="both"/>
              <w:rPr>
                <w:rFonts w:asciiTheme="majorHAnsi" w:hAnsiTheme="majorHAnsi" w:cs="Arial"/>
                <w:sz w:val="18"/>
                <w:lang w:val="es-ES"/>
              </w:rPr>
            </w:pPr>
            <w:r w:rsidRPr="00485BA0">
              <w:rPr>
                <w:rFonts w:asciiTheme="majorHAnsi" w:hAnsiTheme="majorHAnsi"/>
                <w:noProof/>
                <w:sz w:val="18"/>
                <w:lang w:eastAsia="es-MX"/>
              </w:rPr>
              <w:drawing>
                <wp:inline distT="0" distB="0" distL="0" distR="0" wp14:anchorId="524A8261" wp14:editId="0F78ACF7">
                  <wp:extent cx="360000" cy="360000"/>
                  <wp:effectExtent l="0" t="0" r="2540" b="2540"/>
                  <wp:docPr id="10" name="Imagen 10" descr="https://p2018.ine.mx/assets/img/LogosPartidos/pv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p2018.ine.mx/assets/img/LogosPartidos/pve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786" w:type="dxa"/>
            <w:shd w:val="clear" w:color="auto" w:fill="auto"/>
          </w:tcPr>
          <w:p w:rsidR="001B763E" w:rsidRPr="00485BA0" w:rsidRDefault="001B763E" w:rsidP="001B2898">
            <w:pPr>
              <w:jc w:val="both"/>
              <w:rPr>
                <w:rFonts w:asciiTheme="majorHAnsi" w:hAnsiTheme="majorHAnsi" w:cs="Arial"/>
                <w:sz w:val="18"/>
                <w:lang w:val="es-ES"/>
              </w:rPr>
            </w:pPr>
            <w:r w:rsidRPr="00485BA0">
              <w:rPr>
                <w:rFonts w:asciiTheme="majorHAnsi" w:hAnsiTheme="majorHAnsi"/>
                <w:noProof/>
                <w:sz w:val="18"/>
                <w:lang w:eastAsia="es-MX"/>
              </w:rPr>
              <w:drawing>
                <wp:inline distT="0" distB="0" distL="0" distR="0" wp14:anchorId="23903E86" wp14:editId="6FBB5665">
                  <wp:extent cx="360000" cy="360000"/>
                  <wp:effectExtent l="0" t="0" r="2540" b="0"/>
                  <wp:docPr id="12" name="Imagen 12" descr="https://p2018.ine.mx/assets/img/LogosPartidos/m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p2018.ine.mx/assets/img/LogosPartidos/mc.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828" w:type="dxa"/>
            <w:shd w:val="clear" w:color="auto" w:fill="auto"/>
          </w:tcPr>
          <w:p w:rsidR="001B763E" w:rsidRPr="00485BA0" w:rsidRDefault="001B763E" w:rsidP="001B2898">
            <w:pPr>
              <w:jc w:val="both"/>
              <w:rPr>
                <w:rFonts w:asciiTheme="majorHAnsi" w:hAnsiTheme="majorHAnsi" w:cs="Arial"/>
                <w:sz w:val="18"/>
                <w:lang w:val="es-ES"/>
              </w:rPr>
            </w:pPr>
            <w:r w:rsidRPr="00485BA0">
              <w:rPr>
                <w:rFonts w:asciiTheme="majorHAnsi" w:hAnsiTheme="majorHAnsi"/>
                <w:noProof/>
                <w:sz w:val="18"/>
                <w:lang w:eastAsia="es-MX"/>
              </w:rPr>
              <w:drawing>
                <wp:inline distT="0" distB="0" distL="0" distR="0" wp14:anchorId="00EE57FB" wp14:editId="52B1F241">
                  <wp:extent cx="360000" cy="360000"/>
                  <wp:effectExtent l="0" t="0" r="2540" b="0"/>
                  <wp:docPr id="15" name="Imagen 15" descr="https://p2018.ine.mx/assets/img/LogosPartidos/more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p2018.ine.mx/assets/img/LogosPartidos/morena.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r>
      <w:tr w:rsidR="001B763E" w:rsidRPr="00485BA0" w:rsidTr="001B2898">
        <w:trPr>
          <w:jc w:val="center"/>
        </w:trPr>
        <w:tc>
          <w:tcPr>
            <w:tcW w:w="786" w:type="dxa"/>
          </w:tcPr>
          <w:p w:rsidR="001B763E" w:rsidRPr="00485BA0" w:rsidRDefault="001B763E" w:rsidP="001B2898">
            <w:pPr>
              <w:jc w:val="center"/>
              <w:rPr>
                <w:rFonts w:asciiTheme="majorHAnsi" w:hAnsiTheme="majorHAnsi" w:cs="Arial"/>
                <w:sz w:val="16"/>
                <w:szCs w:val="20"/>
                <w:lang w:val="es-ES"/>
              </w:rPr>
            </w:pPr>
            <w:r w:rsidRPr="00485BA0">
              <w:rPr>
                <w:rFonts w:asciiTheme="majorHAnsi" w:hAnsiTheme="majorHAnsi" w:cs="Arial"/>
                <w:sz w:val="16"/>
                <w:szCs w:val="20"/>
                <w:lang w:val="es-ES"/>
              </w:rPr>
              <w:t>305</w:t>
            </w:r>
          </w:p>
        </w:tc>
        <w:tc>
          <w:tcPr>
            <w:tcW w:w="786" w:type="dxa"/>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65</w:t>
            </w:r>
          </w:p>
        </w:tc>
        <w:tc>
          <w:tcPr>
            <w:tcW w:w="786" w:type="dxa"/>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39</w:t>
            </w:r>
          </w:p>
        </w:tc>
        <w:tc>
          <w:tcPr>
            <w:tcW w:w="786" w:type="dxa"/>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38</w:t>
            </w:r>
          </w:p>
        </w:tc>
        <w:tc>
          <w:tcPr>
            <w:tcW w:w="786" w:type="dxa"/>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29</w:t>
            </w:r>
          </w:p>
        </w:tc>
        <w:tc>
          <w:tcPr>
            <w:tcW w:w="786" w:type="dxa"/>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45</w:t>
            </w:r>
          </w:p>
        </w:tc>
        <w:tc>
          <w:tcPr>
            <w:tcW w:w="828" w:type="dxa"/>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1</w:t>
            </w:r>
            <w:r w:rsidR="00F03DF3">
              <w:rPr>
                <w:rFonts w:asciiTheme="majorHAnsi" w:hAnsiTheme="majorHAnsi" w:cs="Arial"/>
                <w:sz w:val="16"/>
                <w:szCs w:val="20"/>
              </w:rPr>
              <w:t>,</w:t>
            </w:r>
            <w:r w:rsidRPr="00485BA0">
              <w:rPr>
                <w:rFonts w:asciiTheme="majorHAnsi" w:hAnsiTheme="majorHAnsi" w:cs="Arial"/>
                <w:sz w:val="16"/>
                <w:szCs w:val="20"/>
              </w:rPr>
              <w:t>551</w:t>
            </w:r>
          </w:p>
        </w:tc>
      </w:tr>
    </w:tbl>
    <w:p w:rsidR="001B763E" w:rsidRPr="00485BA0" w:rsidRDefault="001B763E" w:rsidP="001B763E">
      <w:pPr>
        <w:spacing w:line="276" w:lineRule="auto"/>
        <w:jc w:val="both"/>
        <w:rPr>
          <w:rFonts w:asciiTheme="majorHAnsi" w:hAnsiTheme="majorHAnsi" w:cs="Arial"/>
          <w:bCs/>
          <w:sz w:val="18"/>
          <w:szCs w:val="22"/>
          <w:lang w:eastAsia="ar-SA"/>
        </w:rPr>
      </w:pPr>
    </w:p>
    <w:tbl>
      <w:tblPr>
        <w:tblStyle w:val="Tabladecuadrcula3-nfasis2"/>
        <w:tblW w:w="9924" w:type="dxa"/>
        <w:jc w:val="center"/>
        <w:tblBorders>
          <w:top w:val="single" w:sz="2" w:space="0" w:color="640045"/>
          <w:left w:val="single" w:sz="2" w:space="0" w:color="640045"/>
          <w:bottom w:val="single" w:sz="2" w:space="0" w:color="640045"/>
          <w:right w:val="single" w:sz="2" w:space="0" w:color="640045"/>
          <w:insideH w:val="single" w:sz="2" w:space="0" w:color="640045"/>
          <w:insideV w:val="single" w:sz="2" w:space="0" w:color="640045"/>
        </w:tblBorders>
        <w:tblLayout w:type="fixed"/>
        <w:tblLook w:val="0400" w:firstRow="0" w:lastRow="0" w:firstColumn="0" w:lastColumn="0" w:noHBand="0" w:noVBand="1"/>
      </w:tblPr>
      <w:tblGrid>
        <w:gridCol w:w="1685"/>
        <w:gridCol w:w="1123"/>
        <w:gridCol w:w="1123"/>
        <w:gridCol w:w="1263"/>
        <w:gridCol w:w="1543"/>
        <w:gridCol w:w="1060"/>
        <w:gridCol w:w="1134"/>
        <w:gridCol w:w="993"/>
      </w:tblGrid>
      <w:tr w:rsidR="001B763E" w:rsidRPr="00485BA0" w:rsidTr="001B2898">
        <w:trPr>
          <w:cnfStyle w:val="000000100000" w:firstRow="0" w:lastRow="0" w:firstColumn="0" w:lastColumn="0" w:oddVBand="0" w:evenVBand="0" w:oddHBand="1" w:evenHBand="0" w:firstRowFirstColumn="0" w:firstRowLastColumn="0" w:lastRowFirstColumn="0" w:lastRowLastColumn="0"/>
          <w:jc w:val="center"/>
        </w:trPr>
        <w:tc>
          <w:tcPr>
            <w:tcW w:w="1685" w:type="dxa"/>
            <w:shd w:val="clear" w:color="auto" w:fill="auto"/>
          </w:tcPr>
          <w:p w:rsidR="001B763E" w:rsidRPr="00485BA0" w:rsidRDefault="001B763E" w:rsidP="001B2898">
            <w:pPr>
              <w:jc w:val="both"/>
              <w:rPr>
                <w:rFonts w:asciiTheme="majorHAnsi" w:hAnsiTheme="majorHAnsi" w:cs="Arial"/>
                <w:sz w:val="2"/>
                <w:lang w:val="es-ES"/>
              </w:rPr>
            </w:pPr>
            <w:r w:rsidRPr="00485BA0">
              <w:rPr>
                <w:rFonts w:asciiTheme="majorHAnsi" w:hAnsiTheme="majorHAnsi"/>
                <w:noProof/>
                <w:sz w:val="18"/>
                <w:lang w:eastAsia="es-MX"/>
              </w:rPr>
              <w:drawing>
                <wp:inline distT="0" distB="0" distL="0" distR="0" wp14:anchorId="0FA778B1" wp14:editId="26CDCB69">
                  <wp:extent cx="996676" cy="295312"/>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4616" t="43736" r="72441" b="49446"/>
                          <a:stretch/>
                        </pic:blipFill>
                        <pic:spPr bwMode="auto">
                          <a:xfrm>
                            <a:off x="0" y="0"/>
                            <a:ext cx="1049295" cy="310903"/>
                          </a:xfrm>
                          <a:prstGeom prst="rect">
                            <a:avLst/>
                          </a:prstGeom>
                          <a:ln>
                            <a:noFill/>
                          </a:ln>
                          <a:extLst>
                            <a:ext uri="{53640926-AAD7-44D8-BBD7-CCE9431645EC}">
                              <a14:shadowObscured xmlns:a14="http://schemas.microsoft.com/office/drawing/2010/main"/>
                            </a:ext>
                          </a:extLst>
                        </pic:spPr>
                      </pic:pic>
                    </a:graphicData>
                  </a:graphic>
                </wp:inline>
              </w:drawing>
            </w:r>
          </w:p>
        </w:tc>
        <w:tc>
          <w:tcPr>
            <w:tcW w:w="1123" w:type="dxa"/>
            <w:shd w:val="clear" w:color="auto" w:fill="auto"/>
          </w:tcPr>
          <w:p w:rsidR="001B763E" w:rsidRPr="00485BA0" w:rsidRDefault="001B763E" w:rsidP="001B2898">
            <w:pPr>
              <w:jc w:val="both"/>
              <w:rPr>
                <w:rFonts w:asciiTheme="majorHAnsi" w:hAnsiTheme="majorHAnsi" w:cs="Arial"/>
                <w:sz w:val="2"/>
                <w:lang w:val="es-ES"/>
              </w:rPr>
            </w:pPr>
            <w:r w:rsidRPr="00485BA0">
              <w:rPr>
                <w:rFonts w:asciiTheme="majorHAnsi" w:hAnsiTheme="majorHAnsi"/>
                <w:noProof/>
                <w:sz w:val="18"/>
                <w:lang w:eastAsia="es-MX"/>
              </w:rPr>
              <w:drawing>
                <wp:inline distT="0" distB="0" distL="0" distR="0" wp14:anchorId="40013BF5" wp14:editId="0A66046B">
                  <wp:extent cx="645459" cy="300355"/>
                  <wp:effectExtent l="0" t="0" r="2540" b="444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4616" t="53767" r="76987" b="39286"/>
                          <a:stretch/>
                        </pic:blipFill>
                        <pic:spPr bwMode="auto">
                          <a:xfrm>
                            <a:off x="0" y="0"/>
                            <a:ext cx="680780" cy="316791"/>
                          </a:xfrm>
                          <a:prstGeom prst="rect">
                            <a:avLst/>
                          </a:prstGeom>
                          <a:ln>
                            <a:noFill/>
                          </a:ln>
                          <a:extLst>
                            <a:ext uri="{53640926-AAD7-44D8-BBD7-CCE9431645EC}">
                              <a14:shadowObscured xmlns:a14="http://schemas.microsoft.com/office/drawing/2010/main"/>
                            </a:ext>
                          </a:extLst>
                        </pic:spPr>
                      </pic:pic>
                    </a:graphicData>
                  </a:graphic>
                </wp:inline>
              </w:drawing>
            </w:r>
          </w:p>
        </w:tc>
        <w:tc>
          <w:tcPr>
            <w:tcW w:w="1123" w:type="dxa"/>
            <w:shd w:val="clear" w:color="auto" w:fill="auto"/>
          </w:tcPr>
          <w:p w:rsidR="001B763E" w:rsidRPr="00485BA0" w:rsidRDefault="001B763E" w:rsidP="001B2898">
            <w:pPr>
              <w:jc w:val="both"/>
              <w:rPr>
                <w:rFonts w:asciiTheme="majorHAnsi" w:hAnsiTheme="majorHAnsi" w:cs="Arial"/>
                <w:sz w:val="2"/>
                <w:lang w:val="es-ES"/>
              </w:rPr>
            </w:pPr>
            <w:r w:rsidRPr="00485BA0">
              <w:rPr>
                <w:rFonts w:asciiTheme="majorHAnsi" w:hAnsiTheme="majorHAnsi"/>
                <w:noProof/>
                <w:sz w:val="18"/>
                <w:lang w:eastAsia="es-MX"/>
              </w:rPr>
              <w:drawing>
                <wp:inline distT="0" distB="0" distL="0" distR="0" wp14:anchorId="06C42B41" wp14:editId="2EBC20CD">
                  <wp:extent cx="644251" cy="286347"/>
                  <wp:effectExtent l="0" t="0" r="381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4616" t="64349" r="76987" b="29015"/>
                          <a:stretch/>
                        </pic:blipFill>
                        <pic:spPr bwMode="auto">
                          <a:xfrm>
                            <a:off x="0" y="0"/>
                            <a:ext cx="680780" cy="302583"/>
                          </a:xfrm>
                          <a:prstGeom prst="rect">
                            <a:avLst/>
                          </a:prstGeom>
                          <a:ln>
                            <a:noFill/>
                          </a:ln>
                          <a:extLst>
                            <a:ext uri="{53640926-AAD7-44D8-BBD7-CCE9431645EC}">
                              <a14:shadowObscured xmlns:a14="http://schemas.microsoft.com/office/drawing/2010/main"/>
                            </a:ext>
                          </a:extLst>
                        </pic:spPr>
                      </pic:pic>
                    </a:graphicData>
                  </a:graphic>
                </wp:inline>
              </w:drawing>
            </w:r>
          </w:p>
        </w:tc>
        <w:tc>
          <w:tcPr>
            <w:tcW w:w="1263" w:type="dxa"/>
            <w:shd w:val="clear" w:color="auto" w:fill="auto"/>
          </w:tcPr>
          <w:p w:rsidR="001B763E" w:rsidRPr="00485BA0" w:rsidRDefault="001B763E" w:rsidP="001B2898">
            <w:pPr>
              <w:jc w:val="both"/>
              <w:rPr>
                <w:rFonts w:asciiTheme="majorHAnsi" w:hAnsiTheme="majorHAnsi" w:cs="Arial"/>
                <w:sz w:val="2"/>
                <w:lang w:val="es-ES"/>
              </w:rPr>
            </w:pPr>
            <w:r w:rsidRPr="00485BA0">
              <w:rPr>
                <w:rFonts w:asciiTheme="majorHAnsi" w:hAnsiTheme="majorHAnsi"/>
                <w:noProof/>
                <w:sz w:val="18"/>
                <w:lang w:eastAsia="es-MX"/>
              </w:rPr>
              <w:drawing>
                <wp:inline distT="0" distB="0" distL="0" distR="0" wp14:anchorId="02431731" wp14:editId="62DD678C">
                  <wp:extent cx="642182" cy="296433"/>
                  <wp:effectExtent l="0" t="0" r="5715" b="889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4616" t="74841" r="76987" b="18267"/>
                          <a:stretch/>
                        </pic:blipFill>
                        <pic:spPr bwMode="auto">
                          <a:xfrm>
                            <a:off x="0" y="0"/>
                            <a:ext cx="680781" cy="314251"/>
                          </a:xfrm>
                          <a:prstGeom prst="rect">
                            <a:avLst/>
                          </a:prstGeom>
                          <a:ln>
                            <a:noFill/>
                          </a:ln>
                          <a:extLst>
                            <a:ext uri="{53640926-AAD7-44D8-BBD7-CCE9431645EC}">
                              <a14:shadowObscured xmlns:a14="http://schemas.microsoft.com/office/drawing/2010/main"/>
                            </a:ext>
                          </a:extLst>
                        </pic:spPr>
                      </pic:pic>
                    </a:graphicData>
                  </a:graphic>
                </wp:inline>
              </w:drawing>
            </w:r>
          </w:p>
        </w:tc>
        <w:tc>
          <w:tcPr>
            <w:tcW w:w="1543" w:type="dxa"/>
            <w:shd w:val="clear" w:color="auto" w:fill="auto"/>
          </w:tcPr>
          <w:p w:rsidR="001B763E" w:rsidRPr="00485BA0" w:rsidRDefault="001B763E" w:rsidP="001B2898">
            <w:pPr>
              <w:jc w:val="both"/>
              <w:rPr>
                <w:rFonts w:asciiTheme="majorHAnsi" w:hAnsiTheme="majorHAnsi" w:cs="Arial"/>
                <w:sz w:val="2"/>
                <w:lang w:val="es-ES"/>
              </w:rPr>
            </w:pPr>
            <w:r w:rsidRPr="00485BA0">
              <w:rPr>
                <w:rFonts w:asciiTheme="majorHAnsi" w:hAnsiTheme="majorHAnsi"/>
                <w:noProof/>
                <w:sz w:val="18"/>
                <w:lang w:eastAsia="es-MX"/>
              </w:rPr>
              <w:drawing>
                <wp:anchor distT="0" distB="0" distL="114300" distR="114300" simplePos="0" relativeHeight="251681792" behindDoc="0" locked="0" layoutInCell="1" allowOverlap="1" wp14:anchorId="62DA6144" wp14:editId="6ED264C3">
                  <wp:simplePos x="0" y="0"/>
                  <wp:positionH relativeFrom="column">
                    <wp:posOffset>-635</wp:posOffset>
                  </wp:positionH>
                  <wp:positionV relativeFrom="paragraph">
                    <wp:posOffset>13970</wp:posOffset>
                  </wp:positionV>
                  <wp:extent cx="911860" cy="270510"/>
                  <wp:effectExtent l="0" t="0" r="2540" b="0"/>
                  <wp:wrapThrough wrapText="bothSides">
                    <wp:wrapPolygon edited="0">
                      <wp:start x="0" y="0"/>
                      <wp:lineTo x="0" y="19775"/>
                      <wp:lineTo x="21209" y="19775"/>
                      <wp:lineTo x="21209" y="0"/>
                      <wp:lineTo x="0" y="0"/>
                    </wp:wrapPolygon>
                  </wp:wrapThrough>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4696" t="25276" r="71950" b="67683"/>
                          <a:stretch/>
                        </pic:blipFill>
                        <pic:spPr bwMode="auto">
                          <a:xfrm>
                            <a:off x="0" y="0"/>
                            <a:ext cx="911860" cy="270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060" w:type="dxa"/>
            <w:shd w:val="clear" w:color="auto" w:fill="auto"/>
          </w:tcPr>
          <w:p w:rsidR="001B763E" w:rsidRPr="00485BA0" w:rsidRDefault="001B763E" w:rsidP="001B2898">
            <w:pPr>
              <w:jc w:val="both"/>
              <w:rPr>
                <w:rFonts w:asciiTheme="majorHAnsi" w:hAnsiTheme="majorHAnsi"/>
                <w:noProof/>
                <w:sz w:val="2"/>
                <w:lang w:eastAsia="es-MX"/>
              </w:rPr>
            </w:pPr>
            <w:r w:rsidRPr="00485BA0">
              <w:rPr>
                <w:rFonts w:asciiTheme="majorHAnsi" w:hAnsiTheme="majorHAnsi"/>
                <w:noProof/>
                <w:sz w:val="2"/>
                <w:lang w:eastAsia="es-MX"/>
              </w:rPr>
              <w:drawing>
                <wp:anchor distT="0" distB="0" distL="114300" distR="114300" simplePos="0" relativeHeight="251682816" behindDoc="0" locked="0" layoutInCell="1" allowOverlap="1" wp14:anchorId="18707EBC" wp14:editId="2EBAA95F">
                  <wp:simplePos x="0" y="0"/>
                  <wp:positionH relativeFrom="column">
                    <wp:posOffset>-35560</wp:posOffset>
                  </wp:positionH>
                  <wp:positionV relativeFrom="paragraph">
                    <wp:posOffset>33655</wp:posOffset>
                  </wp:positionV>
                  <wp:extent cx="571500" cy="253365"/>
                  <wp:effectExtent l="0" t="0" r="0" b="0"/>
                  <wp:wrapThrough wrapText="bothSides">
                    <wp:wrapPolygon edited="0">
                      <wp:start x="0" y="0"/>
                      <wp:lineTo x="0" y="19489"/>
                      <wp:lineTo x="20880" y="19489"/>
                      <wp:lineTo x="20880" y="0"/>
                      <wp:lineTo x="0" y="0"/>
                    </wp:wrapPolygon>
                  </wp:wrapThrough>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4696" t="35623" r="76934" b="57783"/>
                          <a:stretch/>
                        </pic:blipFill>
                        <pic:spPr bwMode="auto">
                          <a:xfrm>
                            <a:off x="0" y="0"/>
                            <a:ext cx="571500" cy="253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134" w:type="dxa"/>
            <w:shd w:val="clear" w:color="auto" w:fill="auto"/>
          </w:tcPr>
          <w:p w:rsidR="001B763E" w:rsidRPr="00485BA0" w:rsidRDefault="001B763E" w:rsidP="001B2898">
            <w:pPr>
              <w:jc w:val="both"/>
              <w:rPr>
                <w:rFonts w:asciiTheme="majorHAnsi" w:hAnsiTheme="majorHAnsi"/>
                <w:noProof/>
                <w:sz w:val="2"/>
                <w:lang w:eastAsia="es-MX"/>
              </w:rPr>
            </w:pPr>
            <w:r w:rsidRPr="00485BA0">
              <w:rPr>
                <w:rFonts w:asciiTheme="majorHAnsi" w:hAnsiTheme="majorHAnsi"/>
                <w:noProof/>
                <w:sz w:val="2"/>
                <w:lang w:eastAsia="es-MX"/>
              </w:rPr>
              <w:drawing>
                <wp:anchor distT="0" distB="0" distL="114300" distR="114300" simplePos="0" relativeHeight="251683840" behindDoc="0" locked="0" layoutInCell="1" allowOverlap="1" wp14:anchorId="4A006865" wp14:editId="0CB1BE17">
                  <wp:simplePos x="0" y="0"/>
                  <wp:positionH relativeFrom="column">
                    <wp:posOffset>-20955</wp:posOffset>
                  </wp:positionH>
                  <wp:positionV relativeFrom="paragraph">
                    <wp:posOffset>25400</wp:posOffset>
                  </wp:positionV>
                  <wp:extent cx="596900" cy="257175"/>
                  <wp:effectExtent l="0" t="0" r="0" b="9525"/>
                  <wp:wrapThrough wrapText="bothSides">
                    <wp:wrapPolygon edited="0">
                      <wp:start x="0" y="0"/>
                      <wp:lineTo x="0" y="20800"/>
                      <wp:lineTo x="20681" y="20800"/>
                      <wp:lineTo x="20681" y="0"/>
                      <wp:lineTo x="0" y="0"/>
                    </wp:wrapPolygon>
                  </wp:wrapThrough>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4603" t="46101" r="76655" b="47206"/>
                          <a:stretch/>
                        </pic:blipFill>
                        <pic:spPr bwMode="auto">
                          <a:xfrm>
                            <a:off x="0" y="0"/>
                            <a:ext cx="596900" cy="257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993" w:type="dxa"/>
            <w:shd w:val="clear" w:color="auto" w:fill="auto"/>
          </w:tcPr>
          <w:p w:rsidR="001B763E" w:rsidRPr="00485BA0" w:rsidRDefault="001B763E" w:rsidP="001B2898">
            <w:pPr>
              <w:jc w:val="both"/>
              <w:rPr>
                <w:rFonts w:asciiTheme="majorHAnsi" w:hAnsiTheme="majorHAnsi"/>
                <w:noProof/>
                <w:sz w:val="2"/>
                <w:lang w:eastAsia="es-MX"/>
              </w:rPr>
            </w:pPr>
            <w:r w:rsidRPr="00485BA0">
              <w:rPr>
                <w:rFonts w:asciiTheme="majorHAnsi" w:hAnsiTheme="majorHAnsi"/>
                <w:noProof/>
                <w:sz w:val="2"/>
                <w:lang w:eastAsia="es-MX"/>
              </w:rPr>
              <w:drawing>
                <wp:anchor distT="0" distB="0" distL="114300" distR="114300" simplePos="0" relativeHeight="251684864" behindDoc="0" locked="0" layoutInCell="1" allowOverlap="1" wp14:anchorId="19D63234" wp14:editId="4950B10F">
                  <wp:simplePos x="0" y="0"/>
                  <wp:positionH relativeFrom="column">
                    <wp:posOffset>-42545</wp:posOffset>
                  </wp:positionH>
                  <wp:positionV relativeFrom="paragraph">
                    <wp:posOffset>25400</wp:posOffset>
                  </wp:positionV>
                  <wp:extent cx="596900" cy="263525"/>
                  <wp:effectExtent l="0" t="0" r="0" b="3175"/>
                  <wp:wrapThrough wrapText="bothSides">
                    <wp:wrapPolygon edited="0">
                      <wp:start x="0" y="0"/>
                      <wp:lineTo x="0" y="20299"/>
                      <wp:lineTo x="20681" y="20299"/>
                      <wp:lineTo x="20681" y="0"/>
                      <wp:lineTo x="0" y="0"/>
                    </wp:wrapPolygon>
                  </wp:wrapThrough>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4603" t="56430" r="76655" b="36712"/>
                          <a:stretch/>
                        </pic:blipFill>
                        <pic:spPr bwMode="auto">
                          <a:xfrm>
                            <a:off x="0" y="0"/>
                            <a:ext cx="596900" cy="263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B763E" w:rsidRPr="00485BA0" w:rsidTr="001B2898">
        <w:trPr>
          <w:jc w:val="center"/>
        </w:trPr>
        <w:tc>
          <w:tcPr>
            <w:tcW w:w="1685" w:type="dxa"/>
          </w:tcPr>
          <w:p w:rsidR="001B763E" w:rsidRPr="00485BA0" w:rsidRDefault="001B763E" w:rsidP="001B2898">
            <w:pPr>
              <w:jc w:val="center"/>
              <w:rPr>
                <w:rFonts w:asciiTheme="majorHAnsi" w:hAnsiTheme="majorHAnsi" w:cs="Arial"/>
                <w:sz w:val="16"/>
                <w:szCs w:val="20"/>
                <w:lang w:val="es-ES"/>
              </w:rPr>
            </w:pPr>
            <w:r w:rsidRPr="00485BA0">
              <w:rPr>
                <w:rFonts w:asciiTheme="majorHAnsi" w:hAnsiTheme="majorHAnsi" w:cs="Arial"/>
                <w:sz w:val="16"/>
                <w:szCs w:val="20"/>
                <w:lang w:val="es-ES"/>
              </w:rPr>
              <w:t>63</w:t>
            </w:r>
          </w:p>
        </w:tc>
        <w:tc>
          <w:tcPr>
            <w:tcW w:w="1123" w:type="dxa"/>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8</w:t>
            </w:r>
          </w:p>
        </w:tc>
        <w:tc>
          <w:tcPr>
            <w:tcW w:w="1123" w:type="dxa"/>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3</w:t>
            </w:r>
          </w:p>
        </w:tc>
        <w:tc>
          <w:tcPr>
            <w:tcW w:w="1263" w:type="dxa"/>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1</w:t>
            </w:r>
          </w:p>
        </w:tc>
        <w:tc>
          <w:tcPr>
            <w:tcW w:w="1543" w:type="dxa"/>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191</w:t>
            </w:r>
          </w:p>
        </w:tc>
        <w:tc>
          <w:tcPr>
            <w:tcW w:w="1060" w:type="dxa"/>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5</w:t>
            </w:r>
          </w:p>
        </w:tc>
        <w:tc>
          <w:tcPr>
            <w:tcW w:w="1134" w:type="dxa"/>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19</w:t>
            </w:r>
          </w:p>
        </w:tc>
        <w:tc>
          <w:tcPr>
            <w:tcW w:w="993" w:type="dxa"/>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10</w:t>
            </w:r>
          </w:p>
        </w:tc>
      </w:tr>
    </w:tbl>
    <w:p w:rsidR="001B763E" w:rsidRPr="00485BA0" w:rsidRDefault="001B763E" w:rsidP="001B763E">
      <w:pPr>
        <w:spacing w:line="120" w:lineRule="auto"/>
        <w:jc w:val="both"/>
        <w:rPr>
          <w:rFonts w:asciiTheme="majorHAnsi" w:hAnsiTheme="majorHAnsi" w:cs="Arial"/>
          <w:bCs/>
          <w:sz w:val="18"/>
          <w:szCs w:val="22"/>
          <w:lang w:eastAsia="ar-SA"/>
        </w:rPr>
      </w:pPr>
    </w:p>
    <w:tbl>
      <w:tblPr>
        <w:tblStyle w:val="Tabladecuadrcula3-nfasis2"/>
        <w:tblW w:w="0" w:type="auto"/>
        <w:jc w:val="center"/>
        <w:tblBorders>
          <w:top w:val="single" w:sz="2" w:space="0" w:color="640045"/>
          <w:left w:val="single" w:sz="2" w:space="0" w:color="640045"/>
          <w:bottom w:val="single" w:sz="2" w:space="0" w:color="640045"/>
          <w:right w:val="single" w:sz="2" w:space="0" w:color="640045"/>
          <w:insideH w:val="single" w:sz="2" w:space="0" w:color="640045"/>
          <w:insideV w:val="single" w:sz="2" w:space="0" w:color="640045"/>
        </w:tblBorders>
        <w:tblLayout w:type="fixed"/>
        <w:tblLook w:val="0400" w:firstRow="0" w:lastRow="0" w:firstColumn="0" w:lastColumn="0" w:noHBand="0" w:noVBand="1"/>
      </w:tblPr>
      <w:tblGrid>
        <w:gridCol w:w="2554"/>
        <w:gridCol w:w="1415"/>
      </w:tblGrid>
      <w:tr w:rsidR="001B763E" w:rsidRPr="00485BA0" w:rsidTr="001B2898">
        <w:trPr>
          <w:cnfStyle w:val="000000100000" w:firstRow="0" w:lastRow="0" w:firstColumn="0" w:lastColumn="0" w:oddVBand="0" w:evenVBand="0" w:oddHBand="1" w:evenHBand="0" w:firstRowFirstColumn="0" w:firstRowLastColumn="0" w:lastRowFirstColumn="0" w:lastRowLastColumn="0"/>
          <w:jc w:val="center"/>
        </w:trPr>
        <w:tc>
          <w:tcPr>
            <w:tcW w:w="2554" w:type="dxa"/>
            <w:shd w:val="clear" w:color="auto" w:fill="auto"/>
          </w:tcPr>
          <w:p w:rsidR="001B763E" w:rsidRPr="00485BA0" w:rsidRDefault="001B763E" w:rsidP="001B2898">
            <w:pPr>
              <w:jc w:val="center"/>
              <w:rPr>
                <w:rFonts w:asciiTheme="majorHAnsi" w:hAnsiTheme="majorHAnsi" w:cs="Arial"/>
                <w:sz w:val="14"/>
                <w:highlight w:val="yellow"/>
                <w:lang w:val="es-ES"/>
              </w:rPr>
            </w:pPr>
            <w:r w:rsidRPr="00485BA0">
              <w:rPr>
                <w:rFonts w:asciiTheme="majorHAnsi" w:hAnsiTheme="majorHAnsi" w:cs="Arial"/>
                <w:sz w:val="14"/>
                <w:lang w:val="es-ES"/>
              </w:rPr>
              <w:t>Candidaturas no registradas</w:t>
            </w:r>
          </w:p>
        </w:tc>
        <w:tc>
          <w:tcPr>
            <w:tcW w:w="1415" w:type="dxa"/>
            <w:shd w:val="clear" w:color="auto" w:fill="auto"/>
          </w:tcPr>
          <w:p w:rsidR="001B763E" w:rsidRPr="00485BA0" w:rsidRDefault="001B763E" w:rsidP="001B2898">
            <w:pPr>
              <w:jc w:val="center"/>
              <w:rPr>
                <w:rFonts w:asciiTheme="majorHAnsi" w:hAnsiTheme="majorHAnsi" w:cs="Arial"/>
                <w:sz w:val="14"/>
                <w:highlight w:val="yellow"/>
                <w:lang w:val="es-ES"/>
              </w:rPr>
            </w:pPr>
            <w:r w:rsidRPr="00485BA0">
              <w:rPr>
                <w:rFonts w:asciiTheme="majorHAnsi" w:hAnsiTheme="majorHAnsi" w:cs="Arial"/>
                <w:sz w:val="14"/>
                <w:lang w:val="es-ES"/>
              </w:rPr>
              <w:t>Votos nulos</w:t>
            </w:r>
          </w:p>
        </w:tc>
      </w:tr>
      <w:tr w:rsidR="001B763E" w:rsidRPr="00485BA0" w:rsidTr="001B2898">
        <w:trPr>
          <w:jc w:val="center"/>
        </w:trPr>
        <w:tc>
          <w:tcPr>
            <w:tcW w:w="2554" w:type="dxa"/>
            <w:shd w:val="clear" w:color="auto" w:fill="auto"/>
          </w:tcPr>
          <w:p w:rsidR="001B763E" w:rsidRPr="00485BA0" w:rsidRDefault="001B763E" w:rsidP="001B2898">
            <w:pPr>
              <w:jc w:val="center"/>
              <w:rPr>
                <w:rFonts w:asciiTheme="majorHAnsi" w:hAnsiTheme="majorHAnsi" w:cs="Arial"/>
                <w:sz w:val="16"/>
                <w:lang w:val="es-ES"/>
              </w:rPr>
            </w:pPr>
            <w:r w:rsidRPr="00485BA0">
              <w:rPr>
                <w:rFonts w:asciiTheme="majorHAnsi" w:hAnsiTheme="majorHAnsi" w:cs="Arial"/>
                <w:sz w:val="16"/>
                <w:lang w:val="es-ES"/>
              </w:rPr>
              <w:t>9</w:t>
            </w:r>
          </w:p>
        </w:tc>
        <w:tc>
          <w:tcPr>
            <w:tcW w:w="1415" w:type="dxa"/>
            <w:shd w:val="clear" w:color="auto" w:fill="auto"/>
          </w:tcPr>
          <w:p w:rsidR="001B763E" w:rsidRPr="00485BA0" w:rsidRDefault="001B763E" w:rsidP="001B2898">
            <w:pPr>
              <w:jc w:val="center"/>
              <w:rPr>
                <w:rFonts w:asciiTheme="majorHAnsi" w:hAnsiTheme="majorHAnsi"/>
                <w:sz w:val="16"/>
              </w:rPr>
            </w:pPr>
            <w:r w:rsidRPr="00485BA0">
              <w:rPr>
                <w:rFonts w:asciiTheme="majorHAnsi" w:hAnsiTheme="majorHAnsi"/>
                <w:sz w:val="16"/>
              </w:rPr>
              <w:t>17</w:t>
            </w:r>
          </w:p>
        </w:tc>
      </w:tr>
    </w:tbl>
    <w:p w:rsidR="001B763E" w:rsidRPr="00485BA0" w:rsidRDefault="001B763E" w:rsidP="001B763E">
      <w:pPr>
        <w:spacing w:line="120" w:lineRule="auto"/>
        <w:jc w:val="both"/>
        <w:rPr>
          <w:rFonts w:asciiTheme="majorHAnsi" w:hAnsiTheme="majorHAnsi" w:cs="Arial"/>
          <w:bCs/>
          <w:sz w:val="18"/>
          <w:szCs w:val="22"/>
          <w:lang w:eastAsia="ar-SA"/>
        </w:rPr>
      </w:pPr>
    </w:p>
    <w:p w:rsidR="001B763E" w:rsidRPr="00485BA0" w:rsidRDefault="001B763E" w:rsidP="001B763E">
      <w:pPr>
        <w:jc w:val="center"/>
        <w:rPr>
          <w:rFonts w:asciiTheme="majorHAnsi" w:hAnsiTheme="majorHAnsi" w:cs="Arial"/>
          <w:sz w:val="18"/>
          <w:lang w:val="es-ES"/>
        </w:rPr>
      </w:pPr>
      <w:proofErr w:type="gramStart"/>
      <w:r w:rsidRPr="00485BA0">
        <w:rPr>
          <w:rFonts w:asciiTheme="majorHAnsi" w:hAnsiTheme="majorHAnsi" w:cs="Arial"/>
          <w:sz w:val="18"/>
          <w:lang w:val="es-ES"/>
        </w:rPr>
        <w:t>Total</w:t>
      </w:r>
      <w:proofErr w:type="gramEnd"/>
      <w:r w:rsidRPr="00485BA0">
        <w:rPr>
          <w:rFonts w:asciiTheme="majorHAnsi" w:hAnsiTheme="majorHAnsi" w:cs="Arial"/>
          <w:sz w:val="18"/>
          <w:lang w:val="es-ES"/>
        </w:rPr>
        <w:t xml:space="preserve"> de votos = ___</w:t>
      </w:r>
      <w:r w:rsidRPr="00485BA0">
        <w:rPr>
          <w:rFonts w:asciiTheme="majorHAnsi" w:hAnsiTheme="majorHAnsi" w:cs="Arial"/>
          <w:sz w:val="18"/>
          <w:u w:val="single"/>
          <w:lang w:val="es-ES"/>
        </w:rPr>
        <w:t>2</w:t>
      </w:r>
      <w:r w:rsidR="00F03DF3">
        <w:rPr>
          <w:rFonts w:asciiTheme="majorHAnsi" w:hAnsiTheme="majorHAnsi" w:cs="Arial"/>
          <w:sz w:val="18"/>
          <w:u w:val="single"/>
          <w:lang w:val="es-ES"/>
        </w:rPr>
        <w:t>,</w:t>
      </w:r>
      <w:r w:rsidRPr="00485BA0">
        <w:rPr>
          <w:rFonts w:asciiTheme="majorHAnsi" w:hAnsiTheme="majorHAnsi" w:cs="Arial"/>
          <w:sz w:val="18"/>
          <w:u w:val="single"/>
          <w:lang w:val="es-ES"/>
        </w:rPr>
        <w:t>398</w:t>
      </w:r>
      <w:r w:rsidRPr="00485BA0">
        <w:rPr>
          <w:rFonts w:asciiTheme="majorHAnsi" w:hAnsiTheme="majorHAnsi" w:cs="Arial"/>
          <w:sz w:val="18"/>
          <w:lang w:val="es-ES"/>
        </w:rPr>
        <w:t>___</w:t>
      </w:r>
    </w:p>
    <w:p w:rsidR="001B763E" w:rsidRPr="00485BA0" w:rsidRDefault="001B763E" w:rsidP="001B763E">
      <w:pPr>
        <w:jc w:val="center"/>
        <w:rPr>
          <w:rFonts w:asciiTheme="majorHAnsi" w:hAnsiTheme="majorHAnsi" w:cs="Arial"/>
          <w:sz w:val="16"/>
          <w:lang w:val="es-ES"/>
        </w:rPr>
      </w:pPr>
    </w:p>
    <w:p w:rsidR="001B763E" w:rsidRPr="00485BA0" w:rsidRDefault="001B763E" w:rsidP="001B763E">
      <w:pPr>
        <w:spacing w:line="120" w:lineRule="auto"/>
        <w:jc w:val="both"/>
        <w:rPr>
          <w:rFonts w:asciiTheme="majorHAnsi" w:hAnsiTheme="majorHAnsi" w:cs="Arial"/>
          <w:bCs/>
          <w:sz w:val="18"/>
          <w:szCs w:val="22"/>
          <w:lang w:eastAsia="ar-SA"/>
        </w:rPr>
      </w:pPr>
    </w:p>
    <w:p w:rsidR="001B763E" w:rsidRPr="00485BA0" w:rsidRDefault="001B763E" w:rsidP="001B763E">
      <w:pPr>
        <w:spacing w:line="276" w:lineRule="auto"/>
        <w:jc w:val="center"/>
        <w:rPr>
          <w:rFonts w:asciiTheme="majorHAnsi" w:hAnsiTheme="majorHAnsi" w:cs="Arial"/>
          <w:b/>
          <w:bCs/>
          <w:color w:val="641345" w:themeColor="accent5"/>
          <w:sz w:val="18"/>
          <w:szCs w:val="22"/>
          <w:lang w:eastAsia="ar-SA"/>
        </w:rPr>
      </w:pPr>
      <w:r w:rsidRPr="00485BA0">
        <w:rPr>
          <w:rFonts w:asciiTheme="majorHAnsi" w:hAnsiTheme="majorHAnsi" w:cs="Arial"/>
          <w:b/>
          <w:bCs/>
          <w:color w:val="641345" w:themeColor="accent5"/>
          <w:sz w:val="18"/>
          <w:szCs w:val="22"/>
          <w:lang w:eastAsia="ar-SA"/>
        </w:rPr>
        <w:t>DISTRIBUCIÓN FINAL DE VOTOS A PARTIDOS POLÍTICOS</w:t>
      </w:r>
    </w:p>
    <w:p w:rsidR="001B763E" w:rsidRPr="00485BA0" w:rsidRDefault="001B763E" w:rsidP="001B763E">
      <w:pPr>
        <w:spacing w:line="120" w:lineRule="auto"/>
        <w:jc w:val="both"/>
        <w:rPr>
          <w:rFonts w:asciiTheme="majorHAnsi" w:hAnsiTheme="majorHAnsi" w:cs="Arial"/>
          <w:bCs/>
          <w:sz w:val="18"/>
          <w:szCs w:val="22"/>
          <w:lang w:eastAsia="ar-SA"/>
        </w:rPr>
      </w:pPr>
    </w:p>
    <w:tbl>
      <w:tblPr>
        <w:tblStyle w:val="Tabladecuadrcula3-nfasis2"/>
        <w:tblW w:w="0" w:type="auto"/>
        <w:jc w:val="center"/>
        <w:tblBorders>
          <w:top w:val="single" w:sz="2" w:space="0" w:color="640045"/>
          <w:left w:val="single" w:sz="2" w:space="0" w:color="640045"/>
          <w:bottom w:val="single" w:sz="2" w:space="0" w:color="640045"/>
          <w:right w:val="single" w:sz="2" w:space="0" w:color="640045"/>
          <w:insideH w:val="single" w:sz="2" w:space="0" w:color="640045"/>
          <w:insideV w:val="single" w:sz="2" w:space="0" w:color="640045"/>
        </w:tblBorders>
        <w:tblLook w:val="0400" w:firstRow="0" w:lastRow="0" w:firstColumn="0" w:lastColumn="0" w:noHBand="0" w:noVBand="1"/>
      </w:tblPr>
      <w:tblGrid>
        <w:gridCol w:w="786"/>
        <w:gridCol w:w="786"/>
        <w:gridCol w:w="786"/>
        <w:gridCol w:w="786"/>
        <w:gridCol w:w="786"/>
        <w:gridCol w:w="786"/>
        <w:gridCol w:w="828"/>
      </w:tblGrid>
      <w:tr w:rsidR="001B763E" w:rsidRPr="00485BA0" w:rsidTr="001B2898">
        <w:trPr>
          <w:cnfStyle w:val="000000100000" w:firstRow="0" w:lastRow="0" w:firstColumn="0" w:lastColumn="0" w:oddVBand="0" w:evenVBand="0" w:oddHBand="1" w:evenHBand="0" w:firstRowFirstColumn="0" w:firstRowLastColumn="0" w:lastRowFirstColumn="0" w:lastRowLastColumn="0"/>
          <w:jc w:val="center"/>
        </w:trPr>
        <w:tc>
          <w:tcPr>
            <w:tcW w:w="786" w:type="dxa"/>
            <w:shd w:val="clear" w:color="auto" w:fill="auto"/>
          </w:tcPr>
          <w:p w:rsidR="001B763E" w:rsidRPr="00485BA0" w:rsidRDefault="001B763E" w:rsidP="001B2898">
            <w:pPr>
              <w:jc w:val="both"/>
              <w:rPr>
                <w:rFonts w:asciiTheme="majorHAnsi" w:hAnsiTheme="majorHAnsi" w:cs="Arial"/>
                <w:sz w:val="18"/>
                <w:lang w:val="es-ES"/>
              </w:rPr>
            </w:pPr>
            <w:r w:rsidRPr="00485BA0">
              <w:rPr>
                <w:rFonts w:asciiTheme="majorHAnsi" w:hAnsiTheme="majorHAnsi"/>
                <w:noProof/>
                <w:sz w:val="18"/>
                <w:lang w:eastAsia="es-MX"/>
              </w:rPr>
              <w:drawing>
                <wp:inline distT="0" distB="0" distL="0" distR="0" wp14:anchorId="37A560D2" wp14:editId="5E801FFE">
                  <wp:extent cx="360000" cy="360000"/>
                  <wp:effectExtent l="0" t="0" r="2540" b="2540"/>
                  <wp:docPr id="99" name="Imagen 99" descr="https://p2018.ine.mx/assets/img/LogosPartidos/p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p2018.ine.mx/assets/img/LogosPartidos/pan.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786" w:type="dxa"/>
            <w:shd w:val="clear" w:color="auto" w:fill="auto"/>
          </w:tcPr>
          <w:p w:rsidR="001B763E" w:rsidRPr="00485BA0" w:rsidRDefault="001B763E" w:rsidP="001B2898">
            <w:pPr>
              <w:jc w:val="both"/>
              <w:rPr>
                <w:rFonts w:asciiTheme="majorHAnsi" w:hAnsiTheme="majorHAnsi" w:cs="Arial"/>
                <w:sz w:val="18"/>
                <w:lang w:val="es-ES"/>
              </w:rPr>
            </w:pPr>
            <w:r w:rsidRPr="00485BA0">
              <w:rPr>
                <w:rFonts w:asciiTheme="majorHAnsi" w:hAnsiTheme="majorHAnsi"/>
                <w:noProof/>
                <w:sz w:val="18"/>
                <w:lang w:eastAsia="es-MX"/>
              </w:rPr>
              <w:drawing>
                <wp:inline distT="0" distB="0" distL="0" distR="0" wp14:anchorId="74584CF4" wp14:editId="7A8D2C3E">
                  <wp:extent cx="360000" cy="360000"/>
                  <wp:effectExtent l="0" t="0" r="2540" b="2540"/>
                  <wp:docPr id="100" name="Imagen 100" descr="https://p2018.ine.mx/assets/img/LogosPartidos/p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p2018.ine.mx/assets/img/LogosPartidos/pri.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786" w:type="dxa"/>
            <w:shd w:val="clear" w:color="auto" w:fill="auto"/>
          </w:tcPr>
          <w:p w:rsidR="001B763E" w:rsidRPr="00485BA0" w:rsidRDefault="001B763E" w:rsidP="001B2898">
            <w:pPr>
              <w:jc w:val="both"/>
              <w:rPr>
                <w:rFonts w:asciiTheme="majorHAnsi" w:hAnsiTheme="majorHAnsi" w:cs="Arial"/>
                <w:sz w:val="18"/>
                <w:lang w:val="es-ES"/>
              </w:rPr>
            </w:pPr>
            <w:r w:rsidRPr="00485BA0">
              <w:rPr>
                <w:rFonts w:asciiTheme="majorHAnsi" w:hAnsiTheme="majorHAnsi"/>
                <w:noProof/>
                <w:sz w:val="18"/>
                <w:lang w:eastAsia="es-MX"/>
              </w:rPr>
              <w:drawing>
                <wp:inline distT="0" distB="0" distL="0" distR="0" wp14:anchorId="14E72D41" wp14:editId="03BFCB4B">
                  <wp:extent cx="360000" cy="360000"/>
                  <wp:effectExtent l="0" t="0" r="2540" b="2540"/>
                  <wp:docPr id="101" name="Imagen 101" descr="https://p2018.ine.mx/assets/img/LogosPartidos/p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p2018.ine.mx/assets/img/LogosPartidos/pr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786" w:type="dxa"/>
            <w:shd w:val="clear" w:color="auto" w:fill="auto"/>
          </w:tcPr>
          <w:p w:rsidR="001B763E" w:rsidRPr="00485BA0" w:rsidRDefault="001B763E" w:rsidP="001B2898">
            <w:pPr>
              <w:jc w:val="both"/>
              <w:rPr>
                <w:rFonts w:asciiTheme="majorHAnsi" w:hAnsiTheme="majorHAnsi" w:cs="Arial"/>
                <w:sz w:val="18"/>
                <w:lang w:val="es-ES"/>
              </w:rPr>
            </w:pPr>
            <w:r w:rsidRPr="00485BA0">
              <w:rPr>
                <w:rFonts w:asciiTheme="majorHAnsi" w:hAnsiTheme="majorHAnsi"/>
                <w:noProof/>
                <w:sz w:val="18"/>
                <w:lang w:eastAsia="es-MX"/>
              </w:rPr>
              <w:drawing>
                <wp:inline distT="0" distB="0" distL="0" distR="0" wp14:anchorId="6FE6A3F5" wp14:editId="7E2CD22E">
                  <wp:extent cx="360000" cy="360000"/>
                  <wp:effectExtent l="0" t="0" r="2540" b="2540"/>
                  <wp:docPr id="102" name="Imagen 102" descr="https://p2018.ine.mx/assets/img/LogosPartidos/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p2018.ine.mx/assets/img/LogosPartidos/pt.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786" w:type="dxa"/>
            <w:shd w:val="clear" w:color="auto" w:fill="auto"/>
          </w:tcPr>
          <w:p w:rsidR="001B763E" w:rsidRPr="00485BA0" w:rsidRDefault="001B763E" w:rsidP="001B2898">
            <w:pPr>
              <w:jc w:val="both"/>
              <w:rPr>
                <w:rFonts w:asciiTheme="majorHAnsi" w:hAnsiTheme="majorHAnsi" w:cs="Arial"/>
                <w:sz w:val="18"/>
                <w:lang w:val="es-ES"/>
              </w:rPr>
            </w:pPr>
            <w:r w:rsidRPr="00485BA0">
              <w:rPr>
                <w:rFonts w:asciiTheme="majorHAnsi" w:hAnsiTheme="majorHAnsi"/>
                <w:noProof/>
                <w:sz w:val="18"/>
                <w:lang w:eastAsia="es-MX"/>
              </w:rPr>
              <w:drawing>
                <wp:inline distT="0" distB="0" distL="0" distR="0" wp14:anchorId="1888295F" wp14:editId="3AA7E253">
                  <wp:extent cx="360000" cy="360000"/>
                  <wp:effectExtent l="0" t="0" r="2540" b="2540"/>
                  <wp:docPr id="103" name="Imagen 103" descr="https://p2018.ine.mx/assets/img/LogosPartidos/pv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p2018.ine.mx/assets/img/LogosPartidos/pve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786" w:type="dxa"/>
            <w:shd w:val="clear" w:color="auto" w:fill="auto"/>
          </w:tcPr>
          <w:p w:rsidR="001B763E" w:rsidRPr="00485BA0" w:rsidRDefault="001B763E" w:rsidP="001B2898">
            <w:pPr>
              <w:jc w:val="both"/>
              <w:rPr>
                <w:rFonts w:asciiTheme="majorHAnsi" w:hAnsiTheme="majorHAnsi" w:cs="Arial"/>
                <w:sz w:val="18"/>
                <w:lang w:val="es-ES"/>
              </w:rPr>
            </w:pPr>
            <w:r w:rsidRPr="00485BA0">
              <w:rPr>
                <w:rFonts w:asciiTheme="majorHAnsi" w:hAnsiTheme="majorHAnsi"/>
                <w:noProof/>
                <w:sz w:val="18"/>
                <w:lang w:eastAsia="es-MX"/>
              </w:rPr>
              <w:drawing>
                <wp:inline distT="0" distB="0" distL="0" distR="0" wp14:anchorId="55A26890" wp14:editId="5292310E">
                  <wp:extent cx="360000" cy="360000"/>
                  <wp:effectExtent l="0" t="0" r="2540" b="0"/>
                  <wp:docPr id="104" name="Imagen 104" descr="https://p2018.ine.mx/assets/img/LogosPartidos/m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p2018.ine.mx/assets/img/LogosPartidos/mc.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828" w:type="dxa"/>
            <w:shd w:val="clear" w:color="auto" w:fill="auto"/>
          </w:tcPr>
          <w:p w:rsidR="001B763E" w:rsidRPr="00485BA0" w:rsidRDefault="001B763E" w:rsidP="001B2898">
            <w:pPr>
              <w:jc w:val="both"/>
              <w:rPr>
                <w:rFonts w:asciiTheme="majorHAnsi" w:hAnsiTheme="majorHAnsi" w:cs="Arial"/>
                <w:sz w:val="18"/>
                <w:lang w:val="es-ES"/>
              </w:rPr>
            </w:pPr>
            <w:r w:rsidRPr="00485BA0">
              <w:rPr>
                <w:rFonts w:asciiTheme="majorHAnsi" w:hAnsiTheme="majorHAnsi"/>
                <w:noProof/>
                <w:sz w:val="18"/>
                <w:lang w:eastAsia="es-MX"/>
              </w:rPr>
              <w:drawing>
                <wp:inline distT="0" distB="0" distL="0" distR="0" wp14:anchorId="4D70D0A2" wp14:editId="7C00BBED">
                  <wp:extent cx="360000" cy="360000"/>
                  <wp:effectExtent l="0" t="0" r="2540" b="0"/>
                  <wp:docPr id="105" name="Imagen 105" descr="https://p2018.ine.mx/assets/img/LogosPartidos/more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p2018.ine.mx/assets/img/LogosPartidos/morena.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r>
      <w:tr w:rsidR="001B763E" w:rsidRPr="00485BA0" w:rsidTr="001B2898">
        <w:trPr>
          <w:jc w:val="center"/>
        </w:trPr>
        <w:tc>
          <w:tcPr>
            <w:tcW w:w="786" w:type="dxa"/>
            <w:shd w:val="clear" w:color="auto" w:fill="auto"/>
          </w:tcPr>
          <w:p w:rsidR="001B763E" w:rsidRPr="00485BA0" w:rsidRDefault="001B763E" w:rsidP="001B2898">
            <w:pPr>
              <w:jc w:val="center"/>
              <w:rPr>
                <w:rFonts w:asciiTheme="majorHAnsi" w:hAnsiTheme="majorHAnsi" w:cs="Arial"/>
                <w:sz w:val="16"/>
                <w:szCs w:val="20"/>
                <w:lang w:val="es-ES"/>
              </w:rPr>
            </w:pPr>
            <w:r w:rsidRPr="00485BA0">
              <w:rPr>
                <w:rFonts w:asciiTheme="majorHAnsi" w:hAnsiTheme="majorHAnsi" w:cs="Arial"/>
                <w:sz w:val="16"/>
                <w:szCs w:val="20"/>
                <w:lang w:val="es-ES"/>
              </w:rPr>
              <w:t>332</w:t>
            </w:r>
          </w:p>
        </w:tc>
        <w:tc>
          <w:tcPr>
            <w:tcW w:w="786" w:type="dxa"/>
            <w:shd w:val="clear" w:color="auto" w:fill="auto"/>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65</w:t>
            </w:r>
          </w:p>
        </w:tc>
        <w:tc>
          <w:tcPr>
            <w:tcW w:w="786" w:type="dxa"/>
            <w:shd w:val="clear" w:color="auto" w:fill="auto"/>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64</w:t>
            </w:r>
          </w:p>
        </w:tc>
        <w:tc>
          <w:tcPr>
            <w:tcW w:w="786" w:type="dxa"/>
            <w:shd w:val="clear" w:color="auto" w:fill="auto"/>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114</w:t>
            </w:r>
          </w:p>
        </w:tc>
        <w:tc>
          <w:tcPr>
            <w:tcW w:w="786" w:type="dxa"/>
            <w:shd w:val="clear" w:color="auto" w:fill="auto"/>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99</w:t>
            </w:r>
          </w:p>
        </w:tc>
        <w:tc>
          <w:tcPr>
            <w:tcW w:w="786" w:type="dxa"/>
            <w:shd w:val="clear" w:color="auto" w:fill="auto"/>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68</w:t>
            </w:r>
          </w:p>
        </w:tc>
        <w:tc>
          <w:tcPr>
            <w:tcW w:w="828" w:type="dxa"/>
            <w:shd w:val="clear" w:color="auto" w:fill="auto"/>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1</w:t>
            </w:r>
            <w:r w:rsidR="00F03DF3">
              <w:rPr>
                <w:rFonts w:asciiTheme="majorHAnsi" w:hAnsiTheme="majorHAnsi" w:cs="Arial"/>
                <w:sz w:val="16"/>
                <w:szCs w:val="20"/>
              </w:rPr>
              <w:t>,</w:t>
            </w:r>
            <w:r w:rsidRPr="00485BA0">
              <w:rPr>
                <w:rFonts w:asciiTheme="majorHAnsi" w:hAnsiTheme="majorHAnsi" w:cs="Arial"/>
                <w:sz w:val="16"/>
                <w:szCs w:val="20"/>
              </w:rPr>
              <w:t>630</w:t>
            </w:r>
          </w:p>
        </w:tc>
      </w:tr>
    </w:tbl>
    <w:p w:rsidR="001B763E" w:rsidRPr="00485BA0" w:rsidRDefault="001B763E" w:rsidP="001B763E">
      <w:pPr>
        <w:spacing w:line="120" w:lineRule="auto"/>
        <w:jc w:val="both"/>
        <w:rPr>
          <w:rFonts w:asciiTheme="majorHAnsi" w:hAnsiTheme="majorHAnsi" w:cs="Arial"/>
          <w:bCs/>
          <w:sz w:val="18"/>
          <w:szCs w:val="22"/>
          <w:lang w:eastAsia="ar-SA"/>
        </w:rPr>
      </w:pPr>
    </w:p>
    <w:tbl>
      <w:tblPr>
        <w:tblStyle w:val="Tabladecuadrcula3-nfasis2"/>
        <w:tblW w:w="0" w:type="auto"/>
        <w:jc w:val="center"/>
        <w:tblBorders>
          <w:top w:val="single" w:sz="2" w:space="0" w:color="640045"/>
          <w:left w:val="single" w:sz="2" w:space="0" w:color="640045"/>
          <w:bottom w:val="single" w:sz="2" w:space="0" w:color="640045"/>
          <w:right w:val="single" w:sz="2" w:space="0" w:color="640045"/>
          <w:insideH w:val="single" w:sz="2" w:space="0" w:color="640045"/>
          <w:insideV w:val="single" w:sz="2" w:space="0" w:color="640045"/>
        </w:tblBorders>
        <w:tblLayout w:type="fixed"/>
        <w:tblLook w:val="0400" w:firstRow="0" w:lastRow="0" w:firstColumn="0" w:lastColumn="0" w:noHBand="0" w:noVBand="1"/>
      </w:tblPr>
      <w:tblGrid>
        <w:gridCol w:w="2696"/>
        <w:gridCol w:w="1415"/>
      </w:tblGrid>
      <w:tr w:rsidR="001B763E" w:rsidRPr="00485BA0" w:rsidTr="001B2898">
        <w:trPr>
          <w:cnfStyle w:val="000000100000" w:firstRow="0" w:lastRow="0" w:firstColumn="0" w:lastColumn="0" w:oddVBand="0" w:evenVBand="0" w:oddHBand="1" w:evenHBand="0" w:firstRowFirstColumn="0" w:firstRowLastColumn="0" w:lastRowFirstColumn="0" w:lastRowLastColumn="0"/>
          <w:jc w:val="center"/>
        </w:trPr>
        <w:tc>
          <w:tcPr>
            <w:tcW w:w="2696" w:type="dxa"/>
            <w:shd w:val="clear" w:color="auto" w:fill="auto"/>
          </w:tcPr>
          <w:p w:rsidR="001B763E" w:rsidRPr="00485BA0" w:rsidRDefault="001B763E" w:rsidP="001B2898">
            <w:pPr>
              <w:jc w:val="center"/>
              <w:rPr>
                <w:rFonts w:asciiTheme="majorHAnsi" w:hAnsiTheme="majorHAnsi" w:cs="Arial"/>
                <w:sz w:val="14"/>
                <w:highlight w:val="yellow"/>
                <w:lang w:val="es-ES"/>
              </w:rPr>
            </w:pPr>
            <w:r w:rsidRPr="00485BA0">
              <w:rPr>
                <w:rFonts w:asciiTheme="majorHAnsi" w:hAnsiTheme="majorHAnsi" w:cs="Arial"/>
                <w:sz w:val="14"/>
                <w:lang w:val="es-ES"/>
              </w:rPr>
              <w:t>Candidaturas no registradas</w:t>
            </w:r>
          </w:p>
        </w:tc>
        <w:tc>
          <w:tcPr>
            <w:tcW w:w="1415" w:type="dxa"/>
            <w:shd w:val="clear" w:color="auto" w:fill="auto"/>
          </w:tcPr>
          <w:p w:rsidR="001B763E" w:rsidRPr="00485BA0" w:rsidRDefault="001B763E" w:rsidP="001B2898">
            <w:pPr>
              <w:jc w:val="center"/>
              <w:rPr>
                <w:rFonts w:asciiTheme="majorHAnsi" w:hAnsiTheme="majorHAnsi" w:cs="Arial"/>
                <w:sz w:val="14"/>
                <w:highlight w:val="yellow"/>
                <w:lang w:val="es-ES"/>
              </w:rPr>
            </w:pPr>
            <w:r w:rsidRPr="00485BA0">
              <w:rPr>
                <w:rFonts w:asciiTheme="majorHAnsi" w:hAnsiTheme="majorHAnsi" w:cs="Arial"/>
                <w:sz w:val="14"/>
                <w:lang w:val="es-ES"/>
              </w:rPr>
              <w:t>Votos nulos</w:t>
            </w:r>
          </w:p>
        </w:tc>
      </w:tr>
      <w:tr w:rsidR="001B763E" w:rsidRPr="00485BA0" w:rsidTr="001B2898">
        <w:trPr>
          <w:jc w:val="center"/>
        </w:trPr>
        <w:tc>
          <w:tcPr>
            <w:tcW w:w="2696" w:type="dxa"/>
            <w:shd w:val="clear" w:color="auto" w:fill="auto"/>
          </w:tcPr>
          <w:p w:rsidR="001B763E" w:rsidRPr="00485BA0" w:rsidRDefault="001B763E" w:rsidP="001B2898">
            <w:pPr>
              <w:jc w:val="center"/>
              <w:rPr>
                <w:rFonts w:asciiTheme="majorHAnsi" w:hAnsiTheme="majorHAnsi" w:cs="Arial"/>
                <w:sz w:val="16"/>
                <w:lang w:val="es-ES"/>
              </w:rPr>
            </w:pPr>
            <w:r w:rsidRPr="00485BA0">
              <w:rPr>
                <w:rFonts w:asciiTheme="majorHAnsi" w:hAnsiTheme="majorHAnsi" w:cs="Arial"/>
                <w:sz w:val="16"/>
                <w:lang w:val="es-ES"/>
              </w:rPr>
              <w:t>9</w:t>
            </w:r>
          </w:p>
        </w:tc>
        <w:tc>
          <w:tcPr>
            <w:tcW w:w="1415" w:type="dxa"/>
            <w:shd w:val="clear" w:color="auto" w:fill="auto"/>
          </w:tcPr>
          <w:p w:rsidR="001B763E" w:rsidRPr="00485BA0" w:rsidRDefault="001B763E" w:rsidP="001B2898">
            <w:pPr>
              <w:jc w:val="center"/>
              <w:rPr>
                <w:rFonts w:asciiTheme="majorHAnsi" w:hAnsiTheme="majorHAnsi"/>
                <w:sz w:val="16"/>
              </w:rPr>
            </w:pPr>
            <w:r w:rsidRPr="00485BA0">
              <w:rPr>
                <w:rFonts w:asciiTheme="majorHAnsi" w:hAnsiTheme="majorHAnsi"/>
                <w:sz w:val="16"/>
              </w:rPr>
              <w:t>17</w:t>
            </w:r>
          </w:p>
        </w:tc>
      </w:tr>
    </w:tbl>
    <w:p w:rsidR="001B763E" w:rsidRPr="00485BA0" w:rsidRDefault="001B763E" w:rsidP="001B763E">
      <w:pPr>
        <w:spacing w:line="120" w:lineRule="auto"/>
        <w:jc w:val="both"/>
        <w:rPr>
          <w:rFonts w:asciiTheme="majorHAnsi" w:hAnsiTheme="majorHAnsi" w:cs="Arial"/>
          <w:bCs/>
          <w:sz w:val="18"/>
          <w:szCs w:val="22"/>
          <w:lang w:eastAsia="ar-SA"/>
        </w:rPr>
      </w:pPr>
    </w:p>
    <w:p w:rsidR="001B763E" w:rsidRPr="00485BA0" w:rsidRDefault="001B763E" w:rsidP="001B763E">
      <w:pPr>
        <w:jc w:val="center"/>
        <w:rPr>
          <w:rFonts w:asciiTheme="majorHAnsi" w:hAnsiTheme="majorHAnsi" w:cs="Arial"/>
          <w:sz w:val="16"/>
          <w:lang w:val="es-ES"/>
        </w:rPr>
      </w:pPr>
      <w:proofErr w:type="gramStart"/>
      <w:r w:rsidRPr="00485BA0">
        <w:rPr>
          <w:rFonts w:asciiTheme="majorHAnsi" w:hAnsiTheme="majorHAnsi" w:cs="Arial"/>
          <w:sz w:val="18"/>
          <w:lang w:val="es-ES"/>
        </w:rPr>
        <w:t>Total</w:t>
      </w:r>
      <w:proofErr w:type="gramEnd"/>
      <w:r w:rsidRPr="00485BA0">
        <w:rPr>
          <w:rFonts w:asciiTheme="majorHAnsi" w:hAnsiTheme="majorHAnsi" w:cs="Arial"/>
          <w:sz w:val="18"/>
          <w:lang w:val="es-ES"/>
        </w:rPr>
        <w:t xml:space="preserve"> de votos = __</w:t>
      </w:r>
      <w:r w:rsidRPr="00485BA0">
        <w:rPr>
          <w:rFonts w:asciiTheme="majorHAnsi" w:hAnsiTheme="majorHAnsi" w:cs="Arial"/>
          <w:sz w:val="18"/>
          <w:u w:val="single"/>
          <w:lang w:val="es-ES"/>
        </w:rPr>
        <w:t>2</w:t>
      </w:r>
      <w:r w:rsidR="00F03DF3">
        <w:rPr>
          <w:rFonts w:asciiTheme="majorHAnsi" w:hAnsiTheme="majorHAnsi" w:cs="Arial"/>
          <w:sz w:val="18"/>
          <w:u w:val="single"/>
          <w:lang w:val="es-ES"/>
        </w:rPr>
        <w:t>,</w:t>
      </w:r>
      <w:r w:rsidRPr="00485BA0">
        <w:rPr>
          <w:rFonts w:asciiTheme="majorHAnsi" w:hAnsiTheme="majorHAnsi" w:cs="Arial"/>
          <w:sz w:val="18"/>
          <w:u w:val="single"/>
          <w:lang w:val="es-ES"/>
        </w:rPr>
        <w:t>398</w:t>
      </w:r>
      <w:r w:rsidRPr="00485BA0">
        <w:rPr>
          <w:rFonts w:asciiTheme="majorHAnsi" w:hAnsiTheme="majorHAnsi" w:cs="Arial"/>
          <w:sz w:val="18"/>
          <w:lang w:val="es-ES"/>
        </w:rPr>
        <w:t>___</w:t>
      </w:r>
    </w:p>
    <w:p w:rsidR="001B763E" w:rsidRPr="00485BA0" w:rsidRDefault="001B763E" w:rsidP="001B763E">
      <w:pPr>
        <w:jc w:val="center"/>
        <w:rPr>
          <w:rFonts w:asciiTheme="majorHAnsi" w:hAnsiTheme="majorHAnsi" w:cs="Arial"/>
          <w:sz w:val="16"/>
          <w:lang w:val="es-ES"/>
        </w:rPr>
      </w:pPr>
    </w:p>
    <w:p w:rsidR="001B763E" w:rsidRPr="00485BA0" w:rsidRDefault="001B763E" w:rsidP="001B763E">
      <w:pPr>
        <w:spacing w:line="120" w:lineRule="auto"/>
        <w:jc w:val="both"/>
        <w:rPr>
          <w:rFonts w:asciiTheme="majorHAnsi" w:hAnsiTheme="majorHAnsi" w:cs="Arial"/>
          <w:bCs/>
          <w:sz w:val="18"/>
          <w:szCs w:val="22"/>
          <w:lang w:eastAsia="ar-SA"/>
        </w:rPr>
      </w:pPr>
    </w:p>
    <w:p w:rsidR="001B763E" w:rsidRPr="00485BA0" w:rsidRDefault="001B763E" w:rsidP="001B763E">
      <w:pPr>
        <w:spacing w:line="276" w:lineRule="auto"/>
        <w:jc w:val="center"/>
        <w:rPr>
          <w:rFonts w:asciiTheme="majorHAnsi" w:hAnsiTheme="majorHAnsi" w:cs="Arial"/>
          <w:b/>
          <w:bCs/>
          <w:color w:val="641345" w:themeColor="accent5"/>
          <w:sz w:val="18"/>
          <w:szCs w:val="22"/>
          <w:lang w:eastAsia="ar-SA"/>
        </w:rPr>
      </w:pPr>
      <w:r w:rsidRPr="00485BA0">
        <w:rPr>
          <w:rFonts w:asciiTheme="majorHAnsi" w:hAnsiTheme="majorHAnsi" w:cs="Arial"/>
          <w:b/>
          <w:bCs/>
          <w:color w:val="641345" w:themeColor="accent5"/>
          <w:sz w:val="18"/>
          <w:szCs w:val="22"/>
          <w:lang w:eastAsia="ar-SA"/>
        </w:rPr>
        <w:t>VOTACIÓN FINAL OBTENIDA POR LOS/AS CANDIDATOS/AS</w:t>
      </w:r>
    </w:p>
    <w:p w:rsidR="001B763E" w:rsidRPr="00485BA0" w:rsidRDefault="001B763E" w:rsidP="001B763E">
      <w:pPr>
        <w:spacing w:line="120" w:lineRule="auto"/>
        <w:jc w:val="both"/>
        <w:rPr>
          <w:rFonts w:asciiTheme="majorHAnsi" w:hAnsiTheme="majorHAnsi" w:cs="Arial"/>
          <w:bCs/>
          <w:sz w:val="18"/>
          <w:szCs w:val="22"/>
          <w:lang w:eastAsia="ar-SA"/>
        </w:rPr>
      </w:pPr>
    </w:p>
    <w:tbl>
      <w:tblPr>
        <w:tblStyle w:val="Tabladecuadrcula3-nfasis2"/>
        <w:tblW w:w="8075" w:type="dxa"/>
        <w:jc w:val="center"/>
        <w:tblBorders>
          <w:top w:val="single" w:sz="2" w:space="0" w:color="640045"/>
          <w:left w:val="single" w:sz="2" w:space="0" w:color="640045"/>
          <w:bottom w:val="single" w:sz="2" w:space="0" w:color="640045"/>
          <w:right w:val="single" w:sz="2" w:space="0" w:color="640045"/>
          <w:insideH w:val="single" w:sz="2" w:space="0" w:color="640045"/>
          <w:insideV w:val="single" w:sz="2" w:space="0" w:color="640045"/>
        </w:tblBorders>
        <w:tblLayout w:type="fixed"/>
        <w:tblLook w:val="0400" w:firstRow="0" w:lastRow="0" w:firstColumn="0" w:lastColumn="0" w:noHBand="0" w:noVBand="1"/>
      </w:tblPr>
      <w:tblGrid>
        <w:gridCol w:w="1838"/>
        <w:gridCol w:w="709"/>
        <w:gridCol w:w="1701"/>
        <w:gridCol w:w="2551"/>
        <w:gridCol w:w="1276"/>
      </w:tblGrid>
      <w:tr w:rsidR="001B763E" w:rsidRPr="00485BA0" w:rsidTr="001B2898">
        <w:trPr>
          <w:cnfStyle w:val="000000100000" w:firstRow="0" w:lastRow="0" w:firstColumn="0" w:lastColumn="0" w:oddVBand="0" w:evenVBand="0" w:oddHBand="1" w:evenHBand="0" w:firstRowFirstColumn="0" w:firstRowLastColumn="0" w:lastRowFirstColumn="0" w:lastRowLastColumn="0"/>
          <w:jc w:val="center"/>
        </w:trPr>
        <w:tc>
          <w:tcPr>
            <w:tcW w:w="1838" w:type="dxa"/>
            <w:shd w:val="clear" w:color="auto" w:fill="auto"/>
          </w:tcPr>
          <w:p w:rsidR="001B763E" w:rsidRPr="00485BA0" w:rsidRDefault="001B763E" w:rsidP="001B2898">
            <w:pPr>
              <w:jc w:val="both"/>
              <w:rPr>
                <w:rFonts w:asciiTheme="majorHAnsi" w:hAnsiTheme="majorHAnsi" w:cs="Arial"/>
                <w:sz w:val="2"/>
                <w:lang w:val="es-ES"/>
              </w:rPr>
            </w:pPr>
            <w:r w:rsidRPr="00485BA0">
              <w:rPr>
                <w:rFonts w:asciiTheme="majorHAnsi" w:hAnsiTheme="majorHAnsi"/>
                <w:noProof/>
                <w:sz w:val="18"/>
                <w:lang w:eastAsia="es-MX"/>
              </w:rPr>
              <w:drawing>
                <wp:inline distT="0" distB="0" distL="0" distR="0" wp14:anchorId="43367493" wp14:editId="1B230073">
                  <wp:extent cx="996315" cy="330200"/>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4616" t="43736" r="72441" b="49446"/>
                          <a:stretch/>
                        </pic:blipFill>
                        <pic:spPr bwMode="auto">
                          <a:xfrm>
                            <a:off x="0" y="0"/>
                            <a:ext cx="1049296" cy="347759"/>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shd w:val="clear" w:color="auto" w:fill="auto"/>
          </w:tcPr>
          <w:p w:rsidR="001B763E" w:rsidRPr="00485BA0" w:rsidRDefault="001B763E" w:rsidP="001B2898">
            <w:pPr>
              <w:jc w:val="both"/>
              <w:rPr>
                <w:rFonts w:asciiTheme="majorHAnsi" w:hAnsiTheme="majorHAnsi" w:cs="Arial"/>
                <w:sz w:val="2"/>
                <w:lang w:val="es-ES"/>
              </w:rPr>
            </w:pPr>
            <w:r w:rsidRPr="00485BA0">
              <w:rPr>
                <w:rFonts w:asciiTheme="majorHAnsi" w:hAnsiTheme="majorHAnsi"/>
                <w:noProof/>
                <w:sz w:val="18"/>
                <w:lang w:eastAsia="es-MX"/>
              </w:rPr>
              <w:drawing>
                <wp:inline distT="0" distB="0" distL="0" distR="0" wp14:anchorId="28D4F579" wp14:editId="0CD9F78E">
                  <wp:extent cx="360000" cy="360000"/>
                  <wp:effectExtent l="0" t="0" r="2540" b="2540"/>
                  <wp:docPr id="121" name="Imagen 121" descr="https://p2018.ine.mx/assets/img/LogosPartidos/p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p2018.ine.mx/assets/img/LogosPartidos/pri.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701" w:type="dxa"/>
            <w:shd w:val="clear" w:color="auto" w:fill="auto"/>
          </w:tcPr>
          <w:p w:rsidR="001B763E" w:rsidRPr="00485BA0" w:rsidRDefault="001B763E" w:rsidP="001B2898">
            <w:pPr>
              <w:jc w:val="both"/>
              <w:rPr>
                <w:rFonts w:asciiTheme="majorHAnsi" w:hAnsiTheme="majorHAnsi" w:cs="Arial"/>
                <w:sz w:val="2"/>
                <w:lang w:val="es-ES"/>
              </w:rPr>
            </w:pPr>
            <w:r w:rsidRPr="00485BA0">
              <w:rPr>
                <w:rFonts w:asciiTheme="majorHAnsi" w:hAnsiTheme="majorHAnsi"/>
                <w:noProof/>
                <w:sz w:val="18"/>
                <w:lang w:eastAsia="es-MX"/>
              </w:rPr>
              <w:drawing>
                <wp:anchor distT="0" distB="0" distL="114300" distR="114300" simplePos="0" relativeHeight="251685888" behindDoc="0" locked="0" layoutInCell="1" allowOverlap="1" wp14:anchorId="20FAB8D6" wp14:editId="4D91B0B3">
                  <wp:simplePos x="0" y="0"/>
                  <wp:positionH relativeFrom="column">
                    <wp:posOffset>5715</wp:posOffset>
                  </wp:positionH>
                  <wp:positionV relativeFrom="paragraph">
                    <wp:posOffset>24765</wp:posOffset>
                  </wp:positionV>
                  <wp:extent cx="911860" cy="330200"/>
                  <wp:effectExtent l="0" t="0" r="2540" b="0"/>
                  <wp:wrapThrough wrapText="bothSides">
                    <wp:wrapPolygon edited="0">
                      <wp:start x="0" y="0"/>
                      <wp:lineTo x="0" y="19938"/>
                      <wp:lineTo x="21209" y="19938"/>
                      <wp:lineTo x="21209" y="0"/>
                      <wp:lineTo x="0" y="0"/>
                    </wp:wrapPolygon>
                  </wp:wrapThrough>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4696" t="25276" r="71950" b="67683"/>
                          <a:stretch/>
                        </pic:blipFill>
                        <pic:spPr bwMode="auto">
                          <a:xfrm>
                            <a:off x="0" y="0"/>
                            <a:ext cx="911860" cy="330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51" w:type="dxa"/>
            <w:shd w:val="clear" w:color="auto" w:fill="auto"/>
            <w:vAlign w:val="center"/>
          </w:tcPr>
          <w:p w:rsidR="001B763E" w:rsidRPr="00485BA0" w:rsidRDefault="001B763E" w:rsidP="001B2898">
            <w:pPr>
              <w:jc w:val="center"/>
              <w:rPr>
                <w:rFonts w:asciiTheme="majorHAnsi" w:hAnsiTheme="majorHAnsi" w:cs="Arial"/>
                <w:sz w:val="2"/>
                <w:lang w:val="es-ES"/>
              </w:rPr>
            </w:pPr>
            <w:r w:rsidRPr="00485BA0">
              <w:rPr>
                <w:rFonts w:asciiTheme="majorHAnsi" w:hAnsiTheme="majorHAnsi" w:cs="Arial"/>
                <w:sz w:val="14"/>
                <w:lang w:val="es-ES"/>
              </w:rPr>
              <w:t>Candidaturas no registradas</w:t>
            </w:r>
          </w:p>
        </w:tc>
        <w:tc>
          <w:tcPr>
            <w:tcW w:w="1276" w:type="dxa"/>
            <w:shd w:val="clear" w:color="auto" w:fill="auto"/>
            <w:vAlign w:val="center"/>
          </w:tcPr>
          <w:p w:rsidR="001B763E" w:rsidRPr="00485BA0" w:rsidRDefault="001B763E" w:rsidP="001B2898">
            <w:pPr>
              <w:jc w:val="center"/>
              <w:rPr>
                <w:rFonts w:asciiTheme="majorHAnsi" w:hAnsiTheme="majorHAnsi" w:cs="Arial"/>
                <w:sz w:val="2"/>
                <w:lang w:val="es-ES"/>
              </w:rPr>
            </w:pPr>
            <w:r w:rsidRPr="00485BA0">
              <w:rPr>
                <w:rFonts w:asciiTheme="majorHAnsi" w:hAnsiTheme="majorHAnsi" w:cs="Arial"/>
                <w:sz w:val="14"/>
                <w:lang w:val="es-ES"/>
              </w:rPr>
              <w:t>Votos nulos</w:t>
            </w:r>
          </w:p>
        </w:tc>
      </w:tr>
      <w:tr w:rsidR="001B763E" w:rsidRPr="00485BA0" w:rsidTr="001B2898">
        <w:trPr>
          <w:jc w:val="center"/>
        </w:trPr>
        <w:tc>
          <w:tcPr>
            <w:tcW w:w="1838" w:type="dxa"/>
            <w:shd w:val="clear" w:color="auto" w:fill="auto"/>
          </w:tcPr>
          <w:p w:rsidR="001B763E" w:rsidRPr="00485BA0" w:rsidRDefault="001B763E" w:rsidP="001B2898">
            <w:pPr>
              <w:jc w:val="center"/>
              <w:rPr>
                <w:rFonts w:asciiTheme="majorHAnsi" w:hAnsiTheme="majorHAnsi" w:cs="Arial"/>
                <w:sz w:val="16"/>
                <w:szCs w:val="20"/>
                <w:lang w:val="es-ES"/>
              </w:rPr>
            </w:pPr>
            <w:r w:rsidRPr="00485BA0">
              <w:rPr>
                <w:rFonts w:asciiTheme="majorHAnsi" w:hAnsiTheme="majorHAnsi" w:cs="Arial"/>
                <w:sz w:val="16"/>
                <w:szCs w:val="20"/>
                <w:lang w:val="es-ES"/>
              </w:rPr>
              <w:t>464</w:t>
            </w:r>
          </w:p>
        </w:tc>
        <w:tc>
          <w:tcPr>
            <w:tcW w:w="709" w:type="dxa"/>
            <w:shd w:val="clear" w:color="auto" w:fill="auto"/>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65</w:t>
            </w:r>
          </w:p>
        </w:tc>
        <w:tc>
          <w:tcPr>
            <w:tcW w:w="1701" w:type="dxa"/>
            <w:shd w:val="clear" w:color="auto" w:fill="auto"/>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1</w:t>
            </w:r>
            <w:r w:rsidR="00F03DF3">
              <w:rPr>
                <w:rFonts w:asciiTheme="majorHAnsi" w:hAnsiTheme="majorHAnsi" w:cs="Arial"/>
                <w:sz w:val="16"/>
                <w:szCs w:val="20"/>
              </w:rPr>
              <w:t>,</w:t>
            </w:r>
            <w:r w:rsidRPr="00485BA0">
              <w:rPr>
                <w:rFonts w:asciiTheme="majorHAnsi" w:hAnsiTheme="majorHAnsi" w:cs="Arial"/>
                <w:sz w:val="16"/>
                <w:szCs w:val="20"/>
              </w:rPr>
              <w:t>843</w:t>
            </w:r>
          </w:p>
        </w:tc>
        <w:tc>
          <w:tcPr>
            <w:tcW w:w="2551" w:type="dxa"/>
            <w:shd w:val="clear" w:color="auto" w:fill="auto"/>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9</w:t>
            </w:r>
          </w:p>
        </w:tc>
        <w:tc>
          <w:tcPr>
            <w:tcW w:w="1276" w:type="dxa"/>
            <w:shd w:val="clear" w:color="auto" w:fill="auto"/>
          </w:tcPr>
          <w:p w:rsidR="001B763E" w:rsidRPr="00485BA0" w:rsidRDefault="001B763E" w:rsidP="001B2898">
            <w:pPr>
              <w:jc w:val="center"/>
              <w:rPr>
                <w:rFonts w:asciiTheme="majorHAnsi" w:hAnsiTheme="majorHAnsi" w:cs="Arial"/>
                <w:sz w:val="16"/>
                <w:szCs w:val="20"/>
              </w:rPr>
            </w:pPr>
            <w:r w:rsidRPr="00485BA0">
              <w:rPr>
                <w:rFonts w:asciiTheme="majorHAnsi" w:hAnsiTheme="majorHAnsi" w:cs="Arial"/>
                <w:sz w:val="16"/>
                <w:szCs w:val="20"/>
              </w:rPr>
              <w:t>17</w:t>
            </w:r>
          </w:p>
        </w:tc>
      </w:tr>
    </w:tbl>
    <w:p w:rsidR="001B763E" w:rsidRPr="00485BA0" w:rsidRDefault="001B763E" w:rsidP="001B763E">
      <w:pPr>
        <w:spacing w:before="240" w:after="240"/>
        <w:jc w:val="both"/>
        <w:rPr>
          <w:rFonts w:asciiTheme="minorHAnsi" w:hAnsiTheme="minorHAnsi"/>
          <w:szCs w:val="22"/>
        </w:rPr>
      </w:pPr>
    </w:p>
    <w:p w:rsidR="001B763E" w:rsidRDefault="001B763E" w:rsidP="0011513C">
      <w:pPr>
        <w:spacing w:after="200"/>
        <w:jc w:val="both"/>
        <w:rPr>
          <w:rFonts w:asciiTheme="minorHAnsi" w:hAnsiTheme="minorHAnsi"/>
          <w:sz w:val="22"/>
          <w:szCs w:val="22"/>
        </w:rPr>
      </w:pPr>
    </w:p>
    <w:p w:rsidR="001B763E" w:rsidRPr="0011513C" w:rsidRDefault="001B763E" w:rsidP="0011513C">
      <w:pPr>
        <w:spacing w:after="200"/>
        <w:jc w:val="both"/>
        <w:rPr>
          <w:rFonts w:asciiTheme="minorHAnsi" w:hAnsiTheme="minorHAnsi"/>
          <w:sz w:val="22"/>
          <w:szCs w:val="22"/>
        </w:rPr>
      </w:pPr>
    </w:p>
    <w:p w:rsidR="00B406C1" w:rsidRPr="00DE5E48" w:rsidRDefault="00B406C1" w:rsidP="0061032E">
      <w:pPr>
        <w:spacing w:after="200"/>
        <w:rPr>
          <w:rFonts w:asciiTheme="minorHAnsi" w:hAnsiTheme="minorHAnsi"/>
          <w:sz w:val="22"/>
          <w:szCs w:val="22"/>
        </w:rPr>
      </w:pPr>
    </w:p>
    <w:p w:rsidR="00BF1C56" w:rsidRDefault="00BF1C56">
      <w:pPr>
        <w:rPr>
          <w:rFonts w:asciiTheme="minorHAnsi" w:eastAsia="Meiryo" w:hAnsiTheme="minorHAnsi"/>
          <w:b/>
          <w:bCs/>
          <w:noProof/>
          <w:color w:val="641345" w:themeColor="accent5"/>
          <w:sz w:val="28"/>
          <w:szCs w:val="26"/>
        </w:rPr>
      </w:pPr>
      <w:r>
        <w:rPr>
          <w:rFonts w:asciiTheme="minorHAnsi" w:hAnsiTheme="minorHAnsi"/>
          <w:noProof/>
          <w:color w:val="641345" w:themeColor="accent5"/>
          <w:sz w:val="28"/>
        </w:rPr>
        <w:br w:type="page"/>
      </w:r>
    </w:p>
    <w:p w:rsidR="00797A40" w:rsidRPr="00DE5E48" w:rsidRDefault="00797A40" w:rsidP="00DE5E48">
      <w:pPr>
        <w:pStyle w:val="Ttulo2"/>
        <w:numPr>
          <w:ilvl w:val="1"/>
          <w:numId w:val="25"/>
        </w:numPr>
        <w:shd w:val="clear" w:color="auto" w:fill="FFFFFF" w:themeFill="text1"/>
        <w:spacing w:before="0" w:after="200"/>
        <w:ind w:left="0" w:hanging="567"/>
        <w:jc w:val="both"/>
        <w:rPr>
          <w:rFonts w:asciiTheme="minorHAnsi" w:hAnsiTheme="minorHAnsi"/>
          <w:noProof/>
          <w:color w:val="641345" w:themeColor="accent5"/>
          <w:sz w:val="28"/>
        </w:rPr>
      </w:pPr>
      <w:bookmarkStart w:id="19" w:name="_Toc11792469"/>
      <w:r w:rsidRPr="00DE5E48">
        <w:rPr>
          <w:rFonts w:asciiTheme="minorHAnsi" w:hAnsiTheme="minorHAnsi"/>
          <w:noProof/>
          <w:color w:val="641345" w:themeColor="accent5"/>
          <w:sz w:val="28"/>
        </w:rPr>
        <w:t>Capacitación Electoral</w:t>
      </w:r>
      <w:bookmarkEnd w:id="19"/>
      <w:r w:rsidRPr="00DE5E48">
        <w:rPr>
          <w:rFonts w:asciiTheme="minorHAnsi" w:hAnsiTheme="minorHAnsi"/>
          <w:noProof/>
          <w:color w:val="641345" w:themeColor="accent5"/>
          <w:sz w:val="28"/>
        </w:rPr>
        <w:t xml:space="preserve"> </w:t>
      </w:r>
    </w:p>
    <w:p w:rsidR="001B2898" w:rsidRPr="001B2898" w:rsidRDefault="001B2898" w:rsidP="001B2898">
      <w:pPr>
        <w:spacing w:after="200"/>
        <w:jc w:val="both"/>
        <w:rPr>
          <w:rFonts w:asciiTheme="minorHAnsi" w:eastAsia="Meiryo" w:hAnsiTheme="minorHAnsi"/>
          <w:bCs/>
          <w:noProof/>
          <w:sz w:val="22"/>
          <w:szCs w:val="22"/>
        </w:rPr>
      </w:pPr>
      <w:r w:rsidRPr="001B2898">
        <w:rPr>
          <w:rFonts w:asciiTheme="minorHAnsi" w:eastAsia="Meiryo" w:hAnsiTheme="minorHAnsi"/>
          <w:bCs/>
          <w:noProof/>
          <w:sz w:val="22"/>
          <w:szCs w:val="22"/>
        </w:rPr>
        <w:t xml:space="preserve">De acuerdo con el artículo 58, párrafo 1, incisos e), f) y g) de la LGIPE, en concordancia con el artículo 49, párrafo 1, incisos e) y w) del </w:t>
      </w:r>
      <w:r>
        <w:rPr>
          <w:rFonts w:asciiTheme="minorHAnsi" w:eastAsia="Meiryo" w:hAnsiTheme="minorHAnsi"/>
          <w:bCs/>
          <w:noProof/>
          <w:sz w:val="22"/>
          <w:szCs w:val="22"/>
        </w:rPr>
        <w:t xml:space="preserve">Reglamento Interior del </w:t>
      </w:r>
      <w:r w:rsidRPr="001B2898">
        <w:rPr>
          <w:rFonts w:asciiTheme="minorHAnsi" w:eastAsia="Meiryo" w:hAnsiTheme="minorHAnsi"/>
          <w:bCs/>
          <w:noProof/>
          <w:sz w:val="22"/>
          <w:szCs w:val="22"/>
        </w:rPr>
        <w:t>INE</w:t>
      </w:r>
      <w:r>
        <w:rPr>
          <w:rFonts w:asciiTheme="minorHAnsi" w:eastAsia="Meiryo" w:hAnsiTheme="minorHAnsi"/>
          <w:bCs/>
          <w:noProof/>
          <w:sz w:val="22"/>
          <w:szCs w:val="22"/>
        </w:rPr>
        <w:t>,</w:t>
      </w:r>
      <w:r w:rsidRPr="001B2898">
        <w:rPr>
          <w:rFonts w:asciiTheme="minorHAnsi" w:eastAsia="Meiryo" w:hAnsiTheme="minorHAnsi"/>
          <w:bCs/>
          <w:noProof/>
          <w:sz w:val="22"/>
          <w:szCs w:val="22"/>
        </w:rPr>
        <w:t xml:space="preserve"> es atribución de la DECEyEC, entre otras, diseñar y promover estrategias para la integración de mesas directivas de casilla y la capacitación electoral; preparar el material didáctico y los instructivos electorales</w:t>
      </w:r>
      <w:r>
        <w:rPr>
          <w:rFonts w:asciiTheme="minorHAnsi" w:eastAsia="Meiryo" w:hAnsiTheme="minorHAnsi"/>
          <w:bCs/>
          <w:noProof/>
          <w:sz w:val="22"/>
          <w:szCs w:val="22"/>
        </w:rPr>
        <w:t>,</w:t>
      </w:r>
      <w:r w:rsidRPr="001B2898">
        <w:rPr>
          <w:rFonts w:asciiTheme="minorHAnsi" w:eastAsia="Meiryo" w:hAnsiTheme="minorHAnsi"/>
          <w:bCs/>
          <w:noProof/>
          <w:sz w:val="22"/>
          <w:szCs w:val="22"/>
        </w:rPr>
        <w:t xml:space="preserve"> así como orientar a las </w:t>
      </w:r>
      <w:r>
        <w:rPr>
          <w:rFonts w:asciiTheme="minorHAnsi" w:eastAsia="Meiryo" w:hAnsiTheme="minorHAnsi"/>
          <w:bCs/>
          <w:noProof/>
          <w:sz w:val="22"/>
          <w:szCs w:val="22"/>
        </w:rPr>
        <w:t xml:space="preserve">ciudadanas </w:t>
      </w:r>
      <w:r w:rsidRPr="001B2898">
        <w:rPr>
          <w:rFonts w:asciiTheme="minorHAnsi" w:eastAsia="Meiryo" w:hAnsiTheme="minorHAnsi"/>
          <w:bCs/>
          <w:noProof/>
          <w:sz w:val="22"/>
          <w:szCs w:val="22"/>
        </w:rPr>
        <w:t xml:space="preserve">y los ciudadanos para el ejercicio de sus derechos y cumplimiento de sus obligaciones político-electorales. </w:t>
      </w:r>
    </w:p>
    <w:p w:rsidR="00A13AB9" w:rsidRPr="001B2898" w:rsidRDefault="001B2898" w:rsidP="001B2898">
      <w:pPr>
        <w:spacing w:after="200"/>
        <w:jc w:val="both"/>
        <w:rPr>
          <w:rFonts w:asciiTheme="minorHAnsi" w:hAnsiTheme="minorHAnsi" w:cs="Arial"/>
          <w:sz w:val="22"/>
          <w:szCs w:val="23"/>
        </w:rPr>
      </w:pPr>
      <w:r w:rsidRPr="001B2898">
        <w:rPr>
          <w:rFonts w:asciiTheme="minorHAnsi" w:eastAsia="Meiryo" w:hAnsiTheme="minorHAnsi"/>
          <w:bCs/>
          <w:noProof/>
          <w:sz w:val="22"/>
          <w:szCs w:val="22"/>
        </w:rPr>
        <w:t xml:space="preserve">En ese sentido, los órganos electorales facultados para contar los votos emitidos desde el extranjero para elegir </w:t>
      </w:r>
      <w:r>
        <w:rPr>
          <w:rFonts w:asciiTheme="minorHAnsi" w:eastAsia="Meiryo" w:hAnsiTheme="minorHAnsi"/>
          <w:bCs/>
          <w:noProof/>
          <w:sz w:val="22"/>
          <w:szCs w:val="22"/>
        </w:rPr>
        <w:t xml:space="preserve">la </w:t>
      </w:r>
      <w:r w:rsidRPr="001B2898">
        <w:rPr>
          <w:rFonts w:asciiTheme="minorHAnsi" w:eastAsia="Meiryo" w:hAnsiTheme="minorHAnsi"/>
          <w:bCs/>
          <w:noProof/>
          <w:sz w:val="22"/>
          <w:szCs w:val="22"/>
        </w:rPr>
        <w:t>Gubernatura en el estado de Puebla son las MEC, integradas por la ciudadanía seleccionada mediante sorteo, que cumple con los requisitos de ley, y que es designada y capacitada para realizar esta importante tarea.</w:t>
      </w:r>
    </w:p>
    <w:p w:rsidR="00A13AB9" w:rsidRPr="00DE5E48" w:rsidRDefault="00A13AB9" w:rsidP="000F2A16">
      <w:pPr>
        <w:pStyle w:val="Ttulo2"/>
        <w:numPr>
          <w:ilvl w:val="2"/>
          <w:numId w:val="25"/>
        </w:numPr>
        <w:spacing w:before="0" w:after="200"/>
        <w:ind w:left="709"/>
        <w:rPr>
          <w:rFonts w:asciiTheme="minorHAnsi" w:eastAsiaTheme="majorEastAsia" w:hAnsiTheme="minorHAnsi" w:cstheme="majorBidi"/>
          <w:b w:val="0"/>
          <w:bCs w:val="0"/>
          <w:color w:val="790A14" w:themeColor="accent2"/>
          <w:sz w:val="24"/>
          <w:szCs w:val="24"/>
        </w:rPr>
      </w:pPr>
      <w:bookmarkStart w:id="20" w:name="_Toc5704683"/>
      <w:bookmarkStart w:id="21" w:name="_Toc11792470"/>
      <w:r w:rsidRPr="00DE5E48">
        <w:rPr>
          <w:rFonts w:asciiTheme="minorHAnsi" w:hAnsiTheme="minorHAnsi"/>
          <w:noProof/>
          <w:color w:val="641345" w:themeColor="accent5"/>
          <w:sz w:val="24"/>
          <w:szCs w:val="24"/>
        </w:rPr>
        <w:t>Materiales</w:t>
      </w:r>
      <w:bookmarkEnd w:id="20"/>
      <w:bookmarkEnd w:id="21"/>
    </w:p>
    <w:p w:rsidR="001B2898" w:rsidRPr="00FA1A2F" w:rsidRDefault="001B2898" w:rsidP="001B2898">
      <w:p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El 8 de abril de 2019</w:t>
      </w:r>
      <w:r>
        <w:rPr>
          <w:rFonts w:asciiTheme="minorHAnsi" w:eastAsia="Meiryo" w:hAnsiTheme="minorHAnsi"/>
          <w:bCs/>
          <w:noProof/>
          <w:sz w:val="22"/>
          <w:szCs w:val="22"/>
        </w:rPr>
        <w:t>,</w:t>
      </w:r>
      <w:r w:rsidRPr="00FA1A2F">
        <w:rPr>
          <w:rFonts w:asciiTheme="minorHAnsi" w:eastAsia="Meiryo" w:hAnsiTheme="minorHAnsi"/>
          <w:bCs/>
          <w:noProof/>
          <w:sz w:val="22"/>
          <w:szCs w:val="22"/>
        </w:rPr>
        <w:t xml:space="preserve"> se aprobaron por la </w:t>
      </w:r>
      <w:r w:rsidR="009A29D4">
        <w:rPr>
          <w:rFonts w:asciiTheme="minorHAnsi" w:eastAsia="Meiryo" w:hAnsiTheme="minorHAnsi"/>
          <w:bCs/>
          <w:noProof/>
          <w:sz w:val="22"/>
          <w:szCs w:val="22"/>
        </w:rPr>
        <w:t>CTSPEL</w:t>
      </w:r>
      <w:r w:rsidRPr="00FA1A2F">
        <w:rPr>
          <w:rFonts w:asciiTheme="minorHAnsi" w:eastAsia="Meiryo" w:hAnsiTheme="minorHAnsi"/>
          <w:bCs/>
          <w:noProof/>
          <w:sz w:val="22"/>
          <w:szCs w:val="22"/>
        </w:rPr>
        <w:t>, los siguientes materiales de capacitación electoral de segunda etapa de capacitación electoral:</w:t>
      </w:r>
    </w:p>
    <w:p w:rsidR="001B2898" w:rsidRPr="00FA1A2F" w:rsidRDefault="001B2898" w:rsidP="009923AD">
      <w:pPr>
        <w:numPr>
          <w:ilvl w:val="0"/>
          <w:numId w:val="39"/>
        </w:num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El escrutinio y cómputo paso a paso (3 versiones: Presidente/a, Secretario/a y Escrutadores/as).</w:t>
      </w:r>
    </w:p>
    <w:p w:rsidR="001B2898" w:rsidRPr="00FA1A2F" w:rsidRDefault="001B2898" w:rsidP="009923AD">
      <w:pPr>
        <w:numPr>
          <w:ilvl w:val="0"/>
          <w:numId w:val="39"/>
        </w:num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Guía para la y el Funcionario de MEC, Elección extraordinaria para la gubernatura en el estado de Puebla 2019.</w:t>
      </w:r>
    </w:p>
    <w:p w:rsidR="001B2898" w:rsidRDefault="001B2898" w:rsidP="001B2898">
      <w:p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 xml:space="preserve">Para esta segunda etapa, se produjeron los contenidos de distintos materiales didácticos y documentación de apoyo que utilizaron </w:t>
      </w:r>
      <w:r>
        <w:rPr>
          <w:rFonts w:asciiTheme="minorHAnsi" w:eastAsia="Meiryo" w:hAnsiTheme="minorHAnsi"/>
          <w:bCs/>
          <w:noProof/>
          <w:sz w:val="22"/>
          <w:szCs w:val="22"/>
        </w:rPr>
        <w:t>la</w:t>
      </w:r>
      <w:r w:rsidR="00A40CBA">
        <w:rPr>
          <w:rFonts w:asciiTheme="minorHAnsi" w:eastAsia="Meiryo" w:hAnsiTheme="minorHAnsi"/>
          <w:bCs/>
          <w:noProof/>
          <w:sz w:val="22"/>
          <w:szCs w:val="22"/>
        </w:rPr>
        <w:t xml:space="preserve"> SE </w:t>
      </w:r>
      <w:r>
        <w:rPr>
          <w:rFonts w:asciiTheme="minorHAnsi" w:eastAsia="Meiryo" w:hAnsiTheme="minorHAnsi"/>
          <w:bCs/>
          <w:noProof/>
          <w:sz w:val="22"/>
          <w:szCs w:val="22"/>
        </w:rPr>
        <w:t xml:space="preserve">y </w:t>
      </w:r>
      <w:r w:rsidR="00A40CBA">
        <w:rPr>
          <w:rFonts w:asciiTheme="minorHAnsi" w:eastAsia="Meiryo" w:hAnsiTheme="minorHAnsi"/>
          <w:bCs/>
          <w:noProof/>
          <w:sz w:val="22"/>
          <w:szCs w:val="22"/>
        </w:rPr>
        <w:t xml:space="preserve">las y </w:t>
      </w:r>
      <w:r>
        <w:rPr>
          <w:rFonts w:asciiTheme="minorHAnsi" w:eastAsia="Meiryo" w:hAnsiTheme="minorHAnsi"/>
          <w:bCs/>
          <w:noProof/>
          <w:sz w:val="22"/>
          <w:szCs w:val="22"/>
        </w:rPr>
        <w:t>los SE y CAE</w:t>
      </w:r>
      <w:r w:rsidRPr="00FA1A2F">
        <w:rPr>
          <w:rFonts w:asciiTheme="minorHAnsi" w:eastAsia="Meiryo" w:hAnsiTheme="minorHAnsi"/>
          <w:bCs/>
          <w:noProof/>
          <w:sz w:val="22"/>
          <w:szCs w:val="22"/>
        </w:rPr>
        <w:t xml:space="preserve">, así como </w:t>
      </w:r>
      <w:r>
        <w:rPr>
          <w:rFonts w:asciiTheme="minorHAnsi" w:eastAsia="Meiryo" w:hAnsiTheme="minorHAnsi"/>
          <w:bCs/>
          <w:noProof/>
          <w:sz w:val="22"/>
          <w:szCs w:val="22"/>
        </w:rPr>
        <w:t xml:space="preserve">las y </w:t>
      </w:r>
      <w:r w:rsidRPr="00FA1A2F">
        <w:rPr>
          <w:rFonts w:asciiTheme="minorHAnsi" w:eastAsia="Meiryo" w:hAnsiTheme="minorHAnsi"/>
          <w:bCs/>
          <w:noProof/>
          <w:sz w:val="22"/>
          <w:szCs w:val="22"/>
        </w:rPr>
        <w:t xml:space="preserve">los funcionarios de las MEC. </w:t>
      </w:r>
    </w:p>
    <w:tbl>
      <w:tblPr>
        <w:tblStyle w:val="Tablaconcuadrcula"/>
        <w:tblW w:w="0" w:type="auto"/>
        <w:tblBorders>
          <w:top w:val="single" w:sz="4" w:space="0" w:color="641345" w:themeColor="accent5"/>
          <w:left w:val="none" w:sz="0" w:space="0" w:color="auto"/>
          <w:bottom w:val="single" w:sz="4" w:space="0" w:color="641345" w:themeColor="accent5"/>
          <w:right w:val="none" w:sz="0" w:space="0" w:color="auto"/>
          <w:insideH w:val="single" w:sz="4" w:space="0" w:color="641345" w:themeColor="accent5"/>
          <w:insideV w:val="none" w:sz="0" w:space="0" w:color="auto"/>
        </w:tblBorders>
        <w:tblLook w:val="04A0" w:firstRow="1" w:lastRow="0" w:firstColumn="1" w:lastColumn="0" w:noHBand="0" w:noVBand="1"/>
      </w:tblPr>
      <w:tblGrid>
        <w:gridCol w:w="5558"/>
        <w:gridCol w:w="2448"/>
        <w:gridCol w:w="639"/>
      </w:tblGrid>
      <w:tr w:rsidR="001B2898" w:rsidRPr="00FA1A2F" w:rsidTr="008A122C">
        <w:trPr>
          <w:cnfStyle w:val="100000000000" w:firstRow="1" w:lastRow="0" w:firstColumn="0" w:lastColumn="0" w:oddVBand="0" w:evenVBand="0" w:oddHBand="0" w:evenHBand="0" w:firstRowFirstColumn="0" w:firstRowLastColumn="0" w:lastRowFirstColumn="0" w:lastRowLastColumn="0"/>
          <w:trHeight w:val="231"/>
        </w:trPr>
        <w:tc>
          <w:tcPr>
            <w:tcW w:w="0" w:type="auto"/>
            <w:gridSpan w:val="3"/>
            <w:shd w:val="clear" w:color="auto" w:fill="auto"/>
            <w:vAlign w:val="center"/>
          </w:tcPr>
          <w:p w:rsidR="001B2898" w:rsidRPr="00041061" w:rsidRDefault="00041061" w:rsidP="001B2898">
            <w:pPr>
              <w:rPr>
                <w:rFonts w:asciiTheme="minorHAnsi" w:eastAsia="Meiryo" w:hAnsiTheme="minorHAnsi"/>
                <w:caps w:val="0"/>
                <w:smallCaps/>
                <w:noProof/>
                <w:color w:val="640045"/>
                <w:sz w:val="18"/>
                <w:szCs w:val="22"/>
              </w:rPr>
            </w:pPr>
            <w:r w:rsidRPr="00041061">
              <w:rPr>
                <w:rFonts w:asciiTheme="minorHAnsi" w:eastAsia="Meiryo" w:hAnsiTheme="minorHAnsi"/>
                <w:caps w:val="0"/>
                <w:smallCaps/>
                <w:noProof/>
                <w:color w:val="640045"/>
                <w:sz w:val="18"/>
                <w:szCs w:val="22"/>
              </w:rPr>
              <w:t>documentación de apoyo</w:t>
            </w:r>
          </w:p>
        </w:tc>
      </w:tr>
      <w:tr w:rsidR="001B2898" w:rsidRPr="00FA1A2F" w:rsidTr="008A122C">
        <w:trPr>
          <w:cnfStyle w:val="000000100000" w:firstRow="0" w:lastRow="0" w:firstColumn="0" w:lastColumn="0" w:oddVBand="0" w:evenVBand="0" w:oddHBand="1" w:evenHBand="0" w:firstRowFirstColumn="0" w:firstRowLastColumn="0" w:lastRowFirstColumn="0" w:lastRowLastColumn="0"/>
          <w:trHeight w:val="237"/>
        </w:trPr>
        <w:tc>
          <w:tcPr>
            <w:tcW w:w="0" w:type="auto"/>
            <w:shd w:val="clear" w:color="auto" w:fill="auto"/>
            <w:vAlign w:val="center"/>
          </w:tcPr>
          <w:p w:rsidR="001B2898" w:rsidRPr="00041061" w:rsidRDefault="00041061" w:rsidP="001B2898">
            <w:pPr>
              <w:jc w:val="center"/>
              <w:rPr>
                <w:rFonts w:asciiTheme="minorHAnsi" w:eastAsia="Meiryo" w:hAnsiTheme="minorHAnsi"/>
                <w:b/>
                <w:bCs/>
                <w:smallCaps/>
                <w:noProof/>
                <w:color w:val="640045"/>
                <w:sz w:val="18"/>
                <w:szCs w:val="22"/>
              </w:rPr>
            </w:pPr>
            <w:r w:rsidRPr="00041061">
              <w:rPr>
                <w:rFonts w:asciiTheme="minorHAnsi" w:eastAsia="Meiryo" w:hAnsiTheme="minorHAnsi"/>
                <w:b/>
                <w:bCs/>
                <w:smallCaps/>
                <w:noProof/>
                <w:color w:val="640045"/>
                <w:sz w:val="18"/>
                <w:szCs w:val="22"/>
              </w:rPr>
              <w:t>documento</w:t>
            </w:r>
          </w:p>
        </w:tc>
        <w:tc>
          <w:tcPr>
            <w:tcW w:w="0" w:type="auto"/>
            <w:shd w:val="clear" w:color="auto" w:fill="auto"/>
            <w:vAlign w:val="center"/>
          </w:tcPr>
          <w:p w:rsidR="001B2898" w:rsidRPr="00041061" w:rsidRDefault="00041061" w:rsidP="001B2898">
            <w:pPr>
              <w:jc w:val="center"/>
              <w:rPr>
                <w:rFonts w:asciiTheme="minorHAnsi" w:eastAsia="Meiryo" w:hAnsiTheme="minorHAnsi"/>
                <w:b/>
                <w:bCs/>
                <w:smallCaps/>
                <w:noProof/>
                <w:color w:val="640045"/>
                <w:sz w:val="18"/>
                <w:szCs w:val="22"/>
              </w:rPr>
            </w:pPr>
            <w:r w:rsidRPr="00041061">
              <w:rPr>
                <w:rFonts w:asciiTheme="minorHAnsi" w:eastAsia="Meiryo" w:hAnsiTheme="minorHAnsi"/>
                <w:b/>
                <w:bCs/>
                <w:smallCaps/>
                <w:noProof/>
                <w:color w:val="640045"/>
                <w:sz w:val="18"/>
                <w:szCs w:val="22"/>
              </w:rPr>
              <w:t>formato</w:t>
            </w:r>
          </w:p>
        </w:tc>
        <w:tc>
          <w:tcPr>
            <w:tcW w:w="0" w:type="auto"/>
            <w:shd w:val="clear" w:color="auto" w:fill="auto"/>
            <w:vAlign w:val="center"/>
          </w:tcPr>
          <w:p w:rsidR="001B2898" w:rsidRPr="00041061" w:rsidRDefault="00041061" w:rsidP="001B2898">
            <w:pPr>
              <w:jc w:val="center"/>
              <w:rPr>
                <w:rFonts w:asciiTheme="minorHAnsi" w:eastAsia="Meiryo" w:hAnsiTheme="minorHAnsi"/>
                <w:b/>
                <w:bCs/>
                <w:smallCaps/>
                <w:noProof/>
                <w:color w:val="640045"/>
                <w:sz w:val="18"/>
                <w:szCs w:val="22"/>
              </w:rPr>
            </w:pPr>
            <w:r w:rsidRPr="00041061">
              <w:rPr>
                <w:rFonts w:asciiTheme="minorHAnsi" w:eastAsia="Meiryo" w:hAnsiTheme="minorHAnsi"/>
                <w:b/>
                <w:bCs/>
                <w:smallCaps/>
                <w:noProof/>
                <w:color w:val="640045"/>
                <w:sz w:val="18"/>
                <w:szCs w:val="22"/>
              </w:rPr>
              <w:t>tiraje</w:t>
            </w:r>
          </w:p>
        </w:tc>
      </w:tr>
      <w:tr w:rsidR="001B2898" w:rsidRPr="00FA1A2F" w:rsidTr="008A122C">
        <w:tc>
          <w:tcPr>
            <w:tcW w:w="0" w:type="auto"/>
            <w:shd w:val="clear" w:color="auto" w:fill="auto"/>
          </w:tcPr>
          <w:p w:rsidR="001B2898" w:rsidRPr="00874662" w:rsidRDefault="001B2898" w:rsidP="001B2898">
            <w:pPr>
              <w:jc w:val="both"/>
              <w:rPr>
                <w:rFonts w:asciiTheme="minorHAnsi" w:eastAsia="Meiryo" w:hAnsiTheme="minorHAnsi"/>
                <w:bCs/>
                <w:noProof/>
                <w:sz w:val="18"/>
                <w:szCs w:val="22"/>
              </w:rPr>
            </w:pPr>
            <w:r w:rsidRPr="00874662">
              <w:rPr>
                <w:rFonts w:asciiTheme="minorHAnsi" w:eastAsia="Meiryo" w:hAnsiTheme="minorHAnsi"/>
                <w:bCs/>
                <w:noProof/>
                <w:sz w:val="18"/>
                <w:szCs w:val="22"/>
              </w:rPr>
              <w:t>Nombramiento Funcionario/a de MEC (</w:t>
            </w:r>
            <w:r>
              <w:rPr>
                <w:rFonts w:asciiTheme="minorHAnsi" w:eastAsia="Meiryo" w:hAnsiTheme="minorHAnsi"/>
                <w:bCs/>
                <w:noProof/>
                <w:sz w:val="18"/>
                <w:szCs w:val="22"/>
              </w:rPr>
              <w:t>VMRE</w:t>
            </w:r>
            <w:r w:rsidRPr="00874662">
              <w:rPr>
                <w:rFonts w:asciiTheme="minorHAnsi" w:eastAsia="Meiryo" w:hAnsiTheme="minorHAnsi"/>
                <w:bCs/>
                <w:noProof/>
                <w:sz w:val="18"/>
                <w:szCs w:val="22"/>
              </w:rPr>
              <w:t>)</w:t>
            </w:r>
          </w:p>
        </w:tc>
        <w:tc>
          <w:tcPr>
            <w:tcW w:w="0" w:type="auto"/>
            <w:shd w:val="clear" w:color="auto" w:fill="auto"/>
            <w:vAlign w:val="center"/>
          </w:tcPr>
          <w:p w:rsidR="001B2898" w:rsidRPr="00874662" w:rsidRDefault="001B2898" w:rsidP="001B2898">
            <w:pPr>
              <w:jc w:val="center"/>
              <w:rPr>
                <w:rFonts w:asciiTheme="minorHAnsi" w:eastAsia="Meiryo" w:hAnsiTheme="minorHAnsi"/>
                <w:bCs/>
                <w:noProof/>
                <w:sz w:val="18"/>
                <w:szCs w:val="22"/>
              </w:rPr>
            </w:pPr>
            <w:r w:rsidRPr="00874662">
              <w:rPr>
                <w:rFonts w:asciiTheme="minorHAnsi" w:eastAsia="Meiryo" w:hAnsiTheme="minorHAnsi"/>
                <w:bCs/>
                <w:noProof/>
                <w:sz w:val="18"/>
                <w:szCs w:val="22"/>
              </w:rPr>
              <w:t>Impreso</w:t>
            </w:r>
          </w:p>
        </w:tc>
        <w:tc>
          <w:tcPr>
            <w:tcW w:w="0" w:type="auto"/>
            <w:shd w:val="clear" w:color="auto" w:fill="auto"/>
            <w:vAlign w:val="center"/>
          </w:tcPr>
          <w:p w:rsidR="001B2898" w:rsidRPr="00874662" w:rsidRDefault="001B2898" w:rsidP="001B2898">
            <w:pPr>
              <w:jc w:val="center"/>
              <w:rPr>
                <w:rFonts w:asciiTheme="minorHAnsi" w:eastAsia="Meiryo" w:hAnsiTheme="minorHAnsi"/>
                <w:bCs/>
                <w:noProof/>
                <w:sz w:val="18"/>
                <w:szCs w:val="22"/>
              </w:rPr>
            </w:pPr>
            <w:r w:rsidRPr="00874662">
              <w:rPr>
                <w:rFonts w:asciiTheme="minorHAnsi" w:eastAsia="Meiryo" w:hAnsiTheme="minorHAnsi"/>
                <w:bCs/>
                <w:noProof/>
                <w:sz w:val="18"/>
                <w:szCs w:val="22"/>
              </w:rPr>
              <w:t>60</w:t>
            </w:r>
          </w:p>
        </w:tc>
      </w:tr>
      <w:tr w:rsidR="001B2898" w:rsidRPr="00FA1A2F" w:rsidTr="008A122C">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1B2898" w:rsidRPr="00874662" w:rsidRDefault="001B2898" w:rsidP="001B2898">
            <w:pPr>
              <w:jc w:val="both"/>
              <w:rPr>
                <w:rFonts w:asciiTheme="minorHAnsi" w:eastAsia="Meiryo" w:hAnsiTheme="minorHAnsi"/>
                <w:bCs/>
                <w:noProof/>
                <w:sz w:val="18"/>
                <w:szCs w:val="22"/>
              </w:rPr>
            </w:pPr>
            <w:r w:rsidRPr="00874662">
              <w:rPr>
                <w:rFonts w:asciiTheme="minorHAnsi" w:eastAsia="Meiryo" w:hAnsiTheme="minorHAnsi"/>
                <w:bCs/>
                <w:noProof/>
                <w:sz w:val="18"/>
                <w:szCs w:val="22"/>
              </w:rPr>
              <w:t>Nombramiento Funcionario/a INE Suplente (V</w:t>
            </w:r>
            <w:r>
              <w:rPr>
                <w:rFonts w:asciiTheme="minorHAnsi" w:eastAsia="Meiryo" w:hAnsiTheme="minorHAnsi"/>
                <w:bCs/>
                <w:noProof/>
                <w:sz w:val="18"/>
                <w:szCs w:val="22"/>
              </w:rPr>
              <w:t>M</w:t>
            </w:r>
            <w:r w:rsidRPr="00874662">
              <w:rPr>
                <w:rFonts w:asciiTheme="minorHAnsi" w:eastAsia="Meiryo" w:hAnsiTheme="minorHAnsi"/>
                <w:bCs/>
                <w:noProof/>
                <w:sz w:val="18"/>
                <w:szCs w:val="22"/>
              </w:rPr>
              <w:t>RE)</w:t>
            </w:r>
          </w:p>
        </w:tc>
        <w:tc>
          <w:tcPr>
            <w:tcW w:w="0" w:type="auto"/>
            <w:shd w:val="clear" w:color="auto" w:fill="auto"/>
            <w:vAlign w:val="center"/>
          </w:tcPr>
          <w:p w:rsidR="001B2898" w:rsidRPr="00874662" w:rsidRDefault="001B2898" w:rsidP="001B2898">
            <w:pPr>
              <w:jc w:val="center"/>
              <w:rPr>
                <w:rFonts w:asciiTheme="minorHAnsi" w:eastAsia="Meiryo" w:hAnsiTheme="minorHAnsi"/>
                <w:bCs/>
                <w:noProof/>
                <w:sz w:val="18"/>
                <w:szCs w:val="22"/>
              </w:rPr>
            </w:pPr>
            <w:r w:rsidRPr="00874662">
              <w:rPr>
                <w:rFonts w:asciiTheme="minorHAnsi" w:eastAsia="Meiryo" w:hAnsiTheme="minorHAnsi"/>
                <w:bCs/>
                <w:noProof/>
                <w:sz w:val="18"/>
                <w:szCs w:val="22"/>
              </w:rPr>
              <w:t>Impreso</w:t>
            </w:r>
          </w:p>
        </w:tc>
        <w:tc>
          <w:tcPr>
            <w:tcW w:w="0" w:type="auto"/>
            <w:shd w:val="clear" w:color="auto" w:fill="auto"/>
            <w:vAlign w:val="center"/>
          </w:tcPr>
          <w:p w:rsidR="001B2898" w:rsidRPr="00874662" w:rsidRDefault="001B2898" w:rsidP="001B2898">
            <w:pPr>
              <w:jc w:val="center"/>
              <w:rPr>
                <w:rFonts w:asciiTheme="minorHAnsi" w:eastAsia="Meiryo" w:hAnsiTheme="minorHAnsi"/>
                <w:bCs/>
                <w:noProof/>
                <w:sz w:val="18"/>
                <w:szCs w:val="22"/>
              </w:rPr>
            </w:pPr>
            <w:r w:rsidRPr="00874662">
              <w:rPr>
                <w:rFonts w:asciiTheme="minorHAnsi" w:eastAsia="Meiryo" w:hAnsiTheme="minorHAnsi"/>
                <w:bCs/>
                <w:noProof/>
                <w:sz w:val="18"/>
                <w:szCs w:val="22"/>
              </w:rPr>
              <w:t>4</w:t>
            </w:r>
          </w:p>
        </w:tc>
      </w:tr>
      <w:tr w:rsidR="001B2898" w:rsidRPr="00FA1A2F" w:rsidTr="008A122C">
        <w:tc>
          <w:tcPr>
            <w:tcW w:w="0" w:type="auto"/>
            <w:shd w:val="clear" w:color="auto" w:fill="auto"/>
          </w:tcPr>
          <w:p w:rsidR="001B2898" w:rsidRPr="00874662" w:rsidRDefault="001B2898" w:rsidP="001B2898">
            <w:pPr>
              <w:jc w:val="both"/>
              <w:rPr>
                <w:rFonts w:asciiTheme="minorHAnsi" w:eastAsia="Meiryo" w:hAnsiTheme="minorHAnsi"/>
                <w:bCs/>
                <w:noProof/>
                <w:sz w:val="18"/>
                <w:szCs w:val="22"/>
              </w:rPr>
            </w:pPr>
            <w:r w:rsidRPr="00874662">
              <w:rPr>
                <w:rFonts w:asciiTheme="minorHAnsi" w:eastAsia="Meiryo" w:hAnsiTheme="minorHAnsi"/>
                <w:bCs/>
                <w:noProof/>
                <w:sz w:val="18"/>
                <w:szCs w:val="22"/>
              </w:rPr>
              <w:t>Hoja de datos para el curso de capacitación a las y los Funcionarios de MEC (V</w:t>
            </w:r>
            <w:r>
              <w:rPr>
                <w:rFonts w:asciiTheme="minorHAnsi" w:eastAsia="Meiryo" w:hAnsiTheme="minorHAnsi"/>
                <w:bCs/>
                <w:noProof/>
                <w:sz w:val="18"/>
                <w:szCs w:val="22"/>
              </w:rPr>
              <w:t>M</w:t>
            </w:r>
            <w:r w:rsidRPr="00874662">
              <w:rPr>
                <w:rFonts w:asciiTheme="minorHAnsi" w:eastAsia="Meiryo" w:hAnsiTheme="minorHAnsi"/>
                <w:bCs/>
                <w:noProof/>
                <w:sz w:val="18"/>
                <w:szCs w:val="22"/>
              </w:rPr>
              <w:t>RE)</w:t>
            </w:r>
          </w:p>
        </w:tc>
        <w:tc>
          <w:tcPr>
            <w:tcW w:w="0" w:type="auto"/>
            <w:shd w:val="clear" w:color="auto" w:fill="auto"/>
            <w:vAlign w:val="center"/>
          </w:tcPr>
          <w:p w:rsidR="001B2898" w:rsidRPr="00874662" w:rsidRDefault="001B2898" w:rsidP="001B2898">
            <w:pPr>
              <w:jc w:val="center"/>
              <w:rPr>
                <w:rFonts w:asciiTheme="minorHAnsi" w:eastAsia="Meiryo" w:hAnsiTheme="minorHAnsi"/>
                <w:bCs/>
                <w:noProof/>
                <w:sz w:val="18"/>
                <w:szCs w:val="22"/>
              </w:rPr>
            </w:pPr>
            <w:r w:rsidRPr="00874662">
              <w:rPr>
                <w:rFonts w:asciiTheme="minorHAnsi" w:eastAsia="Meiryo" w:hAnsiTheme="minorHAnsi"/>
                <w:bCs/>
                <w:noProof/>
                <w:sz w:val="18"/>
                <w:szCs w:val="22"/>
              </w:rPr>
              <w:t>Impreso</w:t>
            </w:r>
          </w:p>
        </w:tc>
        <w:tc>
          <w:tcPr>
            <w:tcW w:w="0" w:type="auto"/>
            <w:shd w:val="clear" w:color="auto" w:fill="auto"/>
            <w:vAlign w:val="center"/>
          </w:tcPr>
          <w:p w:rsidR="001B2898" w:rsidRPr="00874662" w:rsidRDefault="001B2898" w:rsidP="001B2898">
            <w:pPr>
              <w:jc w:val="center"/>
              <w:rPr>
                <w:rFonts w:asciiTheme="minorHAnsi" w:eastAsia="Meiryo" w:hAnsiTheme="minorHAnsi"/>
                <w:bCs/>
                <w:noProof/>
                <w:sz w:val="18"/>
                <w:szCs w:val="22"/>
              </w:rPr>
            </w:pPr>
            <w:r w:rsidRPr="00874662">
              <w:rPr>
                <w:rFonts w:asciiTheme="minorHAnsi" w:eastAsia="Meiryo" w:hAnsiTheme="minorHAnsi"/>
                <w:bCs/>
                <w:noProof/>
                <w:sz w:val="18"/>
                <w:szCs w:val="22"/>
              </w:rPr>
              <w:t>55</w:t>
            </w:r>
          </w:p>
        </w:tc>
      </w:tr>
      <w:tr w:rsidR="001B2898" w:rsidRPr="00FA1A2F" w:rsidTr="008A122C">
        <w:trPr>
          <w:cnfStyle w:val="000000100000" w:firstRow="0" w:lastRow="0" w:firstColumn="0" w:lastColumn="0" w:oddVBand="0" w:evenVBand="0" w:oddHBand="1" w:evenHBand="0" w:firstRowFirstColumn="0" w:firstRowLastColumn="0" w:lastRowFirstColumn="0" w:lastRowLastColumn="0"/>
        </w:trPr>
        <w:tc>
          <w:tcPr>
            <w:tcW w:w="0" w:type="auto"/>
            <w:shd w:val="clear" w:color="auto" w:fill="auto"/>
          </w:tcPr>
          <w:p w:rsidR="001B2898" w:rsidRPr="00874662" w:rsidRDefault="001B2898" w:rsidP="001B2898">
            <w:pPr>
              <w:jc w:val="both"/>
              <w:rPr>
                <w:rFonts w:asciiTheme="minorHAnsi" w:eastAsia="Meiryo" w:hAnsiTheme="minorHAnsi"/>
                <w:bCs/>
                <w:noProof/>
                <w:sz w:val="18"/>
                <w:szCs w:val="22"/>
              </w:rPr>
            </w:pPr>
            <w:r w:rsidRPr="00874662">
              <w:rPr>
                <w:rFonts w:asciiTheme="minorHAnsi" w:eastAsia="Meiryo" w:hAnsiTheme="minorHAnsi"/>
                <w:bCs/>
                <w:noProof/>
                <w:sz w:val="18"/>
                <w:szCs w:val="22"/>
              </w:rPr>
              <w:t>Tablero con información sobre partidos políticos, coaliciones, candidaturas comunes y candidaturas independientes que participan en la elección (V</w:t>
            </w:r>
            <w:r>
              <w:rPr>
                <w:rFonts w:asciiTheme="minorHAnsi" w:eastAsia="Meiryo" w:hAnsiTheme="minorHAnsi"/>
                <w:bCs/>
                <w:noProof/>
                <w:sz w:val="18"/>
                <w:szCs w:val="22"/>
              </w:rPr>
              <w:t>M</w:t>
            </w:r>
            <w:r w:rsidRPr="00874662">
              <w:rPr>
                <w:rFonts w:asciiTheme="minorHAnsi" w:eastAsia="Meiryo" w:hAnsiTheme="minorHAnsi"/>
                <w:bCs/>
                <w:noProof/>
                <w:sz w:val="18"/>
                <w:szCs w:val="22"/>
              </w:rPr>
              <w:t>RE)</w:t>
            </w:r>
          </w:p>
        </w:tc>
        <w:tc>
          <w:tcPr>
            <w:tcW w:w="0" w:type="auto"/>
            <w:shd w:val="clear" w:color="auto" w:fill="auto"/>
            <w:vAlign w:val="center"/>
          </w:tcPr>
          <w:p w:rsidR="001B2898" w:rsidRPr="00874662" w:rsidRDefault="001B2898" w:rsidP="001B2898">
            <w:pPr>
              <w:jc w:val="center"/>
              <w:rPr>
                <w:rFonts w:asciiTheme="minorHAnsi" w:eastAsia="Meiryo" w:hAnsiTheme="minorHAnsi"/>
                <w:bCs/>
                <w:noProof/>
                <w:sz w:val="18"/>
                <w:szCs w:val="22"/>
              </w:rPr>
            </w:pPr>
            <w:r w:rsidRPr="00874662">
              <w:rPr>
                <w:rFonts w:asciiTheme="minorHAnsi" w:eastAsia="Meiryo" w:hAnsiTheme="minorHAnsi"/>
                <w:bCs/>
                <w:noProof/>
                <w:sz w:val="18"/>
                <w:szCs w:val="22"/>
              </w:rPr>
              <w:t>Archivo electrónico enviado a la JLE para su impresión</w:t>
            </w:r>
          </w:p>
        </w:tc>
        <w:tc>
          <w:tcPr>
            <w:tcW w:w="0" w:type="auto"/>
            <w:shd w:val="clear" w:color="auto" w:fill="auto"/>
            <w:vAlign w:val="center"/>
          </w:tcPr>
          <w:p w:rsidR="001B2898" w:rsidRPr="00874662" w:rsidRDefault="001B2898" w:rsidP="001B2898">
            <w:pPr>
              <w:jc w:val="center"/>
              <w:rPr>
                <w:rFonts w:asciiTheme="minorHAnsi" w:eastAsia="Meiryo" w:hAnsiTheme="minorHAnsi"/>
                <w:bCs/>
                <w:noProof/>
                <w:sz w:val="18"/>
                <w:szCs w:val="22"/>
              </w:rPr>
            </w:pPr>
            <w:r w:rsidRPr="00874662">
              <w:rPr>
                <w:rFonts w:asciiTheme="minorHAnsi" w:eastAsia="Meiryo" w:hAnsiTheme="minorHAnsi"/>
                <w:bCs/>
                <w:noProof/>
                <w:sz w:val="18"/>
                <w:szCs w:val="22"/>
              </w:rPr>
              <w:t>5</w:t>
            </w:r>
          </w:p>
        </w:tc>
      </w:tr>
      <w:tr w:rsidR="001B2898" w:rsidRPr="00FA1A2F" w:rsidTr="008A122C">
        <w:tc>
          <w:tcPr>
            <w:tcW w:w="0" w:type="auto"/>
            <w:shd w:val="clear" w:color="auto" w:fill="auto"/>
          </w:tcPr>
          <w:p w:rsidR="001B2898" w:rsidRPr="00874662" w:rsidRDefault="001B2898" w:rsidP="001B2898">
            <w:pPr>
              <w:jc w:val="both"/>
              <w:rPr>
                <w:rFonts w:asciiTheme="minorHAnsi" w:eastAsia="Meiryo" w:hAnsiTheme="minorHAnsi"/>
                <w:bCs/>
                <w:noProof/>
                <w:sz w:val="18"/>
                <w:szCs w:val="22"/>
              </w:rPr>
            </w:pPr>
            <w:r w:rsidRPr="00874662">
              <w:rPr>
                <w:rFonts w:asciiTheme="minorHAnsi" w:eastAsia="Meiryo" w:hAnsiTheme="minorHAnsi"/>
                <w:bCs/>
                <w:noProof/>
                <w:sz w:val="18"/>
                <w:szCs w:val="22"/>
              </w:rPr>
              <w:t>Diplomas para SE, CAE y Funcionarios/as de MEC (V</w:t>
            </w:r>
            <w:r>
              <w:rPr>
                <w:rFonts w:asciiTheme="minorHAnsi" w:eastAsia="Meiryo" w:hAnsiTheme="minorHAnsi"/>
                <w:bCs/>
                <w:noProof/>
                <w:sz w:val="18"/>
                <w:szCs w:val="22"/>
              </w:rPr>
              <w:t>M</w:t>
            </w:r>
            <w:r w:rsidRPr="00874662">
              <w:rPr>
                <w:rFonts w:asciiTheme="minorHAnsi" w:eastAsia="Meiryo" w:hAnsiTheme="minorHAnsi"/>
                <w:bCs/>
                <w:noProof/>
                <w:sz w:val="18"/>
                <w:szCs w:val="22"/>
              </w:rPr>
              <w:t>RE)</w:t>
            </w:r>
          </w:p>
        </w:tc>
        <w:tc>
          <w:tcPr>
            <w:tcW w:w="0" w:type="auto"/>
            <w:shd w:val="clear" w:color="auto" w:fill="auto"/>
            <w:vAlign w:val="center"/>
          </w:tcPr>
          <w:p w:rsidR="001B2898" w:rsidRPr="00874662" w:rsidRDefault="001B2898" w:rsidP="001B2898">
            <w:pPr>
              <w:jc w:val="center"/>
              <w:rPr>
                <w:rFonts w:asciiTheme="minorHAnsi" w:eastAsia="Meiryo" w:hAnsiTheme="minorHAnsi"/>
                <w:bCs/>
                <w:noProof/>
                <w:sz w:val="18"/>
                <w:szCs w:val="22"/>
              </w:rPr>
            </w:pPr>
            <w:r w:rsidRPr="00874662">
              <w:rPr>
                <w:rFonts w:asciiTheme="minorHAnsi" w:eastAsia="Meiryo" w:hAnsiTheme="minorHAnsi"/>
                <w:bCs/>
                <w:noProof/>
                <w:sz w:val="18"/>
                <w:szCs w:val="22"/>
              </w:rPr>
              <w:t>Impreso</w:t>
            </w:r>
          </w:p>
        </w:tc>
        <w:tc>
          <w:tcPr>
            <w:tcW w:w="0" w:type="auto"/>
            <w:shd w:val="clear" w:color="auto" w:fill="auto"/>
            <w:vAlign w:val="center"/>
          </w:tcPr>
          <w:p w:rsidR="001B2898" w:rsidRPr="00874662" w:rsidRDefault="001B2898" w:rsidP="001B2898">
            <w:pPr>
              <w:jc w:val="center"/>
              <w:rPr>
                <w:rFonts w:asciiTheme="minorHAnsi" w:eastAsia="Meiryo" w:hAnsiTheme="minorHAnsi"/>
                <w:bCs/>
                <w:noProof/>
                <w:sz w:val="18"/>
                <w:szCs w:val="22"/>
              </w:rPr>
            </w:pPr>
            <w:r w:rsidRPr="00874662">
              <w:rPr>
                <w:rFonts w:asciiTheme="minorHAnsi" w:eastAsia="Meiryo" w:hAnsiTheme="minorHAnsi"/>
                <w:bCs/>
                <w:noProof/>
                <w:sz w:val="18"/>
                <w:szCs w:val="22"/>
              </w:rPr>
              <w:t>31</w:t>
            </w:r>
          </w:p>
        </w:tc>
      </w:tr>
    </w:tbl>
    <w:p w:rsidR="001B2898" w:rsidRDefault="001B2898">
      <w:pPr>
        <w:rPr>
          <w:rFonts w:asciiTheme="minorHAnsi" w:eastAsia="Meiryo" w:hAnsiTheme="minorHAnsi"/>
          <w:b/>
          <w:bCs/>
          <w:noProof/>
          <w:sz w:val="18"/>
          <w:szCs w:val="22"/>
        </w:rPr>
      </w:pPr>
    </w:p>
    <w:tbl>
      <w:tblPr>
        <w:tblStyle w:val="Tablaconcuadrcula"/>
        <w:tblW w:w="5000" w:type="pct"/>
        <w:tblBorders>
          <w:top w:val="single" w:sz="4" w:space="0" w:color="641345"/>
          <w:left w:val="none" w:sz="0" w:space="0" w:color="auto"/>
          <w:bottom w:val="single" w:sz="4" w:space="0" w:color="641345"/>
          <w:right w:val="none" w:sz="0" w:space="0" w:color="auto"/>
          <w:insideH w:val="single" w:sz="4" w:space="0" w:color="641345"/>
          <w:insideV w:val="none" w:sz="0" w:space="0" w:color="auto"/>
        </w:tblBorders>
        <w:tblLook w:val="04A0" w:firstRow="1" w:lastRow="0" w:firstColumn="1" w:lastColumn="0" w:noHBand="0" w:noVBand="1"/>
      </w:tblPr>
      <w:tblGrid>
        <w:gridCol w:w="6938"/>
        <w:gridCol w:w="1003"/>
        <w:gridCol w:w="704"/>
      </w:tblGrid>
      <w:tr w:rsidR="001B2898" w:rsidRPr="00FA1A2F" w:rsidTr="008A122C">
        <w:trPr>
          <w:cnfStyle w:val="100000000000" w:firstRow="1" w:lastRow="0" w:firstColumn="0" w:lastColumn="0" w:oddVBand="0" w:evenVBand="0" w:oddHBand="0" w:evenHBand="0" w:firstRowFirstColumn="0" w:firstRowLastColumn="0" w:lastRowFirstColumn="0" w:lastRowLastColumn="0"/>
          <w:trHeight w:val="210"/>
        </w:trPr>
        <w:tc>
          <w:tcPr>
            <w:tcW w:w="5000" w:type="pct"/>
            <w:gridSpan w:val="3"/>
            <w:shd w:val="clear" w:color="auto" w:fill="auto"/>
            <w:vAlign w:val="center"/>
          </w:tcPr>
          <w:p w:rsidR="001B2898" w:rsidRPr="008A122C" w:rsidRDefault="008A122C" w:rsidP="008A122C">
            <w:pPr>
              <w:rPr>
                <w:rFonts w:asciiTheme="minorHAnsi" w:eastAsia="Meiryo" w:hAnsiTheme="minorHAnsi"/>
                <w:caps w:val="0"/>
                <w:smallCaps/>
                <w:noProof/>
                <w:sz w:val="18"/>
                <w:szCs w:val="18"/>
              </w:rPr>
            </w:pPr>
            <w:r w:rsidRPr="008A122C">
              <w:rPr>
                <w:rFonts w:asciiTheme="minorHAnsi" w:eastAsia="Meiryo" w:hAnsiTheme="minorHAnsi"/>
                <w:caps w:val="0"/>
                <w:smallCaps/>
                <w:noProof/>
                <w:color w:val="640045"/>
                <w:sz w:val="18"/>
                <w:szCs w:val="18"/>
              </w:rPr>
              <w:t>materiales didácticos</w:t>
            </w:r>
          </w:p>
        </w:tc>
      </w:tr>
      <w:tr w:rsidR="001B2898" w:rsidRPr="00FA1A2F" w:rsidTr="008A122C">
        <w:trPr>
          <w:cnfStyle w:val="000000100000" w:firstRow="0" w:lastRow="0" w:firstColumn="0" w:lastColumn="0" w:oddVBand="0" w:evenVBand="0" w:oddHBand="1" w:evenHBand="0" w:firstRowFirstColumn="0" w:firstRowLastColumn="0" w:lastRowFirstColumn="0" w:lastRowLastColumn="0"/>
          <w:trHeight w:val="128"/>
        </w:trPr>
        <w:tc>
          <w:tcPr>
            <w:tcW w:w="4013" w:type="pct"/>
            <w:shd w:val="clear" w:color="auto" w:fill="auto"/>
            <w:vAlign w:val="center"/>
          </w:tcPr>
          <w:p w:rsidR="001B2898" w:rsidRPr="008A122C" w:rsidRDefault="008A122C" w:rsidP="008A122C">
            <w:pPr>
              <w:jc w:val="center"/>
              <w:rPr>
                <w:rFonts w:asciiTheme="minorHAnsi" w:eastAsia="Meiryo" w:hAnsiTheme="minorHAnsi"/>
                <w:b/>
                <w:bCs/>
                <w:smallCaps/>
                <w:noProof/>
                <w:color w:val="640045"/>
                <w:sz w:val="18"/>
                <w:szCs w:val="18"/>
              </w:rPr>
            </w:pPr>
            <w:r w:rsidRPr="008A122C">
              <w:rPr>
                <w:rFonts w:asciiTheme="minorHAnsi" w:eastAsia="Meiryo" w:hAnsiTheme="minorHAnsi"/>
                <w:b/>
                <w:bCs/>
                <w:smallCaps/>
                <w:noProof/>
                <w:color w:val="640045"/>
                <w:sz w:val="18"/>
                <w:szCs w:val="18"/>
              </w:rPr>
              <w:t>material</w:t>
            </w:r>
          </w:p>
        </w:tc>
        <w:tc>
          <w:tcPr>
            <w:tcW w:w="580" w:type="pct"/>
            <w:shd w:val="clear" w:color="auto" w:fill="auto"/>
            <w:vAlign w:val="center"/>
          </w:tcPr>
          <w:p w:rsidR="001B2898" w:rsidRPr="008A122C" w:rsidRDefault="008A122C" w:rsidP="008A122C">
            <w:pPr>
              <w:jc w:val="center"/>
              <w:rPr>
                <w:rFonts w:asciiTheme="minorHAnsi" w:eastAsia="Meiryo" w:hAnsiTheme="minorHAnsi"/>
                <w:b/>
                <w:bCs/>
                <w:smallCaps/>
                <w:noProof/>
                <w:color w:val="640045"/>
                <w:sz w:val="18"/>
                <w:szCs w:val="18"/>
              </w:rPr>
            </w:pPr>
            <w:r w:rsidRPr="008A122C">
              <w:rPr>
                <w:rFonts w:asciiTheme="minorHAnsi" w:eastAsia="Meiryo" w:hAnsiTheme="minorHAnsi"/>
                <w:b/>
                <w:bCs/>
                <w:smallCaps/>
                <w:noProof/>
                <w:color w:val="640045"/>
                <w:sz w:val="18"/>
                <w:szCs w:val="18"/>
              </w:rPr>
              <w:t>formato</w:t>
            </w:r>
          </w:p>
        </w:tc>
        <w:tc>
          <w:tcPr>
            <w:tcW w:w="408" w:type="pct"/>
            <w:shd w:val="clear" w:color="auto" w:fill="auto"/>
            <w:vAlign w:val="center"/>
          </w:tcPr>
          <w:p w:rsidR="001B2898" w:rsidRPr="008A122C" w:rsidRDefault="008A122C" w:rsidP="008A122C">
            <w:pPr>
              <w:jc w:val="center"/>
              <w:rPr>
                <w:rFonts w:asciiTheme="minorHAnsi" w:eastAsia="Meiryo" w:hAnsiTheme="minorHAnsi"/>
                <w:b/>
                <w:bCs/>
                <w:smallCaps/>
                <w:noProof/>
                <w:color w:val="640045"/>
                <w:sz w:val="18"/>
                <w:szCs w:val="18"/>
              </w:rPr>
            </w:pPr>
            <w:r w:rsidRPr="008A122C">
              <w:rPr>
                <w:rFonts w:asciiTheme="minorHAnsi" w:eastAsia="Meiryo" w:hAnsiTheme="minorHAnsi"/>
                <w:b/>
                <w:bCs/>
                <w:smallCaps/>
                <w:noProof/>
                <w:color w:val="640045"/>
                <w:sz w:val="18"/>
                <w:szCs w:val="18"/>
              </w:rPr>
              <w:t>tiraje</w:t>
            </w:r>
          </w:p>
        </w:tc>
      </w:tr>
      <w:tr w:rsidR="001B2898" w:rsidRPr="00FA1A2F" w:rsidTr="008A122C">
        <w:trPr>
          <w:trHeight w:val="58"/>
        </w:trPr>
        <w:tc>
          <w:tcPr>
            <w:tcW w:w="4013" w:type="pct"/>
            <w:shd w:val="clear" w:color="auto" w:fill="auto"/>
          </w:tcPr>
          <w:p w:rsidR="001B2898" w:rsidRPr="00874662" w:rsidRDefault="001B2898" w:rsidP="008A122C">
            <w:pPr>
              <w:jc w:val="both"/>
              <w:rPr>
                <w:rFonts w:asciiTheme="minorHAnsi" w:eastAsia="Meiryo" w:hAnsiTheme="minorHAnsi"/>
                <w:bCs/>
                <w:noProof/>
                <w:sz w:val="18"/>
                <w:szCs w:val="18"/>
              </w:rPr>
            </w:pPr>
            <w:r w:rsidRPr="00874662">
              <w:rPr>
                <w:rFonts w:asciiTheme="minorHAnsi" w:eastAsia="Meiryo" w:hAnsiTheme="minorHAnsi"/>
                <w:bCs/>
                <w:noProof/>
                <w:sz w:val="18"/>
                <w:szCs w:val="18"/>
              </w:rPr>
              <w:t>Guía para la y el Funcionario de MEC (V</w:t>
            </w:r>
            <w:r w:rsidR="00F460B0">
              <w:rPr>
                <w:rFonts w:asciiTheme="minorHAnsi" w:eastAsia="Meiryo" w:hAnsiTheme="minorHAnsi"/>
                <w:bCs/>
                <w:noProof/>
                <w:sz w:val="18"/>
                <w:szCs w:val="18"/>
              </w:rPr>
              <w:t>M</w:t>
            </w:r>
            <w:r w:rsidRPr="00874662">
              <w:rPr>
                <w:rFonts w:asciiTheme="minorHAnsi" w:eastAsia="Meiryo" w:hAnsiTheme="minorHAnsi"/>
                <w:bCs/>
                <w:noProof/>
                <w:sz w:val="18"/>
                <w:szCs w:val="18"/>
              </w:rPr>
              <w:t>RE)</w:t>
            </w:r>
          </w:p>
        </w:tc>
        <w:tc>
          <w:tcPr>
            <w:tcW w:w="580" w:type="pct"/>
            <w:shd w:val="clear" w:color="auto" w:fill="auto"/>
            <w:vAlign w:val="center"/>
          </w:tcPr>
          <w:p w:rsidR="001B2898" w:rsidRPr="00874662" w:rsidRDefault="001B2898" w:rsidP="008A122C">
            <w:pPr>
              <w:jc w:val="center"/>
              <w:rPr>
                <w:rFonts w:asciiTheme="minorHAnsi" w:eastAsia="Meiryo" w:hAnsiTheme="minorHAnsi"/>
                <w:bCs/>
                <w:noProof/>
                <w:sz w:val="18"/>
                <w:szCs w:val="18"/>
              </w:rPr>
            </w:pPr>
            <w:r w:rsidRPr="00874662">
              <w:rPr>
                <w:rFonts w:asciiTheme="minorHAnsi" w:eastAsia="Meiryo" w:hAnsiTheme="minorHAnsi"/>
                <w:bCs/>
                <w:noProof/>
                <w:sz w:val="18"/>
                <w:szCs w:val="18"/>
              </w:rPr>
              <w:t>Impreso</w:t>
            </w:r>
          </w:p>
        </w:tc>
        <w:tc>
          <w:tcPr>
            <w:tcW w:w="408" w:type="pct"/>
            <w:shd w:val="clear" w:color="auto" w:fill="auto"/>
            <w:vAlign w:val="center"/>
          </w:tcPr>
          <w:p w:rsidR="001B2898" w:rsidRPr="00874662" w:rsidRDefault="001B2898" w:rsidP="008A122C">
            <w:pPr>
              <w:jc w:val="center"/>
              <w:rPr>
                <w:rFonts w:asciiTheme="minorHAnsi" w:eastAsia="Meiryo" w:hAnsiTheme="minorHAnsi"/>
                <w:bCs/>
                <w:noProof/>
                <w:sz w:val="18"/>
                <w:szCs w:val="18"/>
              </w:rPr>
            </w:pPr>
            <w:r w:rsidRPr="00874662">
              <w:rPr>
                <w:rFonts w:asciiTheme="minorHAnsi" w:eastAsia="Meiryo" w:hAnsiTheme="minorHAnsi"/>
                <w:bCs/>
                <w:noProof/>
                <w:sz w:val="18"/>
                <w:szCs w:val="18"/>
              </w:rPr>
              <w:t>50</w:t>
            </w:r>
          </w:p>
        </w:tc>
      </w:tr>
      <w:tr w:rsidR="001B2898" w:rsidRPr="00FA1A2F" w:rsidTr="008A122C">
        <w:trPr>
          <w:cnfStyle w:val="000000100000" w:firstRow="0" w:lastRow="0" w:firstColumn="0" w:lastColumn="0" w:oddVBand="0" w:evenVBand="0" w:oddHBand="1" w:evenHBand="0" w:firstRowFirstColumn="0" w:firstRowLastColumn="0" w:lastRowFirstColumn="0" w:lastRowLastColumn="0"/>
        </w:trPr>
        <w:tc>
          <w:tcPr>
            <w:tcW w:w="4013" w:type="pct"/>
            <w:shd w:val="clear" w:color="auto" w:fill="auto"/>
          </w:tcPr>
          <w:p w:rsidR="001B2898" w:rsidRPr="00874662" w:rsidRDefault="001B2898" w:rsidP="008A122C">
            <w:pPr>
              <w:jc w:val="both"/>
              <w:rPr>
                <w:rFonts w:asciiTheme="minorHAnsi" w:eastAsia="Meiryo" w:hAnsiTheme="minorHAnsi"/>
                <w:bCs/>
                <w:noProof/>
                <w:sz w:val="18"/>
                <w:szCs w:val="18"/>
              </w:rPr>
            </w:pPr>
            <w:r w:rsidRPr="00874662">
              <w:rPr>
                <w:rFonts w:asciiTheme="minorHAnsi" w:eastAsia="Meiryo" w:hAnsiTheme="minorHAnsi"/>
                <w:bCs/>
                <w:noProof/>
                <w:sz w:val="18"/>
                <w:szCs w:val="18"/>
              </w:rPr>
              <w:t>El Escrutinio y Cómputo paso a paso (versión Presidente/a) (V</w:t>
            </w:r>
            <w:r w:rsidR="00F460B0">
              <w:rPr>
                <w:rFonts w:asciiTheme="minorHAnsi" w:eastAsia="Meiryo" w:hAnsiTheme="minorHAnsi"/>
                <w:bCs/>
                <w:noProof/>
                <w:sz w:val="18"/>
                <w:szCs w:val="18"/>
              </w:rPr>
              <w:t>M</w:t>
            </w:r>
            <w:r w:rsidRPr="00874662">
              <w:rPr>
                <w:rFonts w:asciiTheme="minorHAnsi" w:eastAsia="Meiryo" w:hAnsiTheme="minorHAnsi"/>
                <w:bCs/>
                <w:noProof/>
                <w:sz w:val="18"/>
                <w:szCs w:val="18"/>
              </w:rPr>
              <w:t>RE)</w:t>
            </w:r>
          </w:p>
        </w:tc>
        <w:tc>
          <w:tcPr>
            <w:tcW w:w="580" w:type="pct"/>
            <w:shd w:val="clear" w:color="auto" w:fill="auto"/>
            <w:vAlign w:val="center"/>
          </w:tcPr>
          <w:p w:rsidR="001B2898" w:rsidRPr="00874662" w:rsidRDefault="001B2898" w:rsidP="008A122C">
            <w:pPr>
              <w:jc w:val="center"/>
              <w:rPr>
                <w:rFonts w:asciiTheme="minorHAnsi" w:eastAsia="Meiryo" w:hAnsiTheme="minorHAnsi"/>
                <w:bCs/>
                <w:noProof/>
                <w:sz w:val="18"/>
                <w:szCs w:val="18"/>
              </w:rPr>
            </w:pPr>
            <w:r w:rsidRPr="00874662">
              <w:rPr>
                <w:rFonts w:asciiTheme="minorHAnsi" w:eastAsia="Meiryo" w:hAnsiTheme="minorHAnsi"/>
                <w:bCs/>
                <w:noProof/>
                <w:sz w:val="18"/>
                <w:szCs w:val="18"/>
              </w:rPr>
              <w:t>Impreso</w:t>
            </w:r>
          </w:p>
        </w:tc>
        <w:tc>
          <w:tcPr>
            <w:tcW w:w="408" w:type="pct"/>
            <w:shd w:val="clear" w:color="auto" w:fill="auto"/>
            <w:vAlign w:val="center"/>
          </w:tcPr>
          <w:p w:rsidR="001B2898" w:rsidRPr="00874662" w:rsidRDefault="001B2898" w:rsidP="008A122C">
            <w:pPr>
              <w:jc w:val="center"/>
              <w:rPr>
                <w:rFonts w:asciiTheme="minorHAnsi" w:eastAsia="Meiryo" w:hAnsiTheme="minorHAnsi"/>
                <w:bCs/>
                <w:noProof/>
                <w:sz w:val="18"/>
                <w:szCs w:val="18"/>
              </w:rPr>
            </w:pPr>
            <w:r w:rsidRPr="00874662">
              <w:rPr>
                <w:rFonts w:asciiTheme="minorHAnsi" w:eastAsia="Meiryo" w:hAnsiTheme="minorHAnsi"/>
                <w:bCs/>
                <w:noProof/>
                <w:sz w:val="18"/>
                <w:szCs w:val="18"/>
              </w:rPr>
              <w:t>10</w:t>
            </w:r>
          </w:p>
        </w:tc>
      </w:tr>
      <w:tr w:rsidR="001B2898" w:rsidRPr="00FA1A2F" w:rsidTr="008A122C">
        <w:tc>
          <w:tcPr>
            <w:tcW w:w="4013" w:type="pct"/>
            <w:shd w:val="clear" w:color="auto" w:fill="auto"/>
          </w:tcPr>
          <w:p w:rsidR="001B2898" w:rsidRPr="00874662" w:rsidRDefault="001B2898" w:rsidP="008A122C">
            <w:pPr>
              <w:jc w:val="both"/>
              <w:rPr>
                <w:rFonts w:asciiTheme="minorHAnsi" w:eastAsia="Meiryo" w:hAnsiTheme="minorHAnsi"/>
                <w:bCs/>
                <w:noProof/>
                <w:sz w:val="18"/>
                <w:szCs w:val="18"/>
              </w:rPr>
            </w:pPr>
            <w:r w:rsidRPr="00874662">
              <w:rPr>
                <w:rFonts w:asciiTheme="minorHAnsi" w:eastAsia="Meiryo" w:hAnsiTheme="minorHAnsi"/>
                <w:bCs/>
                <w:noProof/>
                <w:sz w:val="18"/>
                <w:szCs w:val="18"/>
              </w:rPr>
              <w:t>El Escrutinio y Cómputo paso a paso (versión Secretario/a) (V</w:t>
            </w:r>
            <w:r w:rsidR="00F460B0">
              <w:rPr>
                <w:rFonts w:asciiTheme="minorHAnsi" w:eastAsia="Meiryo" w:hAnsiTheme="minorHAnsi"/>
                <w:bCs/>
                <w:noProof/>
                <w:sz w:val="18"/>
                <w:szCs w:val="18"/>
              </w:rPr>
              <w:t>M</w:t>
            </w:r>
            <w:r w:rsidRPr="00874662">
              <w:rPr>
                <w:rFonts w:asciiTheme="minorHAnsi" w:eastAsia="Meiryo" w:hAnsiTheme="minorHAnsi"/>
                <w:bCs/>
                <w:noProof/>
                <w:sz w:val="18"/>
                <w:szCs w:val="18"/>
              </w:rPr>
              <w:t>RE)</w:t>
            </w:r>
          </w:p>
        </w:tc>
        <w:tc>
          <w:tcPr>
            <w:tcW w:w="580" w:type="pct"/>
            <w:shd w:val="clear" w:color="auto" w:fill="auto"/>
            <w:vAlign w:val="center"/>
          </w:tcPr>
          <w:p w:rsidR="001B2898" w:rsidRPr="00874662" w:rsidRDefault="001B2898" w:rsidP="008A122C">
            <w:pPr>
              <w:jc w:val="center"/>
              <w:rPr>
                <w:rFonts w:asciiTheme="minorHAnsi" w:eastAsia="Meiryo" w:hAnsiTheme="minorHAnsi"/>
                <w:bCs/>
                <w:noProof/>
                <w:sz w:val="18"/>
                <w:szCs w:val="18"/>
              </w:rPr>
            </w:pPr>
            <w:r w:rsidRPr="00874662">
              <w:rPr>
                <w:rFonts w:asciiTheme="minorHAnsi" w:eastAsia="Meiryo" w:hAnsiTheme="minorHAnsi"/>
                <w:bCs/>
                <w:noProof/>
                <w:sz w:val="18"/>
                <w:szCs w:val="18"/>
              </w:rPr>
              <w:t>Impreso</w:t>
            </w:r>
          </w:p>
        </w:tc>
        <w:tc>
          <w:tcPr>
            <w:tcW w:w="408" w:type="pct"/>
            <w:shd w:val="clear" w:color="auto" w:fill="auto"/>
            <w:vAlign w:val="center"/>
          </w:tcPr>
          <w:p w:rsidR="001B2898" w:rsidRPr="00874662" w:rsidRDefault="001B2898" w:rsidP="008A122C">
            <w:pPr>
              <w:jc w:val="center"/>
              <w:rPr>
                <w:rFonts w:asciiTheme="minorHAnsi" w:eastAsia="Meiryo" w:hAnsiTheme="minorHAnsi"/>
                <w:bCs/>
                <w:noProof/>
                <w:sz w:val="18"/>
                <w:szCs w:val="18"/>
              </w:rPr>
            </w:pPr>
            <w:r w:rsidRPr="00874662">
              <w:rPr>
                <w:rFonts w:asciiTheme="minorHAnsi" w:eastAsia="Meiryo" w:hAnsiTheme="minorHAnsi"/>
                <w:bCs/>
                <w:noProof/>
                <w:sz w:val="18"/>
                <w:szCs w:val="18"/>
              </w:rPr>
              <w:t>10</w:t>
            </w:r>
          </w:p>
        </w:tc>
      </w:tr>
      <w:tr w:rsidR="001B2898" w:rsidRPr="00FA1A2F" w:rsidTr="008A122C">
        <w:trPr>
          <w:cnfStyle w:val="000000100000" w:firstRow="0" w:lastRow="0" w:firstColumn="0" w:lastColumn="0" w:oddVBand="0" w:evenVBand="0" w:oddHBand="1" w:evenHBand="0" w:firstRowFirstColumn="0" w:firstRowLastColumn="0" w:lastRowFirstColumn="0" w:lastRowLastColumn="0"/>
        </w:trPr>
        <w:tc>
          <w:tcPr>
            <w:tcW w:w="4013" w:type="pct"/>
            <w:shd w:val="clear" w:color="auto" w:fill="auto"/>
          </w:tcPr>
          <w:p w:rsidR="001B2898" w:rsidRPr="00874662" w:rsidRDefault="001B2898" w:rsidP="008A122C">
            <w:pPr>
              <w:jc w:val="both"/>
              <w:rPr>
                <w:rFonts w:asciiTheme="minorHAnsi" w:eastAsia="Meiryo" w:hAnsiTheme="minorHAnsi"/>
                <w:bCs/>
                <w:noProof/>
                <w:sz w:val="18"/>
                <w:szCs w:val="18"/>
              </w:rPr>
            </w:pPr>
            <w:r w:rsidRPr="00874662">
              <w:rPr>
                <w:rFonts w:asciiTheme="minorHAnsi" w:eastAsia="Meiryo" w:hAnsiTheme="minorHAnsi"/>
                <w:bCs/>
                <w:noProof/>
                <w:sz w:val="18"/>
                <w:szCs w:val="18"/>
              </w:rPr>
              <w:t>El Escrutinio y Cómputo paso a paso (versión Escrutadores/as) (V</w:t>
            </w:r>
            <w:r w:rsidR="00F460B0">
              <w:rPr>
                <w:rFonts w:asciiTheme="minorHAnsi" w:eastAsia="Meiryo" w:hAnsiTheme="minorHAnsi"/>
                <w:bCs/>
                <w:noProof/>
                <w:sz w:val="18"/>
                <w:szCs w:val="18"/>
              </w:rPr>
              <w:t>M</w:t>
            </w:r>
            <w:r w:rsidRPr="00874662">
              <w:rPr>
                <w:rFonts w:asciiTheme="minorHAnsi" w:eastAsia="Meiryo" w:hAnsiTheme="minorHAnsi"/>
                <w:bCs/>
                <w:noProof/>
                <w:sz w:val="18"/>
                <w:szCs w:val="18"/>
              </w:rPr>
              <w:t>RE)</w:t>
            </w:r>
          </w:p>
        </w:tc>
        <w:tc>
          <w:tcPr>
            <w:tcW w:w="580" w:type="pct"/>
            <w:shd w:val="clear" w:color="auto" w:fill="auto"/>
            <w:vAlign w:val="center"/>
          </w:tcPr>
          <w:p w:rsidR="001B2898" w:rsidRPr="00874662" w:rsidRDefault="001B2898" w:rsidP="008A122C">
            <w:pPr>
              <w:jc w:val="center"/>
              <w:rPr>
                <w:rFonts w:asciiTheme="minorHAnsi" w:eastAsia="Meiryo" w:hAnsiTheme="minorHAnsi"/>
                <w:bCs/>
                <w:noProof/>
                <w:sz w:val="18"/>
                <w:szCs w:val="18"/>
              </w:rPr>
            </w:pPr>
            <w:r w:rsidRPr="00874662">
              <w:rPr>
                <w:rFonts w:asciiTheme="minorHAnsi" w:eastAsia="Meiryo" w:hAnsiTheme="minorHAnsi"/>
                <w:bCs/>
                <w:noProof/>
                <w:sz w:val="18"/>
                <w:szCs w:val="18"/>
              </w:rPr>
              <w:t>Impreso</w:t>
            </w:r>
          </w:p>
        </w:tc>
        <w:tc>
          <w:tcPr>
            <w:tcW w:w="408" w:type="pct"/>
            <w:shd w:val="clear" w:color="auto" w:fill="auto"/>
            <w:vAlign w:val="center"/>
          </w:tcPr>
          <w:p w:rsidR="001B2898" w:rsidRPr="00874662" w:rsidRDefault="001B2898" w:rsidP="008A122C">
            <w:pPr>
              <w:jc w:val="center"/>
              <w:rPr>
                <w:rFonts w:asciiTheme="minorHAnsi" w:eastAsia="Meiryo" w:hAnsiTheme="minorHAnsi"/>
                <w:bCs/>
                <w:noProof/>
                <w:sz w:val="18"/>
                <w:szCs w:val="18"/>
              </w:rPr>
            </w:pPr>
            <w:r w:rsidRPr="00874662">
              <w:rPr>
                <w:rFonts w:asciiTheme="minorHAnsi" w:eastAsia="Meiryo" w:hAnsiTheme="minorHAnsi"/>
                <w:bCs/>
                <w:noProof/>
                <w:sz w:val="18"/>
                <w:szCs w:val="18"/>
              </w:rPr>
              <w:t>10</w:t>
            </w:r>
          </w:p>
        </w:tc>
      </w:tr>
    </w:tbl>
    <w:p w:rsidR="001B2898" w:rsidRPr="00FA1A2F" w:rsidRDefault="001B2898" w:rsidP="001B2898">
      <w:pPr>
        <w:jc w:val="both"/>
        <w:rPr>
          <w:rFonts w:asciiTheme="minorHAnsi" w:eastAsia="Meiryo" w:hAnsiTheme="minorHAnsi"/>
          <w:bCs/>
          <w:noProof/>
          <w:sz w:val="22"/>
          <w:szCs w:val="22"/>
        </w:rPr>
      </w:pPr>
    </w:p>
    <w:p w:rsidR="00A13AB9" w:rsidRPr="00DE5E48" w:rsidRDefault="00F460B0" w:rsidP="000F2A16">
      <w:pPr>
        <w:pStyle w:val="Ttulo2"/>
        <w:numPr>
          <w:ilvl w:val="2"/>
          <w:numId w:val="25"/>
        </w:numPr>
        <w:spacing w:before="0" w:after="200"/>
        <w:ind w:left="709"/>
        <w:rPr>
          <w:rFonts w:asciiTheme="minorHAnsi" w:hAnsiTheme="minorHAnsi"/>
          <w:noProof/>
          <w:color w:val="641345" w:themeColor="accent5"/>
          <w:sz w:val="24"/>
          <w:szCs w:val="24"/>
        </w:rPr>
      </w:pPr>
      <w:bookmarkStart w:id="22" w:name="_Toc11792471"/>
      <w:r>
        <w:rPr>
          <w:rFonts w:asciiTheme="minorHAnsi" w:hAnsiTheme="minorHAnsi"/>
          <w:noProof/>
          <w:color w:val="641345" w:themeColor="accent5"/>
          <w:sz w:val="24"/>
          <w:szCs w:val="24"/>
        </w:rPr>
        <w:t>Segundo taller a SE y CAE</w:t>
      </w:r>
      <w:bookmarkEnd w:id="22"/>
    </w:p>
    <w:p w:rsidR="00F460B0" w:rsidRPr="00FA1A2F" w:rsidRDefault="00F460B0" w:rsidP="00F460B0">
      <w:p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El 17 de abril de 2019, en la Heróica Puebla de Zaragoza</w:t>
      </w:r>
      <w:r>
        <w:rPr>
          <w:rFonts w:asciiTheme="minorHAnsi" w:eastAsia="Meiryo" w:hAnsiTheme="minorHAnsi"/>
          <w:bCs/>
          <w:noProof/>
          <w:sz w:val="22"/>
          <w:szCs w:val="22"/>
        </w:rPr>
        <w:t>,</w:t>
      </w:r>
      <w:r w:rsidRPr="00FA1A2F">
        <w:rPr>
          <w:rFonts w:asciiTheme="minorHAnsi" w:eastAsia="Meiryo" w:hAnsiTheme="minorHAnsi"/>
          <w:bCs/>
          <w:noProof/>
          <w:sz w:val="22"/>
          <w:szCs w:val="22"/>
        </w:rPr>
        <w:t xml:space="preserve"> personal de la Dirección de Capacitación Electoral </w:t>
      </w:r>
      <w:r>
        <w:rPr>
          <w:rFonts w:asciiTheme="minorHAnsi" w:eastAsia="Meiryo" w:hAnsiTheme="minorHAnsi"/>
          <w:bCs/>
          <w:noProof/>
          <w:sz w:val="22"/>
          <w:szCs w:val="22"/>
        </w:rPr>
        <w:t xml:space="preserve">de la DECEyEC </w:t>
      </w:r>
      <w:r w:rsidRPr="00FA1A2F">
        <w:rPr>
          <w:rFonts w:asciiTheme="minorHAnsi" w:eastAsia="Meiryo" w:hAnsiTheme="minorHAnsi"/>
          <w:bCs/>
          <w:noProof/>
          <w:sz w:val="22"/>
          <w:szCs w:val="22"/>
        </w:rPr>
        <w:t xml:space="preserve">impartió el Segundo Taller de Capacitación Electoral a SE y CAE del </w:t>
      </w:r>
      <w:r>
        <w:rPr>
          <w:rFonts w:asciiTheme="minorHAnsi" w:eastAsia="Meiryo" w:hAnsiTheme="minorHAnsi"/>
          <w:bCs/>
          <w:noProof/>
          <w:sz w:val="22"/>
          <w:szCs w:val="22"/>
        </w:rPr>
        <w:t>VMRE</w:t>
      </w:r>
      <w:r w:rsidRPr="00FA1A2F">
        <w:rPr>
          <w:rFonts w:asciiTheme="minorHAnsi" w:eastAsia="Meiryo" w:hAnsiTheme="minorHAnsi"/>
          <w:bCs/>
          <w:noProof/>
          <w:sz w:val="22"/>
          <w:szCs w:val="22"/>
        </w:rPr>
        <w:t>.</w:t>
      </w:r>
    </w:p>
    <w:p w:rsidR="00F460B0" w:rsidRDefault="00F460B0" w:rsidP="00F460B0">
      <w:pPr>
        <w:spacing w:after="200"/>
        <w:jc w:val="both"/>
        <w:rPr>
          <w:rFonts w:asciiTheme="minorHAnsi" w:eastAsia="Meiryo" w:hAnsiTheme="minorHAnsi"/>
          <w:bCs/>
          <w:noProof/>
          <w:sz w:val="22"/>
          <w:szCs w:val="22"/>
        </w:rPr>
      </w:pPr>
      <w:r>
        <w:rPr>
          <w:rFonts w:asciiTheme="minorHAnsi" w:eastAsia="Meiryo" w:hAnsiTheme="minorHAnsi"/>
          <w:bCs/>
          <w:noProof/>
          <w:sz w:val="22"/>
          <w:szCs w:val="22"/>
        </w:rPr>
        <w:t>En d</w:t>
      </w:r>
      <w:r w:rsidRPr="00FA1A2F">
        <w:rPr>
          <w:rFonts w:asciiTheme="minorHAnsi" w:eastAsia="Meiryo" w:hAnsiTheme="minorHAnsi"/>
          <w:bCs/>
          <w:noProof/>
          <w:sz w:val="22"/>
          <w:szCs w:val="22"/>
        </w:rPr>
        <w:t>icho taller, con una duración de cuatro horas, se impartieron los temas siguientes:</w:t>
      </w:r>
    </w:p>
    <w:p w:rsidR="00F460B0" w:rsidRPr="00FA1A2F" w:rsidRDefault="00F460B0" w:rsidP="009923AD">
      <w:pPr>
        <w:numPr>
          <w:ilvl w:val="0"/>
          <w:numId w:val="40"/>
        </w:num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Materiales y documentación electoral de la segunda etapa de capacitación electoral</w:t>
      </w:r>
      <w:r>
        <w:rPr>
          <w:rFonts w:asciiTheme="minorHAnsi" w:eastAsia="Meiryo" w:hAnsiTheme="minorHAnsi"/>
          <w:bCs/>
          <w:noProof/>
          <w:sz w:val="22"/>
          <w:szCs w:val="22"/>
        </w:rPr>
        <w:t>.</w:t>
      </w:r>
    </w:p>
    <w:p w:rsidR="00F460B0" w:rsidRPr="00FA1A2F" w:rsidRDefault="00F460B0" w:rsidP="009923AD">
      <w:pPr>
        <w:numPr>
          <w:ilvl w:val="0"/>
          <w:numId w:val="40"/>
        </w:num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Participación sin discriminación</w:t>
      </w:r>
      <w:r>
        <w:rPr>
          <w:rFonts w:asciiTheme="minorHAnsi" w:eastAsia="Meiryo" w:hAnsiTheme="minorHAnsi"/>
          <w:bCs/>
          <w:noProof/>
          <w:sz w:val="22"/>
          <w:szCs w:val="22"/>
        </w:rPr>
        <w:t>.</w:t>
      </w:r>
    </w:p>
    <w:p w:rsidR="00F460B0" w:rsidRPr="00FA1A2F" w:rsidRDefault="00F460B0" w:rsidP="009923AD">
      <w:pPr>
        <w:numPr>
          <w:ilvl w:val="0"/>
          <w:numId w:val="40"/>
        </w:num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Llenado de la documentación electoral y armado del paquete electoral</w:t>
      </w:r>
      <w:r>
        <w:rPr>
          <w:rFonts w:asciiTheme="minorHAnsi" w:eastAsia="Meiryo" w:hAnsiTheme="minorHAnsi"/>
          <w:bCs/>
          <w:noProof/>
          <w:sz w:val="22"/>
          <w:szCs w:val="22"/>
        </w:rPr>
        <w:t>.</w:t>
      </w:r>
    </w:p>
    <w:p w:rsidR="00F460B0" w:rsidRPr="00FA1A2F" w:rsidRDefault="00F460B0" w:rsidP="009923AD">
      <w:pPr>
        <w:numPr>
          <w:ilvl w:val="0"/>
          <w:numId w:val="40"/>
        </w:num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Simulacro de la Jornada Electoral</w:t>
      </w:r>
      <w:r>
        <w:rPr>
          <w:rFonts w:asciiTheme="minorHAnsi" w:eastAsia="Meiryo" w:hAnsiTheme="minorHAnsi"/>
          <w:bCs/>
          <w:noProof/>
          <w:sz w:val="22"/>
          <w:szCs w:val="22"/>
        </w:rPr>
        <w:t>.</w:t>
      </w:r>
      <w:r w:rsidRPr="00FA1A2F">
        <w:rPr>
          <w:rFonts w:asciiTheme="minorHAnsi" w:eastAsia="Meiryo" w:hAnsiTheme="minorHAnsi"/>
          <w:bCs/>
          <w:noProof/>
          <w:sz w:val="22"/>
          <w:szCs w:val="22"/>
        </w:rPr>
        <w:t xml:space="preserve"> </w:t>
      </w:r>
    </w:p>
    <w:p w:rsidR="00F460B0" w:rsidRPr="00FA1A2F" w:rsidRDefault="00F460B0" w:rsidP="009923AD">
      <w:pPr>
        <w:numPr>
          <w:ilvl w:val="0"/>
          <w:numId w:val="40"/>
        </w:num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Logística en el Local Único</w:t>
      </w:r>
      <w:r>
        <w:rPr>
          <w:rFonts w:asciiTheme="minorHAnsi" w:eastAsia="Meiryo" w:hAnsiTheme="minorHAnsi"/>
          <w:bCs/>
          <w:noProof/>
          <w:sz w:val="22"/>
          <w:szCs w:val="22"/>
        </w:rPr>
        <w:t>.</w:t>
      </w:r>
    </w:p>
    <w:p w:rsidR="00F460B0" w:rsidRPr="00FA1A2F" w:rsidRDefault="00F460B0" w:rsidP="00F460B0">
      <w:p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Para el desarrollo de las actividades, se utilizó una presentación en PowerPoint, Guía para la y el Funcionario de la MEC y los materiales didácticos para simulacro, por lo que</w:t>
      </w:r>
      <w:r>
        <w:rPr>
          <w:rFonts w:asciiTheme="minorHAnsi" w:eastAsia="Meiryo" w:hAnsiTheme="minorHAnsi"/>
          <w:bCs/>
          <w:noProof/>
          <w:sz w:val="22"/>
          <w:szCs w:val="22"/>
        </w:rPr>
        <w:t>,</w:t>
      </w:r>
      <w:r w:rsidRPr="00FA1A2F">
        <w:rPr>
          <w:rFonts w:asciiTheme="minorHAnsi" w:eastAsia="Meiryo" w:hAnsiTheme="minorHAnsi"/>
          <w:bCs/>
          <w:noProof/>
          <w:sz w:val="22"/>
          <w:szCs w:val="22"/>
        </w:rPr>
        <w:t xml:space="preserve"> una vez explicados los temas, se procedió a realizar un simulacro con la</w:t>
      </w:r>
      <w:r w:rsidR="00A40CBA">
        <w:rPr>
          <w:rFonts w:asciiTheme="minorHAnsi" w:eastAsia="Meiryo" w:hAnsiTheme="minorHAnsi"/>
          <w:bCs/>
          <w:noProof/>
          <w:sz w:val="22"/>
          <w:szCs w:val="22"/>
        </w:rPr>
        <w:t xml:space="preserve"> SE y las </w:t>
      </w:r>
      <w:r>
        <w:rPr>
          <w:rFonts w:asciiTheme="minorHAnsi" w:eastAsia="Meiryo" w:hAnsiTheme="minorHAnsi"/>
          <w:bCs/>
          <w:noProof/>
          <w:sz w:val="22"/>
          <w:szCs w:val="22"/>
        </w:rPr>
        <w:t>y los</w:t>
      </w:r>
      <w:r w:rsidRPr="00FA1A2F">
        <w:rPr>
          <w:rFonts w:asciiTheme="minorHAnsi" w:eastAsia="Meiryo" w:hAnsiTheme="minorHAnsi"/>
          <w:bCs/>
          <w:noProof/>
          <w:sz w:val="22"/>
          <w:szCs w:val="22"/>
        </w:rPr>
        <w:t xml:space="preserve"> CAE, haciendo énfasis en los ejercicios del llenado de actas y la integración del paquete electoral.</w:t>
      </w:r>
    </w:p>
    <w:p w:rsidR="00664237" w:rsidRPr="00DE5E48" w:rsidRDefault="00664237" w:rsidP="00664237">
      <w:pPr>
        <w:pStyle w:val="Ttulo2"/>
        <w:numPr>
          <w:ilvl w:val="2"/>
          <w:numId w:val="25"/>
        </w:numPr>
        <w:spacing w:before="0" w:after="200"/>
        <w:ind w:left="709"/>
        <w:rPr>
          <w:rFonts w:asciiTheme="minorHAnsi" w:hAnsiTheme="minorHAnsi"/>
          <w:noProof/>
          <w:color w:val="641345" w:themeColor="accent5"/>
          <w:sz w:val="24"/>
          <w:szCs w:val="24"/>
        </w:rPr>
      </w:pPr>
      <w:bookmarkStart w:id="23" w:name="_Toc11792472"/>
      <w:r>
        <w:rPr>
          <w:rFonts w:asciiTheme="minorHAnsi" w:hAnsiTheme="minorHAnsi"/>
          <w:noProof/>
          <w:color w:val="641345" w:themeColor="accent5"/>
          <w:sz w:val="24"/>
          <w:szCs w:val="24"/>
        </w:rPr>
        <w:t>Primera etapa de capacitación electoral</w:t>
      </w:r>
      <w:bookmarkEnd w:id="23"/>
    </w:p>
    <w:p w:rsidR="00664237" w:rsidRDefault="00664237" w:rsidP="00664237">
      <w:pPr>
        <w:spacing w:after="200"/>
        <w:jc w:val="both"/>
        <w:rPr>
          <w:rFonts w:asciiTheme="minorHAnsi" w:eastAsia="Meiryo" w:hAnsiTheme="minorHAnsi"/>
          <w:bCs/>
          <w:noProof/>
          <w:sz w:val="22"/>
          <w:szCs w:val="22"/>
        </w:rPr>
      </w:pPr>
      <w:r>
        <w:rPr>
          <w:rFonts w:asciiTheme="minorHAnsi" w:eastAsia="Meiryo" w:hAnsiTheme="minorHAnsi"/>
          <w:bCs/>
          <w:noProof/>
          <w:sz w:val="22"/>
          <w:szCs w:val="22"/>
        </w:rPr>
        <w:t>En la primera etapa de capacitación electoral para el VMRE, personal de la DECEyEC realizó actividades de visita, notificación y capacitación.</w:t>
      </w:r>
    </w:p>
    <w:p w:rsidR="00664237" w:rsidRDefault="00664237" w:rsidP="008A122C">
      <w:pPr>
        <w:spacing w:after="200"/>
        <w:jc w:val="both"/>
        <w:rPr>
          <w:rFonts w:asciiTheme="minorHAnsi" w:eastAsia="Meiryo" w:hAnsiTheme="minorHAnsi"/>
          <w:b/>
          <w:bCs/>
          <w:noProof/>
          <w:sz w:val="18"/>
          <w:szCs w:val="18"/>
        </w:rPr>
      </w:pPr>
      <w:r w:rsidRPr="00FA1A2F">
        <w:rPr>
          <w:rFonts w:asciiTheme="minorHAnsi" w:eastAsia="Meiryo" w:hAnsiTheme="minorHAnsi"/>
          <w:bCs/>
          <w:noProof/>
          <w:sz w:val="22"/>
          <w:szCs w:val="22"/>
        </w:rPr>
        <w:t xml:space="preserve">En cuanto a la visita, es importante destacar que de los 11,408 </w:t>
      </w:r>
      <w:r>
        <w:rPr>
          <w:rFonts w:asciiTheme="minorHAnsi" w:eastAsia="Meiryo" w:hAnsiTheme="minorHAnsi"/>
          <w:bCs/>
          <w:noProof/>
          <w:sz w:val="22"/>
          <w:szCs w:val="22"/>
        </w:rPr>
        <w:t xml:space="preserve">insaculadas e </w:t>
      </w:r>
      <w:r w:rsidRPr="00FA1A2F">
        <w:rPr>
          <w:rFonts w:asciiTheme="minorHAnsi" w:eastAsia="Meiryo" w:hAnsiTheme="minorHAnsi"/>
          <w:bCs/>
          <w:noProof/>
          <w:sz w:val="22"/>
          <w:szCs w:val="22"/>
        </w:rPr>
        <w:t xml:space="preserve">insaculados, el número de ciudadanas y ciudadanos que se visitó fue de 746, de la ciudadanía perteneciente a las secciones designadas en el Distrito </w:t>
      </w:r>
      <w:r>
        <w:rPr>
          <w:rFonts w:asciiTheme="minorHAnsi" w:eastAsia="Meiryo" w:hAnsiTheme="minorHAnsi"/>
          <w:bCs/>
          <w:noProof/>
          <w:sz w:val="22"/>
          <w:szCs w:val="22"/>
        </w:rPr>
        <w:t xml:space="preserve">Electoral </w:t>
      </w:r>
      <w:r w:rsidRPr="00FA1A2F">
        <w:rPr>
          <w:rFonts w:asciiTheme="minorHAnsi" w:eastAsia="Meiryo" w:hAnsiTheme="minorHAnsi"/>
          <w:bCs/>
          <w:noProof/>
          <w:sz w:val="22"/>
          <w:szCs w:val="22"/>
        </w:rPr>
        <w:t xml:space="preserve">11, para realizar las labores de integración de </w:t>
      </w:r>
      <w:r>
        <w:rPr>
          <w:rFonts w:asciiTheme="minorHAnsi" w:eastAsia="Meiryo" w:hAnsiTheme="minorHAnsi"/>
          <w:bCs/>
          <w:noProof/>
          <w:sz w:val="22"/>
          <w:szCs w:val="22"/>
        </w:rPr>
        <w:t>MEC</w:t>
      </w:r>
      <w:r w:rsidRPr="00FA1A2F">
        <w:rPr>
          <w:rFonts w:asciiTheme="minorHAnsi" w:eastAsia="Meiryo" w:hAnsiTheme="minorHAnsi"/>
          <w:bCs/>
          <w:noProof/>
          <w:sz w:val="22"/>
          <w:szCs w:val="22"/>
        </w:rPr>
        <w:t>.</w:t>
      </w:r>
    </w:p>
    <w:tbl>
      <w:tblPr>
        <w:tblW w:w="6946" w:type="dxa"/>
        <w:tblInd w:w="709" w:type="dxa"/>
        <w:tblBorders>
          <w:top w:val="single" w:sz="4" w:space="0" w:color="641345" w:themeColor="accent5"/>
          <w:bottom w:val="single" w:sz="4" w:space="0" w:color="641345" w:themeColor="accent5"/>
          <w:insideH w:val="single" w:sz="4" w:space="0" w:color="641345" w:themeColor="accent5"/>
        </w:tblBorders>
        <w:tblCellMar>
          <w:left w:w="70" w:type="dxa"/>
          <w:right w:w="70" w:type="dxa"/>
        </w:tblCellMar>
        <w:tblLook w:val="04A0" w:firstRow="1" w:lastRow="0" w:firstColumn="1" w:lastColumn="0" w:noHBand="0" w:noVBand="1"/>
      </w:tblPr>
      <w:tblGrid>
        <w:gridCol w:w="1999"/>
        <w:gridCol w:w="3013"/>
        <w:gridCol w:w="1934"/>
      </w:tblGrid>
      <w:tr w:rsidR="00664237" w:rsidRPr="00B84FD5" w:rsidTr="008A122C">
        <w:trPr>
          <w:trHeight w:val="297"/>
        </w:trPr>
        <w:tc>
          <w:tcPr>
            <w:tcW w:w="1999" w:type="dxa"/>
            <w:shd w:val="clear" w:color="auto" w:fill="auto"/>
            <w:vAlign w:val="center"/>
            <w:hideMark/>
          </w:tcPr>
          <w:p w:rsidR="00664237" w:rsidRPr="008A122C" w:rsidRDefault="008A122C" w:rsidP="00A6374B">
            <w:pPr>
              <w:jc w:val="center"/>
              <w:rPr>
                <w:rFonts w:asciiTheme="minorHAnsi" w:eastAsia="Meiryo" w:hAnsiTheme="minorHAnsi"/>
                <w:b/>
                <w:bCs/>
                <w:smallCaps/>
                <w:noProof/>
                <w:color w:val="640045"/>
                <w:sz w:val="18"/>
                <w:szCs w:val="18"/>
              </w:rPr>
            </w:pPr>
            <w:r w:rsidRPr="008A122C">
              <w:rPr>
                <w:rFonts w:asciiTheme="minorHAnsi" w:eastAsia="Meiryo" w:hAnsiTheme="minorHAnsi"/>
                <w:b/>
                <w:bCs/>
                <w:smallCaps/>
                <w:noProof/>
                <w:color w:val="640045"/>
                <w:sz w:val="18"/>
                <w:szCs w:val="18"/>
              </w:rPr>
              <w:t>sección</w:t>
            </w:r>
          </w:p>
        </w:tc>
        <w:tc>
          <w:tcPr>
            <w:tcW w:w="3013" w:type="dxa"/>
            <w:shd w:val="clear" w:color="auto" w:fill="auto"/>
            <w:vAlign w:val="center"/>
            <w:hideMark/>
          </w:tcPr>
          <w:p w:rsidR="00664237" w:rsidRPr="008A122C" w:rsidRDefault="008A122C" w:rsidP="00A6374B">
            <w:pPr>
              <w:jc w:val="center"/>
              <w:rPr>
                <w:rFonts w:asciiTheme="minorHAnsi" w:eastAsia="Meiryo" w:hAnsiTheme="minorHAnsi"/>
                <w:b/>
                <w:bCs/>
                <w:smallCaps/>
                <w:noProof/>
                <w:color w:val="640045"/>
                <w:sz w:val="18"/>
                <w:szCs w:val="18"/>
              </w:rPr>
            </w:pPr>
            <w:r w:rsidRPr="008A122C">
              <w:rPr>
                <w:rFonts w:asciiTheme="minorHAnsi" w:eastAsia="Meiryo" w:hAnsiTheme="minorHAnsi"/>
                <w:b/>
                <w:bCs/>
                <w:smallCaps/>
                <w:noProof/>
                <w:color w:val="640045"/>
                <w:sz w:val="18"/>
                <w:szCs w:val="18"/>
              </w:rPr>
              <w:t>ciudadanos visitados</w:t>
            </w:r>
          </w:p>
        </w:tc>
        <w:tc>
          <w:tcPr>
            <w:tcW w:w="1934" w:type="dxa"/>
            <w:shd w:val="clear" w:color="auto" w:fill="auto"/>
            <w:vAlign w:val="center"/>
            <w:hideMark/>
          </w:tcPr>
          <w:p w:rsidR="00664237" w:rsidRPr="008A122C" w:rsidRDefault="008A122C" w:rsidP="00A6374B">
            <w:pPr>
              <w:jc w:val="center"/>
              <w:rPr>
                <w:rFonts w:asciiTheme="minorHAnsi" w:eastAsia="Meiryo" w:hAnsiTheme="minorHAnsi"/>
                <w:b/>
                <w:bCs/>
                <w:smallCaps/>
                <w:noProof/>
                <w:color w:val="640045"/>
                <w:sz w:val="18"/>
                <w:szCs w:val="18"/>
              </w:rPr>
            </w:pPr>
            <w:r w:rsidRPr="008A122C">
              <w:rPr>
                <w:rFonts w:asciiTheme="minorHAnsi" w:eastAsia="Meiryo" w:hAnsiTheme="minorHAnsi"/>
                <w:b/>
                <w:bCs/>
                <w:smallCaps/>
                <w:noProof/>
                <w:color w:val="640045"/>
                <w:sz w:val="18"/>
                <w:szCs w:val="18"/>
              </w:rPr>
              <w:t>porcentaje</w:t>
            </w:r>
          </w:p>
        </w:tc>
      </w:tr>
      <w:tr w:rsidR="00664237" w:rsidRPr="00B84FD5" w:rsidTr="008A122C">
        <w:trPr>
          <w:trHeight w:val="151"/>
        </w:trPr>
        <w:tc>
          <w:tcPr>
            <w:tcW w:w="1999" w:type="dxa"/>
            <w:shd w:val="clear" w:color="auto" w:fill="auto"/>
            <w:vAlign w:val="center"/>
            <w:hideMark/>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1221</w:t>
            </w:r>
          </w:p>
        </w:tc>
        <w:tc>
          <w:tcPr>
            <w:tcW w:w="3013" w:type="dxa"/>
            <w:shd w:val="clear" w:color="auto" w:fill="auto"/>
            <w:vAlign w:val="center"/>
            <w:hideMark/>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119</w:t>
            </w:r>
          </w:p>
        </w:tc>
        <w:tc>
          <w:tcPr>
            <w:tcW w:w="1934" w:type="dxa"/>
            <w:shd w:val="clear" w:color="auto" w:fill="auto"/>
            <w:vAlign w:val="center"/>
            <w:hideMark/>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100%</w:t>
            </w:r>
          </w:p>
        </w:tc>
      </w:tr>
      <w:tr w:rsidR="00664237" w:rsidRPr="00B84FD5" w:rsidTr="00A6374B">
        <w:trPr>
          <w:trHeight w:val="151"/>
        </w:trPr>
        <w:tc>
          <w:tcPr>
            <w:tcW w:w="1999" w:type="dxa"/>
            <w:shd w:val="clear" w:color="auto" w:fill="auto"/>
            <w:vAlign w:val="center"/>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1238</w:t>
            </w:r>
          </w:p>
        </w:tc>
        <w:tc>
          <w:tcPr>
            <w:tcW w:w="3013" w:type="dxa"/>
            <w:shd w:val="clear" w:color="auto" w:fill="auto"/>
            <w:vAlign w:val="center"/>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104</w:t>
            </w:r>
          </w:p>
        </w:tc>
        <w:tc>
          <w:tcPr>
            <w:tcW w:w="1934" w:type="dxa"/>
            <w:shd w:val="clear" w:color="auto" w:fill="auto"/>
            <w:vAlign w:val="center"/>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100%</w:t>
            </w:r>
          </w:p>
        </w:tc>
      </w:tr>
      <w:tr w:rsidR="00664237" w:rsidRPr="00B84FD5" w:rsidTr="00A6374B">
        <w:trPr>
          <w:trHeight w:val="151"/>
        </w:trPr>
        <w:tc>
          <w:tcPr>
            <w:tcW w:w="1999" w:type="dxa"/>
            <w:shd w:val="clear" w:color="auto" w:fill="auto"/>
            <w:vAlign w:val="center"/>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1246</w:t>
            </w:r>
          </w:p>
        </w:tc>
        <w:tc>
          <w:tcPr>
            <w:tcW w:w="3013" w:type="dxa"/>
            <w:shd w:val="clear" w:color="auto" w:fill="auto"/>
            <w:vAlign w:val="center"/>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382</w:t>
            </w:r>
          </w:p>
        </w:tc>
        <w:tc>
          <w:tcPr>
            <w:tcW w:w="1934" w:type="dxa"/>
            <w:shd w:val="clear" w:color="auto" w:fill="auto"/>
            <w:vAlign w:val="center"/>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100%</w:t>
            </w:r>
          </w:p>
        </w:tc>
      </w:tr>
      <w:tr w:rsidR="00664237" w:rsidRPr="00B84FD5" w:rsidTr="00A6374B">
        <w:trPr>
          <w:trHeight w:val="151"/>
        </w:trPr>
        <w:tc>
          <w:tcPr>
            <w:tcW w:w="1999" w:type="dxa"/>
            <w:shd w:val="clear" w:color="auto" w:fill="auto"/>
            <w:vAlign w:val="center"/>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1248</w:t>
            </w:r>
          </w:p>
        </w:tc>
        <w:tc>
          <w:tcPr>
            <w:tcW w:w="3013" w:type="dxa"/>
            <w:shd w:val="clear" w:color="auto" w:fill="auto"/>
            <w:vAlign w:val="center"/>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141</w:t>
            </w:r>
          </w:p>
        </w:tc>
        <w:tc>
          <w:tcPr>
            <w:tcW w:w="1934" w:type="dxa"/>
            <w:shd w:val="clear" w:color="auto" w:fill="auto"/>
            <w:vAlign w:val="center"/>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100%</w:t>
            </w:r>
          </w:p>
        </w:tc>
      </w:tr>
      <w:tr w:rsidR="00664237" w:rsidRPr="00B84FD5" w:rsidTr="00A6374B">
        <w:trPr>
          <w:trHeight w:val="151"/>
        </w:trPr>
        <w:tc>
          <w:tcPr>
            <w:tcW w:w="1999" w:type="dxa"/>
            <w:shd w:val="clear" w:color="auto" w:fill="auto"/>
            <w:vAlign w:val="center"/>
            <w:hideMark/>
          </w:tcPr>
          <w:p w:rsidR="00664237" w:rsidRPr="00B84FD5" w:rsidRDefault="008A122C" w:rsidP="00A6374B">
            <w:pPr>
              <w:jc w:val="center"/>
              <w:rPr>
                <w:rFonts w:asciiTheme="minorHAnsi" w:eastAsia="Meiryo" w:hAnsiTheme="minorHAnsi"/>
                <w:b/>
                <w:bCs/>
                <w:noProof/>
                <w:color w:val="641345" w:themeColor="accent5"/>
                <w:sz w:val="18"/>
                <w:szCs w:val="18"/>
              </w:rPr>
            </w:pPr>
            <w:r>
              <w:rPr>
                <w:rFonts w:asciiTheme="minorHAnsi" w:eastAsia="Meiryo" w:hAnsiTheme="minorHAnsi"/>
                <w:b/>
                <w:bCs/>
                <w:noProof/>
                <w:color w:val="641345" w:themeColor="accent5"/>
                <w:sz w:val="18"/>
                <w:szCs w:val="18"/>
              </w:rPr>
              <w:t>Total</w:t>
            </w:r>
          </w:p>
        </w:tc>
        <w:tc>
          <w:tcPr>
            <w:tcW w:w="3013" w:type="dxa"/>
            <w:shd w:val="clear" w:color="auto" w:fill="auto"/>
            <w:vAlign w:val="center"/>
            <w:hideMark/>
          </w:tcPr>
          <w:p w:rsidR="00664237" w:rsidRPr="00B84FD5" w:rsidRDefault="00664237" w:rsidP="00A6374B">
            <w:pPr>
              <w:jc w:val="center"/>
              <w:rPr>
                <w:rFonts w:asciiTheme="minorHAnsi" w:eastAsia="Meiryo" w:hAnsiTheme="minorHAnsi"/>
                <w:b/>
                <w:bCs/>
                <w:noProof/>
                <w:color w:val="641345" w:themeColor="accent5"/>
                <w:sz w:val="18"/>
                <w:szCs w:val="18"/>
              </w:rPr>
            </w:pPr>
            <w:r w:rsidRPr="00B84FD5">
              <w:rPr>
                <w:rFonts w:asciiTheme="minorHAnsi" w:eastAsia="Meiryo" w:hAnsiTheme="minorHAnsi"/>
                <w:b/>
                <w:bCs/>
                <w:noProof/>
                <w:color w:val="641345" w:themeColor="accent5"/>
                <w:sz w:val="18"/>
                <w:szCs w:val="18"/>
              </w:rPr>
              <w:t>746</w:t>
            </w:r>
          </w:p>
        </w:tc>
        <w:tc>
          <w:tcPr>
            <w:tcW w:w="1934" w:type="dxa"/>
            <w:shd w:val="clear" w:color="auto" w:fill="auto"/>
            <w:vAlign w:val="center"/>
            <w:hideMark/>
          </w:tcPr>
          <w:p w:rsidR="00664237" w:rsidRPr="00B84FD5" w:rsidRDefault="00664237" w:rsidP="00A6374B">
            <w:pPr>
              <w:jc w:val="center"/>
              <w:rPr>
                <w:rFonts w:asciiTheme="minorHAnsi" w:eastAsia="Meiryo" w:hAnsiTheme="minorHAnsi"/>
                <w:b/>
                <w:bCs/>
                <w:noProof/>
                <w:color w:val="641345" w:themeColor="accent5"/>
                <w:sz w:val="18"/>
                <w:szCs w:val="18"/>
              </w:rPr>
            </w:pPr>
            <w:r w:rsidRPr="00B84FD5">
              <w:rPr>
                <w:rFonts w:asciiTheme="minorHAnsi" w:eastAsia="Meiryo" w:hAnsiTheme="minorHAnsi"/>
                <w:b/>
                <w:bCs/>
                <w:noProof/>
                <w:color w:val="641345" w:themeColor="accent5"/>
                <w:sz w:val="18"/>
                <w:szCs w:val="18"/>
              </w:rPr>
              <w:t>100%</w:t>
            </w:r>
          </w:p>
        </w:tc>
      </w:tr>
    </w:tbl>
    <w:p w:rsidR="00664237" w:rsidRPr="00B84FD5" w:rsidRDefault="00664237" w:rsidP="00664237">
      <w:pPr>
        <w:ind w:left="709" w:right="990"/>
        <w:jc w:val="both"/>
        <w:rPr>
          <w:rFonts w:asciiTheme="minorHAnsi" w:eastAsia="Meiryo" w:hAnsiTheme="minorHAnsi"/>
          <w:bCs/>
          <w:noProof/>
          <w:sz w:val="18"/>
          <w:szCs w:val="18"/>
        </w:rPr>
      </w:pPr>
      <w:r w:rsidRPr="00B84FD5">
        <w:rPr>
          <w:rFonts w:asciiTheme="minorHAnsi" w:eastAsia="Meiryo" w:hAnsiTheme="minorHAnsi"/>
          <w:bCs/>
          <w:noProof/>
          <w:sz w:val="18"/>
          <w:szCs w:val="18"/>
        </w:rPr>
        <w:t>Fuente: Multisistema ELEC2019, cédula B4.1 Visita y entrega de notificaciones a ciudadanos insaculados VMRE. Corte al: 25/04/2019. 13:10 horas</w:t>
      </w:r>
    </w:p>
    <w:p w:rsidR="00664237" w:rsidRPr="00FA1A2F" w:rsidRDefault="00664237" w:rsidP="00664237">
      <w:pPr>
        <w:jc w:val="both"/>
        <w:rPr>
          <w:rFonts w:asciiTheme="minorHAnsi" w:eastAsia="Meiryo" w:hAnsiTheme="minorHAnsi"/>
          <w:bCs/>
          <w:noProof/>
          <w:sz w:val="22"/>
          <w:szCs w:val="22"/>
        </w:rPr>
      </w:pPr>
    </w:p>
    <w:p w:rsidR="00664237" w:rsidRPr="00FA1A2F" w:rsidRDefault="00664237" w:rsidP="00664237">
      <w:p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 xml:space="preserve">De acuerdo a lo anterior, se visitó a 746 </w:t>
      </w:r>
      <w:r>
        <w:rPr>
          <w:rFonts w:asciiTheme="minorHAnsi" w:eastAsia="Meiryo" w:hAnsiTheme="minorHAnsi"/>
          <w:bCs/>
          <w:noProof/>
          <w:sz w:val="22"/>
          <w:szCs w:val="22"/>
        </w:rPr>
        <w:t xml:space="preserve">ciudadanas y </w:t>
      </w:r>
      <w:r w:rsidRPr="00FA1A2F">
        <w:rPr>
          <w:rFonts w:asciiTheme="minorHAnsi" w:eastAsia="Meiryo" w:hAnsiTheme="minorHAnsi"/>
          <w:bCs/>
          <w:noProof/>
          <w:sz w:val="22"/>
          <w:szCs w:val="22"/>
        </w:rPr>
        <w:t xml:space="preserve">ciudadanos, </w:t>
      </w:r>
      <w:r>
        <w:rPr>
          <w:rFonts w:asciiTheme="minorHAnsi" w:eastAsia="Meiryo" w:hAnsiTheme="minorHAnsi"/>
          <w:bCs/>
          <w:noProof/>
          <w:sz w:val="22"/>
          <w:szCs w:val="22"/>
        </w:rPr>
        <w:t>constituyendo e</w:t>
      </w:r>
      <w:r w:rsidRPr="00FA1A2F">
        <w:rPr>
          <w:rFonts w:asciiTheme="minorHAnsi" w:eastAsia="Meiryo" w:hAnsiTheme="minorHAnsi"/>
          <w:bCs/>
          <w:noProof/>
          <w:sz w:val="22"/>
          <w:szCs w:val="22"/>
        </w:rPr>
        <w:t>l 100% del total a visitar.</w:t>
      </w:r>
    </w:p>
    <w:p w:rsidR="00664237" w:rsidRPr="00FA1A2F" w:rsidRDefault="00664237" w:rsidP="00664237">
      <w:pPr>
        <w:spacing w:after="200"/>
        <w:jc w:val="both"/>
        <w:rPr>
          <w:rFonts w:asciiTheme="minorHAnsi" w:eastAsia="Meiryo" w:hAnsiTheme="minorHAnsi"/>
          <w:bCs/>
          <w:noProof/>
          <w:sz w:val="22"/>
          <w:szCs w:val="22"/>
        </w:rPr>
      </w:pPr>
      <w:r>
        <w:rPr>
          <w:rFonts w:asciiTheme="minorHAnsi" w:eastAsia="Meiryo" w:hAnsiTheme="minorHAnsi"/>
          <w:bCs/>
          <w:noProof/>
          <w:sz w:val="22"/>
          <w:szCs w:val="22"/>
        </w:rPr>
        <w:t>Con la finalidad de informar</w:t>
      </w:r>
      <w:r w:rsidRPr="00FA1A2F">
        <w:rPr>
          <w:rFonts w:asciiTheme="minorHAnsi" w:eastAsia="Meiryo" w:hAnsiTheme="minorHAnsi"/>
          <w:bCs/>
          <w:noProof/>
          <w:sz w:val="22"/>
          <w:szCs w:val="22"/>
        </w:rPr>
        <w:t xml:space="preserve"> a la </w:t>
      </w:r>
      <w:r>
        <w:rPr>
          <w:rFonts w:asciiTheme="minorHAnsi" w:eastAsia="Meiryo" w:hAnsiTheme="minorHAnsi"/>
          <w:bCs/>
          <w:noProof/>
          <w:sz w:val="22"/>
          <w:szCs w:val="22"/>
        </w:rPr>
        <w:t xml:space="preserve">ciudadana </w:t>
      </w:r>
      <w:r w:rsidRPr="00FA1A2F">
        <w:rPr>
          <w:rFonts w:asciiTheme="minorHAnsi" w:eastAsia="Meiryo" w:hAnsiTheme="minorHAnsi"/>
          <w:bCs/>
          <w:noProof/>
          <w:sz w:val="22"/>
          <w:szCs w:val="22"/>
        </w:rPr>
        <w:t xml:space="preserve">o </w:t>
      </w:r>
      <w:r>
        <w:rPr>
          <w:rFonts w:asciiTheme="minorHAnsi" w:eastAsia="Meiryo" w:hAnsiTheme="minorHAnsi"/>
          <w:bCs/>
          <w:noProof/>
          <w:sz w:val="22"/>
          <w:szCs w:val="22"/>
        </w:rPr>
        <w:t>a</w:t>
      </w:r>
      <w:r w:rsidRPr="00FA1A2F">
        <w:rPr>
          <w:rFonts w:asciiTheme="minorHAnsi" w:eastAsia="Meiryo" w:hAnsiTheme="minorHAnsi"/>
          <w:bCs/>
          <w:noProof/>
          <w:sz w:val="22"/>
          <w:szCs w:val="22"/>
        </w:rPr>
        <w:t>l ciudadano que había sido seleccionad</w:t>
      </w:r>
      <w:r>
        <w:rPr>
          <w:rFonts w:asciiTheme="minorHAnsi" w:eastAsia="Meiryo" w:hAnsiTheme="minorHAnsi"/>
          <w:bCs/>
          <w:noProof/>
          <w:sz w:val="22"/>
          <w:szCs w:val="22"/>
        </w:rPr>
        <w:t>a(o)</w:t>
      </w:r>
      <w:r w:rsidRPr="00FA1A2F">
        <w:rPr>
          <w:rFonts w:asciiTheme="minorHAnsi" w:eastAsia="Meiryo" w:hAnsiTheme="minorHAnsi"/>
          <w:bCs/>
          <w:noProof/>
          <w:sz w:val="22"/>
          <w:szCs w:val="22"/>
        </w:rPr>
        <w:t xml:space="preserve"> para participar como funcionari</w:t>
      </w:r>
      <w:r>
        <w:rPr>
          <w:rFonts w:asciiTheme="minorHAnsi" w:eastAsia="Meiryo" w:hAnsiTheme="minorHAnsi"/>
          <w:bCs/>
          <w:noProof/>
          <w:sz w:val="22"/>
          <w:szCs w:val="22"/>
        </w:rPr>
        <w:t>a(</w:t>
      </w:r>
      <w:r w:rsidRPr="00FA1A2F">
        <w:rPr>
          <w:rFonts w:asciiTheme="minorHAnsi" w:eastAsia="Meiryo" w:hAnsiTheme="minorHAnsi"/>
          <w:bCs/>
          <w:noProof/>
          <w:sz w:val="22"/>
          <w:szCs w:val="22"/>
        </w:rPr>
        <w:t>o</w:t>
      </w:r>
      <w:r>
        <w:rPr>
          <w:rFonts w:asciiTheme="minorHAnsi" w:eastAsia="Meiryo" w:hAnsiTheme="minorHAnsi"/>
          <w:bCs/>
          <w:noProof/>
          <w:sz w:val="22"/>
          <w:szCs w:val="22"/>
        </w:rPr>
        <w:t>)</w:t>
      </w:r>
      <w:r w:rsidRPr="00FA1A2F">
        <w:rPr>
          <w:rFonts w:asciiTheme="minorHAnsi" w:eastAsia="Meiryo" w:hAnsiTheme="minorHAnsi"/>
          <w:bCs/>
          <w:noProof/>
          <w:sz w:val="22"/>
          <w:szCs w:val="22"/>
        </w:rPr>
        <w:t xml:space="preserve"> de </w:t>
      </w:r>
      <w:r>
        <w:rPr>
          <w:rFonts w:asciiTheme="minorHAnsi" w:eastAsia="Meiryo" w:hAnsiTheme="minorHAnsi"/>
          <w:bCs/>
          <w:noProof/>
          <w:sz w:val="22"/>
          <w:szCs w:val="22"/>
        </w:rPr>
        <w:t>MEC</w:t>
      </w:r>
      <w:r w:rsidRPr="00FA1A2F">
        <w:rPr>
          <w:rFonts w:asciiTheme="minorHAnsi" w:eastAsia="Meiryo" w:hAnsiTheme="minorHAnsi"/>
          <w:bCs/>
          <w:noProof/>
          <w:sz w:val="22"/>
          <w:szCs w:val="22"/>
        </w:rPr>
        <w:t xml:space="preserve">, la o el CAE entregó la carta-notificación directamente a la o </w:t>
      </w:r>
      <w:r>
        <w:rPr>
          <w:rFonts w:asciiTheme="minorHAnsi" w:eastAsia="Meiryo" w:hAnsiTheme="minorHAnsi"/>
          <w:bCs/>
          <w:noProof/>
          <w:sz w:val="22"/>
          <w:szCs w:val="22"/>
        </w:rPr>
        <w:t>a</w:t>
      </w:r>
      <w:r w:rsidRPr="00FA1A2F">
        <w:rPr>
          <w:rFonts w:asciiTheme="minorHAnsi" w:eastAsia="Meiryo" w:hAnsiTheme="minorHAnsi"/>
          <w:bCs/>
          <w:noProof/>
          <w:sz w:val="22"/>
          <w:szCs w:val="22"/>
        </w:rPr>
        <w:t>l ciudadano sorteado y</w:t>
      </w:r>
      <w:r>
        <w:rPr>
          <w:rFonts w:asciiTheme="minorHAnsi" w:eastAsia="Meiryo" w:hAnsiTheme="minorHAnsi"/>
          <w:bCs/>
          <w:noProof/>
          <w:sz w:val="22"/>
          <w:szCs w:val="22"/>
        </w:rPr>
        <w:t>,</w:t>
      </w:r>
      <w:r w:rsidRPr="00FA1A2F">
        <w:rPr>
          <w:rFonts w:asciiTheme="minorHAnsi" w:eastAsia="Meiryo" w:hAnsiTheme="minorHAnsi"/>
          <w:bCs/>
          <w:noProof/>
          <w:sz w:val="22"/>
          <w:szCs w:val="22"/>
        </w:rPr>
        <w:t xml:space="preserve"> en caso de no encontrarse</w:t>
      </w:r>
      <w:r>
        <w:rPr>
          <w:rFonts w:asciiTheme="minorHAnsi" w:eastAsia="Meiryo" w:hAnsiTheme="minorHAnsi"/>
          <w:bCs/>
          <w:noProof/>
          <w:sz w:val="22"/>
          <w:szCs w:val="22"/>
        </w:rPr>
        <w:t>,</w:t>
      </w:r>
      <w:r w:rsidRPr="00FA1A2F">
        <w:rPr>
          <w:rFonts w:asciiTheme="minorHAnsi" w:eastAsia="Meiryo" w:hAnsiTheme="minorHAnsi"/>
          <w:bCs/>
          <w:noProof/>
          <w:sz w:val="22"/>
          <w:szCs w:val="22"/>
        </w:rPr>
        <w:t xml:space="preserve"> se dejó a un vecino, familiar, personal de vigilancia, etc.  </w:t>
      </w:r>
    </w:p>
    <w:p w:rsidR="00664237" w:rsidRPr="00FA1A2F" w:rsidRDefault="00664237" w:rsidP="00664237">
      <w:p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Durante la notificación se especifica</w:t>
      </w:r>
      <w:r>
        <w:rPr>
          <w:rFonts w:asciiTheme="minorHAnsi" w:eastAsia="Meiryo" w:hAnsiTheme="minorHAnsi"/>
          <w:bCs/>
          <w:noProof/>
          <w:sz w:val="22"/>
          <w:szCs w:val="22"/>
        </w:rPr>
        <w:t>ro</w:t>
      </w:r>
      <w:r w:rsidRPr="00FA1A2F">
        <w:rPr>
          <w:rFonts w:asciiTheme="minorHAnsi" w:eastAsia="Meiryo" w:hAnsiTheme="minorHAnsi"/>
          <w:bCs/>
          <w:noProof/>
          <w:sz w:val="22"/>
          <w:szCs w:val="22"/>
        </w:rPr>
        <w:t xml:space="preserve">n 4 estatus: </w:t>
      </w:r>
      <w:r>
        <w:rPr>
          <w:rFonts w:asciiTheme="minorHAnsi" w:eastAsia="Meiryo" w:hAnsiTheme="minorHAnsi"/>
          <w:bCs/>
          <w:noProof/>
          <w:sz w:val="22"/>
          <w:szCs w:val="22"/>
        </w:rPr>
        <w:t>n</w:t>
      </w:r>
      <w:r w:rsidRPr="00FA1A2F">
        <w:rPr>
          <w:rFonts w:asciiTheme="minorHAnsi" w:eastAsia="Meiryo" w:hAnsiTheme="minorHAnsi"/>
          <w:bCs/>
          <w:noProof/>
          <w:sz w:val="22"/>
          <w:szCs w:val="22"/>
        </w:rPr>
        <w:t xml:space="preserve">otificación efectiva; </w:t>
      </w:r>
      <w:r>
        <w:rPr>
          <w:rFonts w:asciiTheme="minorHAnsi" w:eastAsia="Meiryo" w:hAnsiTheme="minorHAnsi"/>
          <w:bCs/>
          <w:noProof/>
          <w:sz w:val="22"/>
          <w:szCs w:val="22"/>
        </w:rPr>
        <w:t>c</w:t>
      </w:r>
      <w:r w:rsidRPr="00FA1A2F">
        <w:rPr>
          <w:rFonts w:asciiTheme="minorHAnsi" w:eastAsia="Meiryo" w:hAnsiTheme="minorHAnsi"/>
          <w:bCs/>
          <w:noProof/>
          <w:sz w:val="22"/>
          <w:szCs w:val="22"/>
        </w:rPr>
        <w:t>iudadanas y ciudadanos notificados que no cumplen con los requisitos de ley;</w:t>
      </w:r>
      <w:r>
        <w:rPr>
          <w:rFonts w:asciiTheme="minorHAnsi" w:eastAsia="Meiryo" w:hAnsiTheme="minorHAnsi"/>
          <w:bCs/>
          <w:noProof/>
          <w:sz w:val="22"/>
          <w:szCs w:val="22"/>
        </w:rPr>
        <w:t xml:space="preserve"> r</w:t>
      </w:r>
      <w:r w:rsidRPr="00FA1A2F">
        <w:rPr>
          <w:rFonts w:asciiTheme="minorHAnsi" w:eastAsia="Meiryo" w:hAnsiTheme="minorHAnsi"/>
          <w:bCs/>
          <w:noProof/>
          <w:sz w:val="22"/>
          <w:szCs w:val="22"/>
        </w:rPr>
        <w:t xml:space="preserve">echazos durante la notificación, </w:t>
      </w:r>
      <w:r>
        <w:rPr>
          <w:rFonts w:asciiTheme="minorHAnsi" w:eastAsia="Meiryo" w:hAnsiTheme="minorHAnsi"/>
          <w:bCs/>
          <w:noProof/>
          <w:sz w:val="22"/>
          <w:szCs w:val="22"/>
        </w:rPr>
        <w:t>e</w:t>
      </w:r>
      <w:r w:rsidRPr="00FA1A2F">
        <w:rPr>
          <w:rFonts w:asciiTheme="minorHAnsi" w:eastAsia="Meiryo" w:hAnsiTheme="minorHAnsi"/>
          <w:bCs/>
          <w:noProof/>
          <w:sz w:val="22"/>
          <w:szCs w:val="22"/>
        </w:rPr>
        <w:t xml:space="preserve"> </w:t>
      </w:r>
      <w:r>
        <w:rPr>
          <w:rFonts w:asciiTheme="minorHAnsi" w:eastAsia="Meiryo" w:hAnsiTheme="minorHAnsi"/>
          <w:bCs/>
          <w:noProof/>
          <w:sz w:val="22"/>
          <w:szCs w:val="22"/>
        </w:rPr>
        <w:t>i</w:t>
      </w:r>
      <w:r w:rsidRPr="00FA1A2F">
        <w:rPr>
          <w:rFonts w:asciiTheme="minorHAnsi" w:eastAsia="Meiryo" w:hAnsiTheme="minorHAnsi"/>
          <w:bCs/>
          <w:noProof/>
          <w:sz w:val="22"/>
          <w:szCs w:val="22"/>
        </w:rPr>
        <w:t>mposible de localizar durante la notificación.</w:t>
      </w:r>
    </w:p>
    <w:p w:rsidR="00664237" w:rsidRPr="00FA1A2F" w:rsidRDefault="00664237" w:rsidP="00664237">
      <w:p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 xml:space="preserve">En el caso del </w:t>
      </w:r>
      <w:r>
        <w:rPr>
          <w:rFonts w:asciiTheme="minorHAnsi" w:eastAsia="Meiryo" w:hAnsiTheme="minorHAnsi"/>
          <w:bCs/>
          <w:noProof/>
          <w:sz w:val="22"/>
          <w:szCs w:val="22"/>
        </w:rPr>
        <w:t xml:space="preserve">VMRE, </w:t>
      </w:r>
      <w:r w:rsidRPr="00FA1A2F">
        <w:rPr>
          <w:rFonts w:asciiTheme="minorHAnsi" w:eastAsia="Meiryo" w:hAnsiTheme="minorHAnsi"/>
          <w:bCs/>
          <w:noProof/>
          <w:sz w:val="22"/>
          <w:szCs w:val="22"/>
        </w:rPr>
        <w:t>el número total de ciudadanas y ciudadanos notificados fue de 446</w:t>
      </w:r>
      <w:r>
        <w:rPr>
          <w:rFonts w:asciiTheme="minorHAnsi" w:eastAsia="Meiryo" w:hAnsiTheme="minorHAnsi"/>
          <w:bCs/>
          <w:noProof/>
          <w:sz w:val="22"/>
          <w:szCs w:val="22"/>
        </w:rPr>
        <w:t>;</w:t>
      </w:r>
      <w:r w:rsidRPr="00FA1A2F">
        <w:rPr>
          <w:rFonts w:asciiTheme="minorHAnsi" w:eastAsia="Meiryo" w:hAnsiTheme="minorHAnsi"/>
          <w:bCs/>
          <w:noProof/>
          <w:sz w:val="22"/>
          <w:szCs w:val="22"/>
        </w:rPr>
        <w:t xml:space="preserve"> es decir, 59.78% con respecto al total de visitados (746)</w:t>
      </w:r>
      <w:r>
        <w:rPr>
          <w:rFonts w:asciiTheme="minorHAnsi" w:eastAsia="Meiryo" w:hAnsiTheme="minorHAnsi"/>
          <w:bCs/>
          <w:noProof/>
          <w:sz w:val="22"/>
          <w:szCs w:val="22"/>
        </w:rPr>
        <w:t>.</w:t>
      </w:r>
      <w:r w:rsidRPr="00FA1A2F">
        <w:rPr>
          <w:rFonts w:asciiTheme="minorHAnsi" w:eastAsia="Meiryo" w:hAnsiTheme="minorHAnsi"/>
          <w:bCs/>
          <w:noProof/>
          <w:sz w:val="22"/>
          <w:szCs w:val="22"/>
        </w:rPr>
        <w:t xml:space="preserve"> </w:t>
      </w:r>
      <w:r>
        <w:rPr>
          <w:rFonts w:asciiTheme="minorHAnsi" w:eastAsia="Meiryo" w:hAnsiTheme="minorHAnsi"/>
          <w:bCs/>
          <w:noProof/>
          <w:sz w:val="22"/>
          <w:szCs w:val="22"/>
        </w:rPr>
        <w:t>S</w:t>
      </w:r>
      <w:r w:rsidRPr="00FA1A2F">
        <w:rPr>
          <w:rFonts w:asciiTheme="minorHAnsi" w:eastAsia="Meiryo" w:hAnsiTheme="minorHAnsi"/>
          <w:bCs/>
          <w:noProof/>
          <w:sz w:val="22"/>
          <w:szCs w:val="22"/>
        </w:rPr>
        <w:t xml:space="preserve">e notificó efectivamente a 126 ciudadanas y ciudadanos sorteados, </w:t>
      </w:r>
      <w:r>
        <w:rPr>
          <w:rFonts w:asciiTheme="minorHAnsi" w:eastAsia="Meiryo" w:hAnsiTheme="minorHAnsi"/>
          <w:bCs/>
          <w:noProof/>
          <w:sz w:val="22"/>
          <w:szCs w:val="22"/>
        </w:rPr>
        <w:t>quienes</w:t>
      </w:r>
      <w:r w:rsidRPr="00FA1A2F">
        <w:rPr>
          <w:rFonts w:asciiTheme="minorHAnsi" w:eastAsia="Meiryo" w:hAnsiTheme="minorHAnsi"/>
          <w:bCs/>
          <w:noProof/>
          <w:sz w:val="22"/>
          <w:szCs w:val="22"/>
        </w:rPr>
        <w:t xml:space="preserve"> cumplieron los requisitos legales, y fueron capacitados, lo que les permitió participar como funcionarias y funcionarios de </w:t>
      </w:r>
      <w:r>
        <w:rPr>
          <w:rFonts w:asciiTheme="minorHAnsi" w:eastAsia="Meiryo" w:hAnsiTheme="minorHAnsi"/>
          <w:bCs/>
          <w:noProof/>
          <w:sz w:val="22"/>
          <w:szCs w:val="22"/>
        </w:rPr>
        <w:t>MEC</w:t>
      </w:r>
      <w:r w:rsidRPr="00FA1A2F">
        <w:rPr>
          <w:rFonts w:asciiTheme="minorHAnsi" w:eastAsia="Meiryo" w:hAnsiTheme="minorHAnsi"/>
          <w:bCs/>
          <w:noProof/>
          <w:sz w:val="22"/>
          <w:szCs w:val="22"/>
        </w:rPr>
        <w:t xml:space="preserve">.  </w:t>
      </w:r>
    </w:p>
    <w:tbl>
      <w:tblPr>
        <w:tblStyle w:val="Tablaconcuadrcula"/>
        <w:tblW w:w="0" w:type="auto"/>
        <w:jc w:val="center"/>
        <w:tblBorders>
          <w:top w:val="single" w:sz="4" w:space="0" w:color="641345" w:themeColor="accent5"/>
          <w:left w:val="none" w:sz="0" w:space="0" w:color="auto"/>
          <w:bottom w:val="single" w:sz="4" w:space="0" w:color="641345" w:themeColor="accent5"/>
          <w:right w:val="none" w:sz="0" w:space="0" w:color="auto"/>
          <w:insideH w:val="single" w:sz="4" w:space="0" w:color="641345" w:themeColor="accent5"/>
          <w:insideV w:val="none" w:sz="0" w:space="0" w:color="auto"/>
        </w:tblBorders>
        <w:tblLook w:val="04A0" w:firstRow="1" w:lastRow="0" w:firstColumn="1" w:lastColumn="0" w:noHBand="0" w:noVBand="1"/>
      </w:tblPr>
      <w:tblGrid>
        <w:gridCol w:w="841"/>
        <w:gridCol w:w="1188"/>
        <w:gridCol w:w="916"/>
        <w:gridCol w:w="1143"/>
        <w:gridCol w:w="2344"/>
        <w:gridCol w:w="2213"/>
      </w:tblGrid>
      <w:tr w:rsidR="00664237" w:rsidRPr="00B84FD5" w:rsidTr="008A122C">
        <w:trPr>
          <w:cnfStyle w:val="100000000000" w:firstRow="1" w:lastRow="0" w:firstColumn="0" w:lastColumn="0" w:oddVBand="0" w:evenVBand="0" w:oddHBand="0" w:evenHBand="0" w:firstRowFirstColumn="0" w:firstRowLastColumn="0" w:lastRowFirstColumn="0" w:lastRowLastColumn="0"/>
          <w:jc w:val="center"/>
        </w:trPr>
        <w:tc>
          <w:tcPr>
            <w:tcW w:w="0" w:type="auto"/>
            <w:tcBorders>
              <w:right w:val="none" w:sz="0" w:space="0" w:color="auto"/>
            </w:tcBorders>
            <w:shd w:val="clear" w:color="auto" w:fill="auto"/>
            <w:vAlign w:val="center"/>
          </w:tcPr>
          <w:p w:rsidR="00664237" w:rsidRPr="008A122C" w:rsidRDefault="008A122C" w:rsidP="00A6374B">
            <w:pPr>
              <w:rPr>
                <w:rFonts w:asciiTheme="minorHAnsi" w:eastAsia="Meiryo" w:hAnsiTheme="minorHAnsi"/>
                <w:caps w:val="0"/>
                <w:smallCaps/>
                <w:noProof/>
                <w:color w:val="641345" w:themeColor="accent5"/>
                <w:sz w:val="18"/>
                <w:szCs w:val="18"/>
              </w:rPr>
            </w:pPr>
            <w:r w:rsidRPr="008A122C">
              <w:rPr>
                <w:rFonts w:asciiTheme="minorHAnsi" w:eastAsia="Meiryo" w:hAnsiTheme="minorHAnsi"/>
                <w:caps w:val="0"/>
                <w:smallCaps/>
                <w:noProof/>
                <w:color w:val="641345" w:themeColor="accent5"/>
                <w:sz w:val="18"/>
                <w:szCs w:val="18"/>
              </w:rPr>
              <w:t>sección</w:t>
            </w:r>
          </w:p>
        </w:tc>
        <w:tc>
          <w:tcPr>
            <w:tcW w:w="0" w:type="auto"/>
            <w:tcBorders>
              <w:left w:val="none" w:sz="0" w:space="0" w:color="auto"/>
              <w:right w:val="none" w:sz="0" w:space="0" w:color="auto"/>
            </w:tcBorders>
            <w:shd w:val="clear" w:color="auto" w:fill="auto"/>
            <w:vAlign w:val="center"/>
          </w:tcPr>
          <w:p w:rsidR="00664237" w:rsidRPr="008A122C" w:rsidRDefault="008A122C" w:rsidP="00A6374B">
            <w:pPr>
              <w:rPr>
                <w:rFonts w:asciiTheme="minorHAnsi" w:eastAsia="Meiryo" w:hAnsiTheme="minorHAnsi"/>
                <w:caps w:val="0"/>
                <w:smallCaps/>
                <w:noProof/>
                <w:color w:val="641345" w:themeColor="accent5"/>
                <w:sz w:val="18"/>
                <w:szCs w:val="18"/>
              </w:rPr>
            </w:pPr>
            <w:r w:rsidRPr="008A122C">
              <w:rPr>
                <w:rFonts w:asciiTheme="minorHAnsi" w:eastAsia="Meiryo" w:hAnsiTheme="minorHAnsi"/>
                <w:caps w:val="0"/>
                <w:smallCaps/>
                <w:noProof/>
                <w:color w:val="641345" w:themeColor="accent5"/>
                <w:sz w:val="18"/>
                <w:szCs w:val="18"/>
              </w:rPr>
              <w:t>insaculados</w:t>
            </w:r>
          </w:p>
        </w:tc>
        <w:tc>
          <w:tcPr>
            <w:tcW w:w="0" w:type="auto"/>
            <w:tcBorders>
              <w:left w:val="none" w:sz="0" w:space="0" w:color="auto"/>
              <w:right w:val="none" w:sz="0" w:space="0" w:color="auto"/>
            </w:tcBorders>
            <w:shd w:val="clear" w:color="auto" w:fill="auto"/>
            <w:vAlign w:val="center"/>
          </w:tcPr>
          <w:p w:rsidR="00664237" w:rsidRPr="008A122C" w:rsidRDefault="008A122C" w:rsidP="00A6374B">
            <w:pPr>
              <w:rPr>
                <w:rFonts w:asciiTheme="minorHAnsi" w:eastAsia="Meiryo" w:hAnsiTheme="minorHAnsi"/>
                <w:caps w:val="0"/>
                <w:smallCaps/>
                <w:noProof/>
                <w:color w:val="641345" w:themeColor="accent5"/>
                <w:sz w:val="18"/>
                <w:szCs w:val="18"/>
              </w:rPr>
            </w:pPr>
            <w:r w:rsidRPr="008A122C">
              <w:rPr>
                <w:rFonts w:asciiTheme="minorHAnsi" w:eastAsia="Meiryo" w:hAnsiTheme="minorHAnsi"/>
                <w:caps w:val="0"/>
                <w:smallCaps/>
                <w:noProof/>
                <w:color w:val="641345" w:themeColor="accent5"/>
                <w:sz w:val="18"/>
                <w:szCs w:val="18"/>
              </w:rPr>
              <w:t>visitados</w:t>
            </w:r>
          </w:p>
        </w:tc>
        <w:tc>
          <w:tcPr>
            <w:tcW w:w="0" w:type="auto"/>
            <w:tcBorders>
              <w:left w:val="none" w:sz="0" w:space="0" w:color="auto"/>
              <w:right w:val="none" w:sz="0" w:space="0" w:color="auto"/>
            </w:tcBorders>
            <w:shd w:val="clear" w:color="auto" w:fill="auto"/>
            <w:vAlign w:val="center"/>
          </w:tcPr>
          <w:p w:rsidR="00664237" w:rsidRPr="008A122C" w:rsidRDefault="008A122C" w:rsidP="00A6374B">
            <w:pPr>
              <w:rPr>
                <w:rFonts w:asciiTheme="minorHAnsi" w:eastAsia="Meiryo" w:hAnsiTheme="minorHAnsi"/>
                <w:caps w:val="0"/>
                <w:smallCaps/>
                <w:noProof/>
                <w:color w:val="641345" w:themeColor="accent5"/>
                <w:sz w:val="18"/>
                <w:szCs w:val="18"/>
              </w:rPr>
            </w:pPr>
            <w:r w:rsidRPr="008A122C">
              <w:rPr>
                <w:rFonts w:asciiTheme="minorHAnsi" w:eastAsia="Meiryo" w:hAnsiTheme="minorHAnsi"/>
                <w:caps w:val="0"/>
                <w:smallCaps/>
                <w:noProof/>
                <w:color w:val="641345" w:themeColor="accent5"/>
                <w:sz w:val="18"/>
                <w:szCs w:val="18"/>
              </w:rPr>
              <w:t>notificados</w:t>
            </w:r>
          </w:p>
        </w:tc>
        <w:tc>
          <w:tcPr>
            <w:tcW w:w="0" w:type="auto"/>
            <w:tcBorders>
              <w:left w:val="none" w:sz="0" w:space="0" w:color="auto"/>
              <w:right w:val="none" w:sz="0" w:space="0" w:color="auto"/>
            </w:tcBorders>
            <w:shd w:val="clear" w:color="auto" w:fill="auto"/>
            <w:vAlign w:val="center"/>
          </w:tcPr>
          <w:p w:rsidR="00664237" w:rsidRPr="008A122C" w:rsidRDefault="008A122C" w:rsidP="00A6374B">
            <w:pPr>
              <w:rPr>
                <w:rFonts w:asciiTheme="minorHAnsi" w:eastAsia="Meiryo" w:hAnsiTheme="minorHAnsi"/>
                <w:caps w:val="0"/>
                <w:smallCaps/>
                <w:noProof/>
                <w:color w:val="641345" w:themeColor="accent5"/>
                <w:sz w:val="18"/>
                <w:szCs w:val="18"/>
              </w:rPr>
            </w:pPr>
            <w:bookmarkStart w:id="24" w:name="OLE_LINK1"/>
            <w:r w:rsidRPr="008A122C">
              <w:rPr>
                <w:rFonts w:asciiTheme="minorHAnsi" w:eastAsia="Meiryo" w:hAnsiTheme="minorHAnsi"/>
                <w:caps w:val="0"/>
                <w:smallCaps/>
                <w:noProof/>
                <w:color w:val="641345" w:themeColor="accent5"/>
                <w:sz w:val="18"/>
                <w:szCs w:val="18"/>
              </w:rPr>
              <w:t>capacitados que cumplen los requisitos de ley</w:t>
            </w:r>
            <w:bookmarkEnd w:id="24"/>
          </w:p>
        </w:tc>
        <w:tc>
          <w:tcPr>
            <w:tcW w:w="0" w:type="auto"/>
            <w:tcBorders>
              <w:left w:val="none" w:sz="0" w:space="0" w:color="auto"/>
            </w:tcBorders>
            <w:shd w:val="clear" w:color="auto" w:fill="auto"/>
            <w:vAlign w:val="center"/>
          </w:tcPr>
          <w:p w:rsidR="00664237" w:rsidRPr="008A122C" w:rsidRDefault="008A122C" w:rsidP="008A122C">
            <w:pPr>
              <w:rPr>
                <w:rFonts w:asciiTheme="minorHAnsi" w:eastAsia="Meiryo" w:hAnsiTheme="minorHAnsi"/>
                <w:caps w:val="0"/>
                <w:smallCaps/>
                <w:noProof/>
                <w:color w:val="641345" w:themeColor="accent5"/>
                <w:sz w:val="18"/>
                <w:szCs w:val="18"/>
              </w:rPr>
            </w:pPr>
            <w:r w:rsidRPr="008A122C">
              <w:rPr>
                <w:rFonts w:asciiTheme="minorHAnsi" w:eastAsia="Meiryo" w:hAnsiTheme="minorHAnsi"/>
                <w:caps w:val="0"/>
                <w:smallCaps/>
                <w:noProof/>
                <w:color w:val="641345" w:themeColor="accent5"/>
                <w:sz w:val="18"/>
                <w:szCs w:val="18"/>
              </w:rPr>
              <w:t>razones por las que ciudadano no participa</w:t>
            </w:r>
          </w:p>
        </w:tc>
      </w:tr>
      <w:tr w:rsidR="00664237" w:rsidRPr="00B84FD5" w:rsidTr="008A122C">
        <w:trPr>
          <w:cnfStyle w:val="000000100000" w:firstRow="0" w:lastRow="0" w:firstColumn="0" w:lastColumn="0" w:oddVBand="0" w:evenVBand="0" w:oddHBand="1" w:evenHBand="0" w:firstRowFirstColumn="0" w:firstRowLastColumn="0" w:lastRowFirstColumn="0" w:lastRowLastColumn="0"/>
          <w:jc w:val="center"/>
        </w:trPr>
        <w:tc>
          <w:tcPr>
            <w:tcW w:w="0" w:type="auto"/>
            <w:shd w:val="clear" w:color="auto" w:fill="auto"/>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1221</w:t>
            </w:r>
          </w:p>
        </w:tc>
        <w:tc>
          <w:tcPr>
            <w:tcW w:w="0" w:type="auto"/>
            <w:shd w:val="clear" w:color="auto" w:fill="auto"/>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119</w:t>
            </w:r>
          </w:p>
        </w:tc>
        <w:tc>
          <w:tcPr>
            <w:tcW w:w="0" w:type="auto"/>
            <w:shd w:val="clear" w:color="auto" w:fill="auto"/>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119</w:t>
            </w:r>
          </w:p>
        </w:tc>
        <w:tc>
          <w:tcPr>
            <w:tcW w:w="0" w:type="auto"/>
            <w:shd w:val="clear" w:color="auto" w:fill="auto"/>
            <w:vAlign w:val="center"/>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76</w:t>
            </w:r>
          </w:p>
        </w:tc>
        <w:tc>
          <w:tcPr>
            <w:tcW w:w="0" w:type="auto"/>
            <w:shd w:val="clear" w:color="auto" w:fill="auto"/>
            <w:vAlign w:val="center"/>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15</w:t>
            </w:r>
          </w:p>
        </w:tc>
        <w:tc>
          <w:tcPr>
            <w:tcW w:w="0" w:type="auto"/>
            <w:shd w:val="clear" w:color="auto" w:fill="auto"/>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104</w:t>
            </w:r>
          </w:p>
        </w:tc>
      </w:tr>
      <w:tr w:rsidR="00664237" w:rsidRPr="00B84FD5" w:rsidTr="008A122C">
        <w:trPr>
          <w:jc w:val="center"/>
        </w:trPr>
        <w:tc>
          <w:tcPr>
            <w:tcW w:w="0" w:type="auto"/>
            <w:shd w:val="clear" w:color="auto" w:fill="auto"/>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1238</w:t>
            </w:r>
          </w:p>
        </w:tc>
        <w:tc>
          <w:tcPr>
            <w:tcW w:w="0" w:type="auto"/>
            <w:shd w:val="clear" w:color="auto" w:fill="auto"/>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104</w:t>
            </w:r>
          </w:p>
        </w:tc>
        <w:tc>
          <w:tcPr>
            <w:tcW w:w="0" w:type="auto"/>
            <w:shd w:val="clear" w:color="auto" w:fill="auto"/>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104</w:t>
            </w:r>
          </w:p>
        </w:tc>
        <w:tc>
          <w:tcPr>
            <w:tcW w:w="0" w:type="auto"/>
            <w:shd w:val="clear" w:color="auto" w:fill="auto"/>
            <w:vAlign w:val="center"/>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69</w:t>
            </w:r>
          </w:p>
        </w:tc>
        <w:tc>
          <w:tcPr>
            <w:tcW w:w="0" w:type="auto"/>
            <w:shd w:val="clear" w:color="auto" w:fill="auto"/>
            <w:vAlign w:val="center"/>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22</w:t>
            </w:r>
          </w:p>
        </w:tc>
        <w:tc>
          <w:tcPr>
            <w:tcW w:w="0" w:type="auto"/>
            <w:shd w:val="clear" w:color="auto" w:fill="auto"/>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82</w:t>
            </w:r>
          </w:p>
        </w:tc>
      </w:tr>
      <w:tr w:rsidR="00664237" w:rsidRPr="00B84FD5" w:rsidTr="008A122C">
        <w:trPr>
          <w:cnfStyle w:val="000000100000" w:firstRow="0" w:lastRow="0" w:firstColumn="0" w:lastColumn="0" w:oddVBand="0" w:evenVBand="0" w:oddHBand="1" w:evenHBand="0" w:firstRowFirstColumn="0" w:firstRowLastColumn="0" w:lastRowFirstColumn="0" w:lastRowLastColumn="0"/>
          <w:jc w:val="center"/>
        </w:trPr>
        <w:tc>
          <w:tcPr>
            <w:tcW w:w="0" w:type="auto"/>
            <w:shd w:val="clear" w:color="auto" w:fill="auto"/>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1248</w:t>
            </w:r>
          </w:p>
        </w:tc>
        <w:tc>
          <w:tcPr>
            <w:tcW w:w="0" w:type="auto"/>
            <w:shd w:val="clear" w:color="auto" w:fill="auto"/>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141</w:t>
            </w:r>
          </w:p>
        </w:tc>
        <w:tc>
          <w:tcPr>
            <w:tcW w:w="0" w:type="auto"/>
            <w:shd w:val="clear" w:color="auto" w:fill="auto"/>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141</w:t>
            </w:r>
          </w:p>
        </w:tc>
        <w:tc>
          <w:tcPr>
            <w:tcW w:w="0" w:type="auto"/>
            <w:shd w:val="clear" w:color="auto" w:fill="auto"/>
            <w:vAlign w:val="center"/>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89</w:t>
            </w:r>
          </w:p>
        </w:tc>
        <w:tc>
          <w:tcPr>
            <w:tcW w:w="0" w:type="auto"/>
            <w:shd w:val="clear" w:color="auto" w:fill="auto"/>
            <w:vAlign w:val="center"/>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23</w:t>
            </w:r>
          </w:p>
        </w:tc>
        <w:tc>
          <w:tcPr>
            <w:tcW w:w="0" w:type="auto"/>
            <w:shd w:val="clear" w:color="auto" w:fill="auto"/>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118</w:t>
            </w:r>
          </w:p>
        </w:tc>
      </w:tr>
      <w:tr w:rsidR="00664237" w:rsidRPr="00B84FD5" w:rsidTr="008A122C">
        <w:trPr>
          <w:jc w:val="center"/>
        </w:trPr>
        <w:tc>
          <w:tcPr>
            <w:tcW w:w="0" w:type="auto"/>
            <w:shd w:val="clear" w:color="auto" w:fill="auto"/>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1246</w:t>
            </w:r>
          </w:p>
        </w:tc>
        <w:tc>
          <w:tcPr>
            <w:tcW w:w="0" w:type="auto"/>
            <w:shd w:val="clear" w:color="auto" w:fill="auto"/>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382</w:t>
            </w:r>
          </w:p>
        </w:tc>
        <w:tc>
          <w:tcPr>
            <w:tcW w:w="0" w:type="auto"/>
            <w:shd w:val="clear" w:color="auto" w:fill="auto"/>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382</w:t>
            </w:r>
          </w:p>
        </w:tc>
        <w:tc>
          <w:tcPr>
            <w:tcW w:w="0" w:type="auto"/>
            <w:shd w:val="clear" w:color="auto" w:fill="auto"/>
            <w:vAlign w:val="center"/>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212</w:t>
            </w:r>
          </w:p>
        </w:tc>
        <w:tc>
          <w:tcPr>
            <w:tcW w:w="0" w:type="auto"/>
            <w:shd w:val="clear" w:color="auto" w:fill="auto"/>
            <w:vAlign w:val="center"/>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66</w:t>
            </w:r>
          </w:p>
        </w:tc>
        <w:tc>
          <w:tcPr>
            <w:tcW w:w="0" w:type="auto"/>
            <w:shd w:val="clear" w:color="auto" w:fill="auto"/>
          </w:tcPr>
          <w:p w:rsidR="00664237" w:rsidRPr="00B84FD5" w:rsidRDefault="00664237" w:rsidP="00A6374B">
            <w:pPr>
              <w:jc w:val="center"/>
              <w:rPr>
                <w:rFonts w:asciiTheme="minorHAnsi" w:eastAsia="Meiryo" w:hAnsiTheme="minorHAnsi"/>
                <w:bCs/>
                <w:noProof/>
                <w:sz w:val="18"/>
                <w:szCs w:val="18"/>
              </w:rPr>
            </w:pPr>
            <w:r w:rsidRPr="00B84FD5">
              <w:rPr>
                <w:rFonts w:asciiTheme="minorHAnsi" w:eastAsia="Meiryo" w:hAnsiTheme="minorHAnsi"/>
                <w:bCs/>
                <w:noProof/>
                <w:sz w:val="18"/>
                <w:szCs w:val="18"/>
              </w:rPr>
              <w:t>316</w:t>
            </w:r>
          </w:p>
        </w:tc>
      </w:tr>
      <w:tr w:rsidR="00664237" w:rsidRPr="00B84FD5" w:rsidTr="008A122C">
        <w:trPr>
          <w:cnfStyle w:val="000000100000" w:firstRow="0" w:lastRow="0" w:firstColumn="0" w:lastColumn="0" w:oddVBand="0" w:evenVBand="0" w:oddHBand="1" w:evenHBand="0" w:firstRowFirstColumn="0" w:firstRowLastColumn="0" w:lastRowFirstColumn="0" w:lastRowLastColumn="0"/>
          <w:jc w:val="center"/>
        </w:trPr>
        <w:tc>
          <w:tcPr>
            <w:tcW w:w="0" w:type="auto"/>
            <w:shd w:val="clear" w:color="auto" w:fill="auto"/>
          </w:tcPr>
          <w:p w:rsidR="00664237" w:rsidRPr="00664237" w:rsidRDefault="008A122C" w:rsidP="00A6374B">
            <w:pPr>
              <w:jc w:val="center"/>
              <w:rPr>
                <w:rFonts w:asciiTheme="minorHAnsi" w:eastAsia="Meiryo" w:hAnsiTheme="minorHAnsi"/>
                <w:b/>
                <w:bCs/>
                <w:noProof/>
                <w:color w:val="641345" w:themeColor="accent5"/>
                <w:sz w:val="18"/>
                <w:szCs w:val="18"/>
              </w:rPr>
            </w:pPr>
            <w:r>
              <w:rPr>
                <w:rFonts w:asciiTheme="minorHAnsi" w:eastAsia="Meiryo" w:hAnsiTheme="minorHAnsi"/>
                <w:b/>
                <w:bCs/>
                <w:noProof/>
                <w:color w:val="641345" w:themeColor="accent5"/>
                <w:sz w:val="18"/>
                <w:szCs w:val="18"/>
              </w:rPr>
              <w:t>Total</w:t>
            </w:r>
          </w:p>
        </w:tc>
        <w:tc>
          <w:tcPr>
            <w:tcW w:w="0" w:type="auto"/>
            <w:shd w:val="clear" w:color="auto" w:fill="auto"/>
          </w:tcPr>
          <w:p w:rsidR="00664237" w:rsidRPr="00664237" w:rsidRDefault="00664237" w:rsidP="00A6374B">
            <w:pPr>
              <w:jc w:val="center"/>
              <w:rPr>
                <w:rFonts w:asciiTheme="minorHAnsi" w:eastAsia="Meiryo" w:hAnsiTheme="minorHAnsi"/>
                <w:b/>
                <w:bCs/>
                <w:noProof/>
                <w:color w:val="641345" w:themeColor="accent5"/>
                <w:sz w:val="18"/>
                <w:szCs w:val="18"/>
              </w:rPr>
            </w:pPr>
            <w:r w:rsidRPr="00664237">
              <w:rPr>
                <w:rFonts w:asciiTheme="minorHAnsi" w:eastAsia="Meiryo" w:hAnsiTheme="minorHAnsi"/>
                <w:b/>
                <w:bCs/>
                <w:noProof/>
                <w:color w:val="641345" w:themeColor="accent5"/>
                <w:sz w:val="18"/>
                <w:szCs w:val="18"/>
              </w:rPr>
              <w:t>746</w:t>
            </w:r>
          </w:p>
        </w:tc>
        <w:tc>
          <w:tcPr>
            <w:tcW w:w="0" w:type="auto"/>
            <w:shd w:val="clear" w:color="auto" w:fill="auto"/>
          </w:tcPr>
          <w:p w:rsidR="00664237" w:rsidRPr="00664237" w:rsidRDefault="00664237" w:rsidP="00A6374B">
            <w:pPr>
              <w:jc w:val="center"/>
              <w:rPr>
                <w:rFonts w:asciiTheme="minorHAnsi" w:eastAsia="Meiryo" w:hAnsiTheme="minorHAnsi"/>
                <w:b/>
                <w:bCs/>
                <w:noProof/>
                <w:color w:val="641345" w:themeColor="accent5"/>
                <w:sz w:val="18"/>
                <w:szCs w:val="18"/>
              </w:rPr>
            </w:pPr>
            <w:r w:rsidRPr="00664237">
              <w:rPr>
                <w:rFonts w:asciiTheme="minorHAnsi" w:eastAsia="Meiryo" w:hAnsiTheme="minorHAnsi"/>
                <w:b/>
                <w:bCs/>
                <w:noProof/>
                <w:color w:val="641345" w:themeColor="accent5"/>
                <w:sz w:val="18"/>
                <w:szCs w:val="18"/>
              </w:rPr>
              <w:t>746</w:t>
            </w:r>
          </w:p>
        </w:tc>
        <w:tc>
          <w:tcPr>
            <w:tcW w:w="0" w:type="auto"/>
            <w:shd w:val="clear" w:color="auto" w:fill="auto"/>
            <w:vAlign w:val="center"/>
          </w:tcPr>
          <w:p w:rsidR="00664237" w:rsidRPr="00664237" w:rsidRDefault="00664237" w:rsidP="00A6374B">
            <w:pPr>
              <w:jc w:val="center"/>
              <w:rPr>
                <w:rFonts w:asciiTheme="minorHAnsi" w:eastAsia="Meiryo" w:hAnsiTheme="minorHAnsi"/>
                <w:b/>
                <w:bCs/>
                <w:noProof/>
                <w:color w:val="641345" w:themeColor="accent5"/>
                <w:sz w:val="18"/>
                <w:szCs w:val="18"/>
              </w:rPr>
            </w:pPr>
            <w:r w:rsidRPr="00664237">
              <w:rPr>
                <w:rFonts w:asciiTheme="minorHAnsi" w:eastAsia="Meiryo" w:hAnsiTheme="minorHAnsi"/>
                <w:b/>
                <w:bCs/>
                <w:noProof/>
                <w:color w:val="641345" w:themeColor="accent5"/>
                <w:sz w:val="18"/>
                <w:szCs w:val="18"/>
              </w:rPr>
              <w:t>446</w:t>
            </w:r>
          </w:p>
        </w:tc>
        <w:tc>
          <w:tcPr>
            <w:tcW w:w="0" w:type="auto"/>
            <w:shd w:val="clear" w:color="auto" w:fill="auto"/>
            <w:vAlign w:val="center"/>
          </w:tcPr>
          <w:p w:rsidR="00664237" w:rsidRPr="00664237" w:rsidRDefault="00664237" w:rsidP="00A6374B">
            <w:pPr>
              <w:jc w:val="center"/>
              <w:rPr>
                <w:rFonts w:asciiTheme="minorHAnsi" w:eastAsia="Meiryo" w:hAnsiTheme="minorHAnsi"/>
                <w:b/>
                <w:bCs/>
                <w:noProof/>
                <w:color w:val="641345" w:themeColor="accent5"/>
                <w:sz w:val="18"/>
                <w:szCs w:val="18"/>
              </w:rPr>
            </w:pPr>
            <w:r w:rsidRPr="00664237">
              <w:rPr>
                <w:rFonts w:asciiTheme="minorHAnsi" w:eastAsia="Meiryo" w:hAnsiTheme="minorHAnsi"/>
                <w:b/>
                <w:bCs/>
                <w:noProof/>
                <w:color w:val="641345" w:themeColor="accent5"/>
                <w:sz w:val="18"/>
                <w:szCs w:val="18"/>
              </w:rPr>
              <w:t>126</w:t>
            </w:r>
          </w:p>
        </w:tc>
        <w:tc>
          <w:tcPr>
            <w:tcW w:w="0" w:type="auto"/>
            <w:shd w:val="clear" w:color="auto" w:fill="auto"/>
          </w:tcPr>
          <w:p w:rsidR="00664237" w:rsidRPr="00664237" w:rsidRDefault="00664237" w:rsidP="00A6374B">
            <w:pPr>
              <w:jc w:val="center"/>
              <w:rPr>
                <w:rFonts w:asciiTheme="minorHAnsi" w:eastAsia="Meiryo" w:hAnsiTheme="minorHAnsi"/>
                <w:b/>
                <w:bCs/>
                <w:noProof/>
                <w:color w:val="641345" w:themeColor="accent5"/>
                <w:sz w:val="18"/>
                <w:szCs w:val="18"/>
              </w:rPr>
            </w:pPr>
            <w:r w:rsidRPr="00664237">
              <w:rPr>
                <w:rFonts w:asciiTheme="minorHAnsi" w:eastAsia="Meiryo" w:hAnsiTheme="minorHAnsi"/>
                <w:b/>
                <w:bCs/>
                <w:noProof/>
                <w:color w:val="641345" w:themeColor="accent5"/>
                <w:sz w:val="18"/>
                <w:szCs w:val="18"/>
              </w:rPr>
              <w:t>620</w:t>
            </w:r>
          </w:p>
        </w:tc>
      </w:tr>
    </w:tbl>
    <w:p w:rsidR="00664237" w:rsidRPr="00B84FD5" w:rsidRDefault="00664237" w:rsidP="00664237">
      <w:pPr>
        <w:jc w:val="both"/>
        <w:rPr>
          <w:rFonts w:asciiTheme="minorHAnsi" w:eastAsia="Meiryo" w:hAnsiTheme="minorHAnsi"/>
          <w:bCs/>
          <w:noProof/>
          <w:sz w:val="18"/>
          <w:szCs w:val="18"/>
        </w:rPr>
      </w:pPr>
      <w:r w:rsidRPr="00B84FD5">
        <w:rPr>
          <w:rFonts w:asciiTheme="minorHAnsi" w:eastAsia="Meiryo" w:hAnsiTheme="minorHAnsi"/>
          <w:bCs/>
          <w:noProof/>
          <w:sz w:val="18"/>
          <w:szCs w:val="18"/>
        </w:rPr>
        <w:t>Fuente: Multisistema ELEC2019, Cédula B4.1 Visita y entrega de notificaciones a ciudadanos insaculados VMRE y Cédula B5 Ciudadanos notificados y capacitados que cumplen los requisitos VMRE. Corte 30/04/2019 10:44 horas.</w:t>
      </w:r>
    </w:p>
    <w:p w:rsidR="00664237" w:rsidRPr="00FA1A2F" w:rsidRDefault="00664237" w:rsidP="00664237">
      <w:pPr>
        <w:jc w:val="both"/>
        <w:rPr>
          <w:rFonts w:asciiTheme="minorHAnsi" w:eastAsia="Meiryo" w:hAnsiTheme="minorHAnsi"/>
          <w:bCs/>
          <w:noProof/>
          <w:sz w:val="22"/>
          <w:szCs w:val="22"/>
        </w:rPr>
      </w:pPr>
    </w:p>
    <w:p w:rsidR="00664237" w:rsidRPr="00FA1A2F" w:rsidRDefault="00664237" w:rsidP="00664237">
      <w:p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 xml:space="preserve">Para la integración de las seis MEC, se requirió la participación de 36 </w:t>
      </w:r>
      <w:r>
        <w:rPr>
          <w:rFonts w:asciiTheme="minorHAnsi" w:eastAsia="Meiryo" w:hAnsiTheme="minorHAnsi"/>
          <w:bCs/>
          <w:noProof/>
          <w:sz w:val="22"/>
          <w:szCs w:val="22"/>
        </w:rPr>
        <w:t xml:space="preserve">funcionarias y </w:t>
      </w:r>
      <w:r w:rsidRPr="00FA1A2F">
        <w:rPr>
          <w:rFonts w:asciiTheme="minorHAnsi" w:eastAsia="Meiryo" w:hAnsiTheme="minorHAnsi"/>
          <w:bCs/>
          <w:noProof/>
          <w:sz w:val="22"/>
          <w:szCs w:val="22"/>
        </w:rPr>
        <w:t>funcionarios de MEC por lo que, con la cifra de 126 capacitad</w:t>
      </w:r>
      <w:r>
        <w:rPr>
          <w:rFonts w:asciiTheme="minorHAnsi" w:eastAsia="Meiryo" w:hAnsiTheme="minorHAnsi"/>
          <w:bCs/>
          <w:noProof/>
          <w:sz w:val="22"/>
          <w:szCs w:val="22"/>
        </w:rPr>
        <w:t>as y capacitados</w:t>
      </w:r>
      <w:r w:rsidRPr="00FA1A2F">
        <w:rPr>
          <w:rFonts w:asciiTheme="minorHAnsi" w:eastAsia="Meiryo" w:hAnsiTheme="minorHAnsi"/>
          <w:bCs/>
          <w:noProof/>
          <w:sz w:val="22"/>
          <w:szCs w:val="22"/>
        </w:rPr>
        <w:t xml:space="preserve"> con requisitos de ley, se garantizó la integración de las seis MEC a instalar. </w:t>
      </w:r>
    </w:p>
    <w:p w:rsidR="00664237" w:rsidRPr="00DE5E48" w:rsidRDefault="00664237" w:rsidP="00664237">
      <w:pPr>
        <w:pStyle w:val="Ttulo2"/>
        <w:numPr>
          <w:ilvl w:val="2"/>
          <w:numId w:val="25"/>
        </w:numPr>
        <w:spacing w:before="0" w:after="200"/>
        <w:ind w:left="709"/>
        <w:rPr>
          <w:rFonts w:asciiTheme="minorHAnsi" w:hAnsiTheme="minorHAnsi"/>
          <w:noProof/>
          <w:color w:val="641345" w:themeColor="accent5"/>
          <w:sz w:val="24"/>
          <w:szCs w:val="24"/>
        </w:rPr>
      </w:pPr>
      <w:bookmarkStart w:id="25" w:name="_Toc11792473"/>
      <w:r>
        <w:rPr>
          <w:rFonts w:asciiTheme="minorHAnsi" w:hAnsiTheme="minorHAnsi"/>
          <w:noProof/>
          <w:color w:val="641345" w:themeColor="accent5"/>
          <w:sz w:val="24"/>
          <w:szCs w:val="24"/>
        </w:rPr>
        <w:t>Segunda Insaculación</w:t>
      </w:r>
      <w:bookmarkEnd w:id="25"/>
    </w:p>
    <w:p w:rsidR="00BE5FB2" w:rsidRDefault="00BE5FB2" w:rsidP="00BE5FB2">
      <w:pPr>
        <w:spacing w:after="200"/>
        <w:jc w:val="both"/>
        <w:rPr>
          <w:rFonts w:asciiTheme="minorHAnsi" w:eastAsia="Meiryo" w:hAnsiTheme="minorHAnsi"/>
          <w:bCs/>
          <w:noProof/>
          <w:sz w:val="22"/>
          <w:szCs w:val="22"/>
        </w:rPr>
      </w:pPr>
      <w:r w:rsidRPr="00BE5FB2">
        <w:rPr>
          <w:rFonts w:asciiTheme="minorHAnsi" w:eastAsia="Meiryo" w:hAnsiTheme="minorHAnsi"/>
          <w:bCs/>
          <w:noProof/>
          <w:sz w:val="22"/>
          <w:szCs w:val="22"/>
        </w:rPr>
        <w:t>El 22 de abril</w:t>
      </w:r>
      <w:r>
        <w:rPr>
          <w:rFonts w:asciiTheme="minorHAnsi" w:eastAsia="Meiryo" w:hAnsiTheme="minorHAnsi"/>
          <w:bCs/>
          <w:noProof/>
          <w:sz w:val="22"/>
          <w:szCs w:val="22"/>
        </w:rPr>
        <w:t xml:space="preserve"> de 2019</w:t>
      </w:r>
      <w:r w:rsidRPr="00BE5FB2">
        <w:rPr>
          <w:rFonts w:asciiTheme="minorHAnsi" w:eastAsia="Meiryo" w:hAnsiTheme="minorHAnsi"/>
          <w:bCs/>
          <w:noProof/>
          <w:sz w:val="22"/>
          <w:szCs w:val="22"/>
        </w:rPr>
        <w:t xml:space="preserve">, en sesión conjunta del Consejo </w:t>
      </w:r>
      <w:r>
        <w:rPr>
          <w:rFonts w:asciiTheme="minorHAnsi" w:eastAsia="Meiryo" w:hAnsiTheme="minorHAnsi"/>
          <w:bCs/>
          <w:noProof/>
          <w:sz w:val="22"/>
          <w:szCs w:val="22"/>
        </w:rPr>
        <w:t xml:space="preserve">Distrital </w:t>
      </w:r>
      <w:r w:rsidRPr="00BE5FB2">
        <w:rPr>
          <w:rFonts w:asciiTheme="minorHAnsi" w:eastAsia="Meiryo" w:hAnsiTheme="minorHAnsi"/>
          <w:bCs/>
          <w:noProof/>
          <w:sz w:val="22"/>
          <w:szCs w:val="22"/>
        </w:rPr>
        <w:t xml:space="preserve">y </w:t>
      </w:r>
      <w:r>
        <w:rPr>
          <w:rFonts w:asciiTheme="minorHAnsi" w:eastAsia="Meiryo" w:hAnsiTheme="minorHAnsi"/>
          <w:bCs/>
          <w:noProof/>
          <w:sz w:val="22"/>
          <w:szCs w:val="22"/>
        </w:rPr>
        <w:t>la JDE</w:t>
      </w:r>
      <w:r w:rsidRPr="00BE5FB2">
        <w:rPr>
          <w:rFonts w:asciiTheme="minorHAnsi" w:eastAsia="Meiryo" w:hAnsiTheme="minorHAnsi"/>
          <w:bCs/>
          <w:noProof/>
          <w:sz w:val="22"/>
          <w:szCs w:val="22"/>
        </w:rPr>
        <w:t>, a través del Sistema de Segunda Insaculación</w:t>
      </w:r>
      <w:r>
        <w:rPr>
          <w:rFonts w:asciiTheme="minorHAnsi" w:eastAsia="Meiryo" w:hAnsiTheme="minorHAnsi"/>
          <w:bCs/>
          <w:noProof/>
          <w:sz w:val="22"/>
          <w:szCs w:val="22"/>
        </w:rPr>
        <w:t xml:space="preserve"> del VMRE</w:t>
      </w:r>
      <w:r w:rsidRPr="00BE5FB2">
        <w:rPr>
          <w:rFonts w:asciiTheme="minorHAnsi" w:eastAsia="Meiryo" w:hAnsiTheme="minorHAnsi"/>
          <w:bCs/>
          <w:noProof/>
          <w:sz w:val="22"/>
          <w:szCs w:val="22"/>
        </w:rPr>
        <w:t xml:space="preserve">, se llevó a cabo la Segunda Insaculación a través del Multisistema ELEC2019, respetando el orden alfabético a partir de la letra sorteada por el Consejo General del </w:t>
      </w:r>
      <w:r>
        <w:rPr>
          <w:rFonts w:asciiTheme="minorHAnsi" w:eastAsia="Meiryo" w:hAnsiTheme="minorHAnsi"/>
          <w:bCs/>
          <w:noProof/>
          <w:sz w:val="22"/>
          <w:szCs w:val="22"/>
        </w:rPr>
        <w:t>INE</w:t>
      </w:r>
      <w:r w:rsidRPr="00BE5FB2">
        <w:rPr>
          <w:rFonts w:asciiTheme="minorHAnsi" w:eastAsia="Meiryo" w:hAnsiTheme="minorHAnsi"/>
          <w:bCs/>
          <w:noProof/>
          <w:sz w:val="22"/>
          <w:szCs w:val="22"/>
        </w:rPr>
        <w:t xml:space="preserve">, a las 6 ciudadanas y ciudadanos requeridos para cada una de las </w:t>
      </w:r>
      <w:r>
        <w:rPr>
          <w:rFonts w:asciiTheme="minorHAnsi" w:eastAsia="Meiryo" w:hAnsiTheme="minorHAnsi"/>
          <w:bCs/>
          <w:noProof/>
          <w:sz w:val="22"/>
          <w:szCs w:val="22"/>
        </w:rPr>
        <w:t>MEC</w:t>
      </w:r>
      <w:r w:rsidRPr="00BE5FB2">
        <w:rPr>
          <w:rFonts w:asciiTheme="minorHAnsi" w:eastAsia="Meiryo" w:hAnsiTheme="minorHAnsi"/>
          <w:bCs/>
          <w:noProof/>
          <w:sz w:val="22"/>
          <w:szCs w:val="22"/>
        </w:rPr>
        <w:t xml:space="preserve"> (ámbito de los Consejos Distritales); ordenando por escolaridad el Listado de Ciudadanas y Ciudadanos designados para otorgar los cargos de manera horizontal (ámbito de las Juntas Distritales Ejecutivas), conteniendo un listado de 36 funcionarios para la integración de las MEC para el </w:t>
      </w:r>
      <w:r>
        <w:rPr>
          <w:rFonts w:asciiTheme="minorHAnsi" w:eastAsia="Meiryo" w:hAnsiTheme="minorHAnsi"/>
          <w:bCs/>
          <w:noProof/>
          <w:sz w:val="22"/>
          <w:szCs w:val="22"/>
        </w:rPr>
        <w:t>VMRE</w:t>
      </w:r>
      <w:r w:rsidRPr="00BE5FB2">
        <w:rPr>
          <w:rFonts w:asciiTheme="minorHAnsi" w:eastAsia="Meiryo" w:hAnsiTheme="minorHAnsi"/>
          <w:bCs/>
          <w:noProof/>
          <w:sz w:val="22"/>
          <w:szCs w:val="22"/>
        </w:rPr>
        <w:t xml:space="preserve">. </w:t>
      </w:r>
    </w:p>
    <w:tbl>
      <w:tblPr>
        <w:tblW w:w="0" w:type="auto"/>
        <w:jc w:val="center"/>
        <w:tblBorders>
          <w:top w:val="single" w:sz="4" w:space="0" w:color="641345"/>
          <w:bottom w:val="single" w:sz="4" w:space="0" w:color="641345"/>
          <w:insideH w:val="single" w:sz="4" w:space="0" w:color="641345"/>
        </w:tblBorders>
        <w:tblCellMar>
          <w:left w:w="70" w:type="dxa"/>
          <w:right w:w="70" w:type="dxa"/>
        </w:tblCellMar>
        <w:tblLook w:val="04A0" w:firstRow="1" w:lastRow="0" w:firstColumn="1" w:lastColumn="0" w:noHBand="0" w:noVBand="1"/>
      </w:tblPr>
      <w:tblGrid>
        <w:gridCol w:w="2822"/>
        <w:gridCol w:w="731"/>
      </w:tblGrid>
      <w:tr w:rsidR="00BE5FB2" w:rsidRPr="007C069F" w:rsidTr="00A6374B">
        <w:trPr>
          <w:trHeight w:val="283"/>
          <w:tblHeader/>
          <w:jc w:val="center"/>
        </w:trPr>
        <w:tc>
          <w:tcPr>
            <w:tcW w:w="0" w:type="auto"/>
            <w:shd w:val="clear" w:color="auto" w:fill="auto"/>
            <w:vAlign w:val="center"/>
            <w:hideMark/>
          </w:tcPr>
          <w:p w:rsidR="00BE5FB2" w:rsidRPr="007C069F" w:rsidRDefault="00BE5FB2" w:rsidP="00BE5FB2">
            <w:pPr>
              <w:jc w:val="center"/>
              <w:rPr>
                <w:rFonts w:asciiTheme="minorHAnsi" w:hAnsiTheme="minorHAnsi"/>
                <w:b/>
                <w:bCs/>
                <w:smallCaps/>
                <w:color w:val="641345"/>
                <w:sz w:val="18"/>
                <w:szCs w:val="18"/>
                <w:lang w:eastAsia="es-MX"/>
              </w:rPr>
            </w:pPr>
            <w:r>
              <w:rPr>
                <w:rFonts w:asciiTheme="minorHAnsi" w:hAnsiTheme="minorHAnsi"/>
                <w:b/>
                <w:bCs/>
                <w:smallCaps/>
                <w:color w:val="641345"/>
                <w:sz w:val="18"/>
                <w:szCs w:val="18"/>
                <w:lang w:eastAsia="es-MX"/>
              </w:rPr>
              <w:t xml:space="preserve">funcionaria o funcionario de </w:t>
            </w:r>
            <w:proofErr w:type="spellStart"/>
            <w:r>
              <w:rPr>
                <w:rFonts w:asciiTheme="minorHAnsi" w:hAnsiTheme="minorHAnsi"/>
                <w:b/>
                <w:bCs/>
                <w:smallCaps/>
                <w:color w:val="641345"/>
                <w:sz w:val="18"/>
                <w:szCs w:val="18"/>
                <w:lang w:eastAsia="es-MX"/>
              </w:rPr>
              <w:t>mec</w:t>
            </w:r>
            <w:proofErr w:type="spellEnd"/>
          </w:p>
        </w:tc>
        <w:tc>
          <w:tcPr>
            <w:tcW w:w="0" w:type="auto"/>
            <w:shd w:val="clear" w:color="auto" w:fill="auto"/>
            <w:vAlign w:val="center"/>
            <w:hideMark/>
          </w:tcPr>
          <w:p w:rsidR="00BE5FB2" w:rsidRPr="007C069F" w:rsidRDefault="00BE5FB2" w:rsidP="00A6374B">
            <w:pPr>
              <w:jc w:val="center"/>
              <w:rPr>
                <w:rFonts w:asciiTheme="minorHAnsi" w:hAnsiTheme="minorHAnsi"/>
                <w:b/>
                <w:bCs/>
                <w:smallCaps/>
                <w:color w:val="641345"/>
                <w:sz w:val="18"/>
                <w:szCs w:val="18"/>
                <w:lang w:eastAsia="es-MX"/>
              </w:rPr>
            </w:pPr>
            <w:r>
              <w:rPr>
                <w:rFonts w:asciiTheme="minorHAnsi" w:hAnsiTheme="minorHAnsi"/>
                <w:b/>
                <w:bCs/>
                <w:smallCaps/>
                <w:color w:val="641345"/>
                <w:sz w:val="18"/>
                <w:szCs w:val="18"/>
                <w:lang w:eastAsia="es-MX"/>
              </w:rPr>
              <w:t>número</w:t>
            </w:r>
          </w:p>
        </w:tc>
      </w:tr>
      <w:tr w:rsidR="00BE5FB2" w:rsidRPr="007C069F" w:rsidTr="00A6374B">
        <w:trPr>
          <w:cantSplit/>
          <w:trHeight w:val="283"/>
          <w:jc w:val="center"/>
        </w:trPr>
        <w:tc>
          <w:tcPr>
            <w:tcW w:w="0" w:type="auto"/>
            <w:shd w:val="clear" w:color="auto" w:fill="auto"/>
            <w:noWrap/>
            <w:vAlign w:val="center"/>
            <w:hideMark/>
          </w:tcPr>
          <w:p w:rsidR="00BE5FB2" w:rsidRPr="007C069F" w:rsidRDefault="00BE5FB2" w:rsidP="00A6374B">
            <w:pPr>
              <w:jc w:val="center"/>
              <w:rPr>
                <w:rFonts w:asciiTheme="minorHAnsi" w:hAnsiTheme="minorHAnsi"/>
                <w:color w:val="000000"/>
                <w:sz w:val="18"/>
                <w:szCs w:val="18"/>
                <w:lang w:eastAsia="es-MX"/>
              </w:rPr>
            </w:pPr>
            <w:r>
              <w:rPr>
                <w:rFonts w:asciiTheme="minorHAnsi" w:hAnsiTheme="minorHAnsi"/>
                <w:color w:val="000000"/>
                <w:sz w:val="18"/>
                <w:szCs w:val="18"/>
                <w:lang w:eastAsia="es-MX"/>
              </w:rPr>
              <w:t>Presidenta(e)</w:t>
            </w:r>
          </w:p>
        </w:tc>
        <w:tc>
          <w:tcPr>
            <w:tcW w:w="0" w:type="auto"/>
            <w:shd w:val="clear" w:color="auto" w:fill="auto"/>
            <w:noWrap/>
            <w:vAlign w:val="center"/>
            <w:hideMark/>
          </w:tcPr>
          <w:p w:rsidR="00BE5FB2" w:rsidRPr="007C069F" w:rsidRDefault="00BE5FB2" w:rsidP="00A6374B">
            <w:pPr>
              <w:jc w:val="center"/>
              <w:rPr>
                <w:rFonts w:asciiTheme="minorHAnsi" w:hAnsiTheme="minorHAnsi"/>
                <w:color w:val="000000"/>
                <w:sz w:val="18"/>
                <w:szCs w:val="18"/>
                <w:lang w:eastAsia="es-MX"/>
              </w:rPr>
            </w:pPr>
            <w:r>
              <w:rPr>
                <w:rFonts w:asciiTheme="minorHAnsi" w:hAnsiTheme="minorHAnsi"/>
                <w:color w:val="000000"/>
                <w:sz w:val="18"/>
                <w:szCs w:val="18"/>
                <w:lang w:eastAsia="es-MX"/>
              </w:rPr>
              <w:t>1</w:t>
            </w:r>
          </w:p>
        </w:tc>
      </w:tr>
      <w:tr w:rsidR="00BE5FB2" w:rsidRPr="007C069F" w:rsidTr="00A6374B">
        <w:trPr>
          <w:cantSplit/>
          <w:trHeight w:val="283"/>
          <w:jc w:val="center"/>
        </w:trPr>
        <w:tc>
          <w:tcPr>
            <w:tcW w:w="0" w:type="auto"/>
            <w:shd w:val="clear" w:color="auto" w:fill="auto"/>
            <w:noWrap/>
            <w:vAlign w:val="center"/>
            <w:hideMark/>
          </w:tcPr>
          <w:p w:rsidR="00BE5FB2" w:rsidRPr="007C069F" w:rsidRDefault="00BE5FB2" w:rsidP="00A6374B">
            <w:pPr>
              <w:jc w:val="center"/>
              <w:rPr>
                <w:rFonts w:asciiTheme="minorHAnsi" w:hAnsiTheme="minorHAnsi"/>
                <w:color w:val="000000"/>
                <w:sz w:val="18"/>
                <w:szCs w:val="18"/>
                <w:lang w:eastAsia="es-MX"/>
              </w:rPr>
            </w:pPr>
            <w:r>
              <w:rPr>
                <w:rFonts w:asciiTheme="minorHAnsi" w:hAnsiTheme="minorHAnsi"/>
                <w:color w:val="000000"/>
                <w:sz w:val="18"/>
                <w:szCs w:val="18"/>
                <w:lang w:eastAsia="es-MX"/>
              </w:rPr>
              <w:t>Secretaria(o)</w:t>
            </w:r>
          </w:p>
        </w:tc>
        <w:tc>
          <w:tcPr>
            <w:tcW w:w="0" w:type="auto"/>
            <w:shd w:val="clear" w:color="auto" w:fill="auto"/>
            <w:noWrap/>
            <w:vAlign w:val="center"/>
            <w:hideMark/>
          </w:tcPr>
          <w:p w:rsidR="00BE5FB2" w:rsidRPr="007C069F" w:rsidRDefault="00BE5FB2" w:rsidP="00A6374B">
            <w:pPr>
              <w:jc w:val="center"/>
              <w:rPr>
                <w:rFonts w:asciiTheme="minorHAnsi" w:hAnsiTheme="minorHAnsi"/>
                <w:color w:val="000000"/>
                <w:sz w:val="18"/>
                <w:szCs w:val="18"/>
                <w:lang w:eastAsia="es-MX"/>
              </w:rPr>
            </w:pPr>
            <w:r>
              <w:rPr>
                <w:rFonts w:asciiTheme="minorHAnsi" w:hAnsiTheme="minorHAnsi"/>
                <w:color w:val="000000"/>
                <w:sz w:val="18"/>
                <w:szCs w:val="18"/>
                <w:lang w:eastAsia="es-MX"/>
              </w:rPr>
              <w:t>1</w:t>
            </w:r>
          </w:p>
        </w:tc>
      </w:tr>
      <w:tr w:rsidR="00BE5FB2" w:rsidRPr="007C069F" w:rsidTr="00A6374B">
        <w:trPr>
          <w:cantSplit/>
          <w:trHeight w:val="283"/>
          <w:jc w:val="center"/>
        </w:trPr>
        <w:tc>
          <w:tcPr>
            <w:tcW w:w="0" w:type="auto"/>
            <w:shd w:val="clear" w:color="auto" w:fill="auto"/>
            <w:noWrap/>
            <w:vAlign w:val="center"/>
          </w:tcPr>
          <w:p w:rsidR="00BE5FB2" w:rsidRPr="007C069F" w:rsidRDefault="00BE5FB2" w:rsidP="00BE5FB2">
            <w:pPr>
              <w:jc w:val="center"/>
              <w:rPr>
                <w:rFonts w:asciiTheme="minorHAnsi" w:hAnsiTheme="minorHAnsi"/>
                <w:color w:val="000000"/>
                <w:sz w:val="18"/>
                <w:szCs w:val="18"/>
                <w:lang w:eastAsia="es-MX"/>
              </w:rPr>
            </w:pPr>
            <w:r>
              <w:rPr>
                <w:rFonts w:asciiTheme="minorHAnsi" w:hAnsiTheme="minorHAnsi"/>
                <w:color w:val="000000"/>
                <w:sz w:val="18"/>
                <w:szCs w:val="18"/>
                <w:lang w:eastAsia="es-MX"/>
              </w:rPr>
              <w:t>Escrutadoras(es)</w:t>
            </w:r>
          </w:p>
        </w:tc>
        <w:tc>
          <w:tcPr>
            <w:tcW w:w="0" w:type="auto"/>
            <w:shd w:val="clear" w:color="auto" w:fill="auto"/>
            <w:noWrap/>
            <w:vAlign w:val="center"/>
          </w:tcPr>
          <w:p w:rsidR="00BE5FB2" w:rsidRPr="007C069F" w:rsidRDefault="00BE5FB2" w:rsidP="00A6374B">
            <w:pPr>
              <w:jc w:val="center"/>
              <w:rPr>
                <w:rFonts w:asciiTheme="minorHAnsi" w:hAnsiTheme="minorHAnsi"/>
                <w:color w:val="000000"/>
                <w:sz w:val="18"/>
                <w:szCs w:val="18"/>
                <w:lang w:eastAsia="es-MX"/>
              </w:rPr>
            </w:pPr>
            <w:r>
              <w:rPr>
                <w:rFonts w:asciiTheme="minorHAnsi" w:hAnsiTheme="minorHAnsi"/>
                <w:color w:val="000000"/>
                <w:sz w:val="18"/>
                <w:szCs w:val="18"/>
                <w:lang w:eastAsia="es-MX"/>
              </w:rPr>
              <w:t>2</w:t>
            </w:r>
          </w:p>
        </w:tc>
      </w:tr>
      <w:tr w:rsidR="00BE5FB2" w:rsidRPr="007C069F" w:rsidTr="00A6374B">
        <w:trPr>
          <w:cantSplit/>
          <w:trHeight w:val="283"/>
          <w:jc w:val="center"/>
        </w:trPr>
        <w:tc>
          <w:tcPr>
            <w:tcW w:w="0" w:type="auto"/>
            <w:shd w:val="clear" w:color="auto" w:fill="auto"/>
            <w:noWrap/>
            <w:vAlign w:val="center"/>
          </w:tcPr>
          <w:p w:rsidR="00BE5FB2" w:rsidRDefault="00BE5FB2" w:rsidP="00BE5FB2">
            <w:pPr>
              <w:jc w:val="center"/>
              <w:rPr>
                <w:rFonts w:asciiTheme="minorHAnsi" w:hAnsiTheme="minorHAnsi"/>
                <w:color w:val="000000"/>
                <w:sz w:val="18"/>
                <w:szCs w:val="18"/>
                <w:lang w:eastAsia="es-MX"/>
              </w:rPr>
            </w:pPr>
            <w:r>
              <w:rPr>
                <w:rFonts w:asciiTheme="minorHAnsi" w:hAnsiTheme="minorHAnsi"/>
                <w:color w:val="000000"/>
                <w:sz w:val="18"/>
                <w:szCs w:val="18"/>
                <w:lang w:eastAsia="es-MX"/>
              </w:rPr>
              <w:t>Suplentes Generales</w:t>
            </w:r>
          </w:p>
        </w:tc>
        <w:tc>
          <w:tcPr>
            <w:tcW w:w="0" w:type="auto"/>
            <w:shd w:val="clear" w:color="auto" w:fill="auto"/>
            <w:noWrap/>
            <w:vAlign w:val="center"/>
          </w:tcPr>
          <w:p w:rsidR="00BE5FB2" w:rsidRDefault="00BE5FB2" w:rsidP="00A6374B">
            <w:pPr>
              <w:jc w:val="center"/>
              <w:rPr>
                <w:rFonts w:asciiTheme="minorHAnsi" w:hAnsiTheme="minorHAnsi"/>
                <w:color w:val="000000"/>
                <w:sz w:val="18"/>
                <w:szCs w:val="18"/>
                <w:lang w:eastAsia="es-MX"/>
              </w:rPr>
            </w:pPr>
            <w:r>
              <w:rPr>
                <w:rFonts w:asciiTheme="minorHAnsi" w:hAnsiTheme="minorHAnsi"/>
                <w:color w:val="000000"/>
                <w:sz w:val="18"/>
                <w:szCs w:val="18"/>
                <w:lang w:eastAsia="es-MX"/>
              </w:rPr>
              <w:t>2</w:t>
            </w:r>
          </w:p>
        </w:tc>
      </w:tr>
      <w:tr w:rsidR="00BE5FB2" w:rsidRPr="007C069F" w:rsidTr="00A6374B">
        <w:trPr>
          <w:cantSplit/>
          <w:trHeight w:val="283"/>
          <w:jc w:val="center"/>
        </w:trPr>
        <w:tc>
          <w:tcPr>
            <w:tcW w:w="0" w:type="auto"/>
            <w:shd w:val="clear" w:color="auto" w:fill="auto"/>
            <w:noWrap/>
            <w:vAlign w:val="center"/>
            <w:hideMark/>
          </w:tcPr>
          <w:p w:rsidR="00BE5FB2" w:rsidRPr="007C069F" w:rsidRDefault="00BE5FB2" w:rsidP="00A6374B">
            <w:pPr>
              <w:jc w:val="center"/>
              <w:rPr>
                <w:rFonts w:asciiTheme="minorHAnsi" w:hAnsiTheme="minorHAnsi"/>
                <w:b/>
                <w:bCs/>
                <w:color w:val="641345"/>
                <w:sz w:val="18"/>
                <w:szCs w:val="18"/>
                <w:lang w:eastAsia="es-MX"/>
              </w:rPr>
            </w:pPr>
            <w:r w:rsidRPr="007C069F">
              <w:rPr>
                <w:rFonts w:asciiTheme="minorHAnsi" w:hAnsiTheme="minorHAnsi"/>
                <w:b/>
                <w:bCs/>
                <w:color w:val="641345"/>
                <w:sz w:val="18"/>
                <w:szCs w:val="18"/>
                <w:lang w:eastAsia="es-MX"/>
              </w:rPr>
              <w:t>Total</w:t>
            </w:r>
          </w:p>
        </w:tc>
        <w:tc>
          <w:tcPr>
            <w:tcW w:w="0" w:type="auto"/>
            <w:shd w:val="clear" w:color="auto" w:fill="auto"/>
            <w:noWrap/>
            <w:vAlign w:val="center"/>
            <w:hideMark/>
          </w:tcPr>
          <w:p w:rsidR="00BE5FB2" w:rsidRPr="007C069F" w:rsidRDefault="00BE5FB2" w:rsidP="00A6374B">
            <w:pPr>
              <w:jc w:val="center"/>
              <w:rPr>
                <w:rFonts w:asciiTheme="minorHAnsi" w:hAnsiTheme="minorHAnsi"/>
                <w:b/>
                <w:bCs/>
                <w:color w:val="641345"/>
                <w:sz w:val="18"/>
                <w:szCs w:val="18"/>
                <w:lang w:eastAsia="es-MX"/>
              </w:rPr>
            </w:pPr>
            <w:r>
              <w:rPr>
                <w:rFonts w:asciiTheme="minorHAnsi" w:hAnsiTheme="minorHAnsi"/>
                <w:b/>
                <w:bCs/>
                <w:color w:val="641345"/>
                <w:sz w:val="18"/>
                <w:szCs w:val="18"/>
                <w:lang w:eastAsia="es-MX"/>
              </w:rPr>
              <w:t>6</w:t>
            </w:r>
          </w:p>
        </w:tc>
      </w:tr>
    </w:tbl>
    <w:p w:rsidR="00BE5FB2" w:rsidRPr="00BE5FB2" w:rsidRDefault="00BE5FB2" w:rsidP="00BE5FB2">
      <w:pPr>
        <w:jc w:val="both"/>
        <w:rPr>
          <w:rFonts w:asciiTheme="minorHAnsi" w:eastAsia="Meiryo" w:hAnsiTheme="minorHAnsi"/>
          <w:bCs/>
          <w:noProof/>
          <w:sz w:val="22"/>
          <w:szCs w:val="22"/>
        </w:rPr>
      </w:pPr>
    </w:p>
    <w:p w:rsidR="00664237" w:rsidRPr="00BE5FB2" w:rsidRDefault="00BE5FB2" w:rsidP="00BE5FB2">
      <w:pPr>
        <w:spacing w:after="200"/>
        <w:jc w:val="both"/>
        <w:rPr>
          <w:rFonts w:asciiTheme="minorHAnsi" w:eastAsia="Meiryo" w:hAnsiTheme="minorHAnsi"/>
          <w:bCs/>
          <w:noProof/>
          <w:sz w:val="22"/>
          <w:szCs w:val="22"/>
        </w:rPr>
      </w:pPr>
      <w:r>
        <w:rPr>
          <w:rFonts w:asciiTheme="minorHAnsi" w:eastAsia="Meiryo" w:hAnsiTheme="minorHAnsi"/>
          <w:bCs/>
          <w:noProof/>
          <w:sz w:val="22"/>
          <w:szCs w:val="22"/>
        </w:rPr>
        <w:t>E</w:t>
      </w:r>
      <w:r w:rsidRPr="00BE5FB2">
        <w:rPr>
          <w:rFonts w:asciiTheme="minorHAnsi" w:eastAsia="Meiryo" w:hAnsiTheme="minorHAnsi"/>
          <w:bCs/>
          <w:noProof/>
          <w:sz w:val="22"/>
          <w:szCs w:val="22"/>
        </w:rPr>
        <w:t xml:space="preserve">l Multisistema ELEC2019 tomó como insumo el </w:t>
      </w:r>
      <w:r>
        <w:rPr>
          <w:rFonts w:asciiTheme="minorHAnsi" w:eastAsia="Meiryo" w:hAnsiTheme="minorHAnsi"/>
          <w:bCs/>
          <w:noProof/>
          <w:sz w:val="22"/>
          <w:szCs w:val="22"/>
        </w:rPr>
        <w:t>l</w:t>
      </w:r>
      <w:r w:rsidRPr="00BE5FB2">
        <w:rPr>
          <w:rFonts w:asciiTheme="minorHAnsi" w:eastAsia="Meiryo" w:hAnsiTheme="minorHAnsi"/>
          <w:bCs/>
          <w:noProof/>
          <w:sz w:val="22"/>
          <w:szCs w:val="22"/>
        </w:rPr>
        <w:t xml:space="preserve">istado de ciudadanas y ciudadanos con los requisitos legales, generado por el </w:t>
      </w:r>
      <w:r>
        <w:rPr>
          <w:rFonts w:asciiTheme="minorHAnsi" w:eastAsia="Meiryo" w:hAnsiTheme="minorHAnsi"/>
          <w:bCs/>
          <w:noProof/>
          <w:sz w:val="22"/>
          <w:szCs w:val="22"/>
        </w:rPr>
        <w:t>ARE</w:t>
      </w:r>
      <w:r w:rsidRPr="00BE5FB2">
        <w:rPr>
          <w:rFonts w:asciiTheme="minorHAnsi" w:eastAsia="Meiryo" w:hAnsiTheme="minorHAnsi"/>
          <w:bCs/>
          <w:noProof/>
          <w:sz w:val="22"/>
          <w:szCs w:val="22"/>
        </w:rPr>
        <w:t>, y asignando los cargos correspondientes, resultando un listado de 36 funcionari</w:t>
      </w:r>
      <w:r>
        <w:rPr>
          <w:rFonts w:asciiTheme="minorHAnsi" w:eastAsia="Meiryo" w:hAnsiTheme="minorHAnsi"/>
          <w:bCs/>
          <w:noProof/>
          <w:sz w:val="22"/>
          <w:szCs w:val="22"/>
        </w:rPr>
        <w:t>as y funcionarios de MEC</w:t>
      </w:r>
      <w:r w:rsidRPr="00BE5FB2">
        <w:rPr>
          <w:rFonts w:asciiTheme="minorHAnsi" w:eastAsia="Meiryo" w:hAnsiTheme="minorHAnsi"/>
          <w:bCs/>
          <w:noProof/>
          <w:sz w:val="22"/>
          <w:szCs w:val="22"/>
        </w:rPr>
        <w:t xml:space="preserve">, 24 </w:t>
      </w:r>
      <w:r>
        <w:rPr>
          <w:rFonts w:asciiTheme="minorHAnsi" w:eastAsia="Meiryo" w:hAnsiTheme="minorHAnsi"/>
          <w:bCs/>
          <w:noProof/>
          <w:sz w:val="22"/>
          <w:szCs w:val="22"/>
        </w:rPr>
        <w:t xml:space="preserve">de ellos </w:t>
      </w:r>
      <w:r w:rsidRPr="00BE5FB2">
        <w:rPr>
          <w:rFonts w:asciiTheme="minorHAnsi" w:eastAsia="Meiryo" w:hAnsiTheme="minorHAnsi"/>
          <w:bCs/>
          <w:noProof/>
          <w:sz w:val="22"/>
          <w:szCs w:val="22"/>
        </w:rPr>
        <w:t xml:space="preserve">propietarios y 12 </w:t>
      </w:r>
      <w:r>
        <w:rPr>
          <w:rFonts w:asciiTheme="minorHAnsi" w:eastAsia="Meiryo" w:hAnsiTheme="minorHAnsi"/>
          <w:bCs/>
          <w:noProof/>
          <w:sz w:val="22"/>
          <w:szCs w:val="22"/>
        </w:rPr>
        <w:t xml:space="preserve">más </w:t>
      </w:r>
      <w:r w:rsidRPr="00BE5FB2">
        <w:rPr>
          <w:rFonts w:asciiTheme="minorHAnsi" w:eastAsia="Meiryo" w:hAnsiTheme="minorHAnsi"/>
          <w:bCs/>
          <w:noProof/>
          <w:sz w:val="22"/>
          <w:szCs w:val="22"/>
        </w:rPr>
        <w:t>suplentes generales.</w:t>
      </w:r>
    </w:p>
    <w:p w:rsidR="00A40CBA" w:rsidRPr="00DE5E48" w:rsidRDefault="00A40CBA" w:rsidP="00A40CBA">
      <w:pPr>
        <w:pStyle w:val="Ttulo2"/>
        <w:numPr>
          <w:ilvl w:val="2"/>
          <w:numId w:val="25"/>
        </w:numPr>
        <w:spacing w:before="0" w:after="200"/>
        <w:ind w:left="709"/>
        <w:rPr>
          <w:rFonts w:asciiTheme="minorHAnsi" w:hAnsiTheme="minorHAnsi"/>
          <w:noProof/>
          <w:color w:val="641345" w:themeColor="accent5"/>
          <w:sz w:val="24"/>
          <w:szCs w:val="24"/>
        </w:rPr>
      </w:pPr>
      <w:bookmarkStart w:id="26" w:name="_Toc11792474"/>
      <w:r>
        <w:rPr>
          <w:rFonts w:asciiTheme="minorHAnsi" w:hAnsiTheme="minorHAnsi"/>
          <w:noProof/>
          <w:color w:val="641345" w:themeColor="accent5"/>
          <w:sz w:val="24"/>
          <w:szCs w:val="24"/>
        </w:rPr>
        <w:t>Taller a personal del INE para suplencias en las MEC</w:t>
      </w:r>
      <w:bookmarkEnd w:id="26"/>
    </w:p>
    <w:p w:rsidR="00A40CBA" w:rsidRPr="00FA1A2F" w:rsidRDefault="00A40CBA" w:rsidP="00A40CBA">
      <w:p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 xml:space="preserve">En caso de ausencia de </w:t>
      </w:r>
      <w:r>
        <w:rPr>
          <w:rFonts w:asciiTheme="minorHAnsi" w:eastAsia="Meiryo" w:hAnsiTheme="minorHAnsi"/>
          <w:bCs/>
          <w:noProof/>
          <w:sz w:val="22"/>
          <w:szCs w:val="22"/>
        </w:rPr>
        <w:t xml:space="preserve">alguna o algún </w:t>
      </w:r>
      <w:r w:rsidRPr="00FA1A2F">
        <w:rPr>
          <w:rFonts w:asciiTheme="minorHAnsi" w:eastAsia="Meiryo" w:hAnsiTheme="minorHAnsi"/>
          <w:bCs/>
          <w:noProof/>
          <w:sz w:val="22"/>
          <w:szCs w:val="22"/>
        </w:rPr>
        <w:t xml:space="preserve">funcionario propietario </w:t>
      </w:r>
      <w:r>
        <w:rPr>
          <w:rFonts w:asciiTheme="minorHAnsi" w:eastAsia="Meiryo" w:hAnsiTheme="minorHAnsi"/>
          <w:bCs/>
          <w:noProof/>
          <w:sz w:val="22"/>
          <w:szCs w:val="22"/>
        </w:rPr>
        <w:t>o</w:t>
      </w:r>
      <w:r w:rsidRPr="00FA1A2F">
        <w:rPr>
          <w:rFonts w:asciiTheme="minorHAnsi" w:eastAsia="Meiryo" w:hAnsiTheme="minorHAnsi"/>
          <w:bCs/>
          <w:noProof/>
          <w:sz w:val="22"/>
          <w:szCs w:val="22"/>
        </w:rPr>
        <w:t xml:space="preserve"> suplentes</w:t>
      </w:r>
      <w:r>
        <w:rPr>
          <w:rFonts w:asciiTheme="minorHAnsi" w:eastAsia="Meiryo" w:hAnsiTheme="minorHAnsi"/>
          <w:bCs/>
          <w:noProof/>
          <w:sz w:val="22"/>
          <w:szCs w:val="22"/>
        </w:rPr>
        <w:t xml:space="preserve"> de MEC</w:t>
      </w:r>
      <w:r w:rsidRPr="00FA1A2F">
        <w:rPr>
          <w:rFonts w:asciiTheme="minorHAnsi" w:eastAsia="Meiryo" w:hAnsiTheme="minorHAnsi"/>
          <w:bCs/>
          <w:noProof/>
          <w:sz w:val="22"/>
          <w:szCs w:val="22"/>
        </w:rPr>
        <w:t xml:space="preserve">, se habilitó al personal del INE para suplir a las y los funcionarios designados de las MEC. El 15 de mayo de 2019, mediante acuerdo A34/INE/PUE/CL/15-05-2019, el Consejo Local del INE en el estado de Puebla integró y aprobó el listado de 6 suplentes, con personal de la </w:t>
      </w:r>
      <w:r>
        <w:rPr>
          <w:rFonts w:asciiTheme="minorHAnsi" w:eastAsia="Meiryo" w:hAnsiTheme="minorHAnsi"/>
          <w:bCs/>
          <w:noProof/>
          <w:sz w:val="22"/>
          <w:szCs w:val="22"/>
        </w:rPr>
        <w:t>JLE</w:t>
      </w:r>
      <w:r w:rsidRPr="00FA1A2F">
        <w:rPr>
          <w:rFonts w:asciiTheme="minorHAnsi" w:eastAsia="Meiryo" w:hAnsiTheme="minorHAnsi"/>
          <w:bCs/>
          <w:noProof/>
          <w:sz w:val="22"/>
          <w:szCs w:val="22"/>
        </w:rPr>
        <w:t xml:space="preserve">, con el perfil para desempeñarse como funcionaria </w:t>
      </w:r>
      <w:r>
        <w:rPr>
          <w:rFonts w:asciiTheme="minorHAnsi" w:eastAsia="Meiryo" w:hAnsiTheme="minorHAnsi"/>
          <w:bCs/>
          <w:noProof/>
          <w:sz w:val="22"/>
          <w:szCs w:val="22"/>
        </w:rPr>
        <w:t>o</w:t>
      </w:r>
      <w:r w:rsidRPr="00FA1A2F">
        <w:rPr>
          <w:rFonts w:asciiTheme="minorHAnsi" w:eastAsia="Meiryo" w:hAnsiTheme="minorHAnsi"/>
          <w:bCs/>
          <w:noProof/>
          <w:sz w:val="22"/>
          <w:szCs w:val="22"/>
        </w:rPr>
        <w:t xml:space="preserve"> funcionario de la MEC para el </w:t>
      </w:r>
      <w:r>
        <w:rPr>
          <w:rFonts w:asciiTheme="minorHAnsi" w:eastAsia="Meiryo" w:hAnsiTheme="minorHAnsi"/>
          <w:bCs/>
          <w:noProof/>
          <w:sz w:val="22"/>
          <w:szCs w:val="22"/>
        </w:rPr>
        <w:t>VMRE</w:t>
      </w:r>
      <w:r w:rsidRPr="00FA1A2F">
        <w:rPr>
          <w:rFonts w:asciiTheme="minorHAnsi" w:eastAsia="Meiryo" w:hAnsiTheme="minorHAnsi"/>
          <w:bCs/>
          <w:noProof/>
          <w:sz w:val="22"/>
          <w:szCs w:val="22"/>
        </w:rPr>
        <w:t xml:space="preserve"> el día de la Jornada Electoral. </w:t>
      </w:r>
    </w:p>
    <w:p w:rsidR="00A40CBA" w:rsidRDefault="00A40CBA" w:rsidP="00A40CBA">
      <w:pPr>
        <w:spacing w:after="200"/>
        <w:jc w:val="both"/>
        <w:rPr>
          <w:rFonts w:asciiTheme="minorHAnsi" w:eastAsia="Meiryo" w:hAnsiTheme="minorHAnsi"/>
          <w:bCs/>
          <w:noProof/>
          <w:sz w:val="22"/>
          <w:szCs w:val="22"/>
        </w:rPr>
      </w:pPr>
      <w:r>
        <w:rPr>
          <w:rFonts w:asciiTheme="minorHAnsi" w:eastAsia="Meiryo" w:hAnsiTheme="minorHAnsi"/>
          <w:bCs/>
          <w:noProof/>
          <w:sz w:val="22"/>
          <w:szCs w:val="22"/>
        </w:rPr>
        <w:t>El 17 de mayo, p</w:t>
      </w:r>
      <w:r w:rsidRPr="00FA1A2F">
        <w:rPr>
          <w:rFonts w:asciiTheme="minorHAnsi" w:eastAsia="Meiryo" w:hAnsiTheme="minorHAnsi"/>
          <w:bCs/>
          <w:noProof/>
          <w:sz w:val="22"/>
          <w:szCs w:val="22"/>
        </w:rPr>
        <w:t>ersonal de la Dirección de Capacitación Electoral</w:t>
      </w:r>
      <w:r>
        <w:rPr>
          <w:rFonts w:asciiTheme="minorHAnsi" w:eastAsia="Meiryo" w:hAnsiTheme="minorHAnsi"/>
          <w:bCs/>
          <w:noProof/>
          <w:sz w:val="22"/>
          <w:szCs w:val="22"/>
        </w:rPr>
        <w:t xml:space="preserve"> de la DECEyEC</w:t>
      </w:r>
      <w:r w:rsidRPr="00FA1A2F">
        <w:rPr>
          <w:rFonts w:asciiTheme="minorHAnsi" w:eastAsia="Meiryo" w:hAnsiTheme="minorHAnsi"/>
          <w:bCs/>
          <w:noProof/>
          <w:sz w:val="22"/>
          <w:szCs w:val="22"/>
        </w:rPr>
        <w:t xml:space="preserve"> impartió el taller dirigido a las y los funcionarios del INE</w:t>
      </w:r>
      <w:r>
        <w:rPr>
          <w:rFonts w:asciiTheme="minorHAnsi" w:eastAsia="Meiryo" w:hAnsiTheme="minorHAnsi"/>
          <w:bCs/>
          <w:noProof/>
          <w:sz w:val="22"/>
          <w:szCs w:val="22"/>
        </w:rPr>
        <w:t>. En esta actividad</w:t>
      </w:r>
      <w:r w:rsidRPr="00FA1A2F">
        <w:rPr>
          <w:rFonts w:asciiTheme="minorHAnsi" w:eastAsia="Meiryo" w:hAnsiTheme="minorHAnsi"/>
          <w:bCs/>
          <w:noProof/>
          <w:sz w:val="22"/>
          <w:szCs w:val="22"/>
        </w:rPr>
        <w:t xml:space="preserve"> se contó con la presencia de la SE y </w:t>
      </w:r>
      <w:r>
        <w:rPr>
          <w:rFonts w:asciiTheme="minorHAnsi" w:eastAsia="Meiryo" w:hAnsiTheme="minorHAnsi"/>
          <w:bCs/>
          <w:noProof/>
          <w:sz w:val="22"/>
          <w:szCs w:val="22"/>
        </w:rPr>
        <w:t xml:space="preserve">las y </w:t>
      </w:r>
      <w:r w:rsidRPr="00FA1A2F">
        <w:rPr>
          <w:rFonts w:asciiTheme="minorHAnsi" w:eastAsia="Meiryo" w:hAnsiTheme="minorHAnsi"/>
          <w:bCs/>
          <w:noProof/>
          <w:sz w:val="22"/>
          <w:szCs w:val="22"/>
        </w:rPr>
        <w:t xml:space="preserve">los CAE. </w:t>
      </w:r>
    </w:p>
    <w:p w:rsidR="00A40CBA" w:rsidRPr="00FA1A2F" w:rsidRDefault="00A40CBA" w:rsidP="00A40CBA">
      <w:p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El taller tuvo una duración de tres horas y media, en el que se impartieron los temas siguientes:</w:t>
      </w:r>
    </w:p>
    <w:p w:rsidR="00A40CBA" w:rsidRPr="00FA1A2F" w:rsidRDefault="00A40CBA" w:rsidP="009923AD">
      <w:pPr>
        <w:numPr>
          <w:ilvl w:val="0"/>
          <w:numId w:val="41"/>
        </w:num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Jornada Electoral</w:t>
      </w:r>
      <w:r>
        <w:rPr>
          <w:rFonts w:asciiTheme="minorHAnsi" w:eastAsia="Meiryo" w:hAnsiTheme="minorHAnsi"/>
          <w:bCs/>
          <w:noProof/>
          <w:sz w:val="22"/>
          <w:szCs w:val="22"/>
        </w:rPr>
        <w:t>.</w:t>
      </w:r>
      <w:r w:rsidRPr="00FA1A2F">
        <w:rPr>
          <w:rFonts w:asciiTheme="minorHAnsi" w:eastAsia="Meiryo" w:hAnsiTheme="minorHAnsi"/>
          <w:bCs/>
          <w:noProof/>
          <w:sz w:val="22"/>
          <w:szCs w:val="22"/>
        </w:rPr>
        <w:t xml:space="preserve"> </w:t>
      </w:r>
    </w:p>
    <w:p w:rsidR="00A40CBA" w:rsidRPr="00FA1A2F" w:rsidRDefault="00A40CBA" w:rsidP="009923AD">
      <w:pPr>
        <w:numPr>
          <w:ilvl w:val="0"/>
          <w:numId w:val="41"/>
        </w:num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Simulacro de la Jornada Electoral</w:t>
      </w:r>
      <w:r>
        <w:rPr>
          <w:rFonts w:asciiTheme="minorHAnsi" w:eastAsia="Meiryo" w:hAnsiTheme="minorHAnsi"/>
          <w:bCs/>
          <w:noProof/>
          <w:sz w:val="22"/>
          <w:szCs w:val="22"/>
        </w:rPr>
        <w:t>.</w:t>
      </w:r>
    </w:p>
    <w:p w:rsidR="00A40CBA" w:rsidRPr="00FA1A2F" w:rsidRDefault="00A40CBA" w:rsidP="009923AD">
      <w:pPr>
        <w:numPr>
          <w:ilvl w:val="0"/>
          <w:numId w:val="41"/>
        </w:num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Ejercicio integrador (enfocado al llenado de la documentación electoral)</w:t>
      </w:r>
      <w:r>
        <w:rPr>
          <w:rFonts w:asciiTheme="minorHAnsi" w:eastAsia="Meiryo" w:hAnsiTheme="minorHAnsi"/>
          <w:bCs/>
          <w:noProof/>
          <w:sz w:val="22"/>
          <w:szCs w:val="22"/>
        </w:rPr>
        <w:t>.</w:t>
      </w:r>
    </w:p>
    <w:p w:rsidR="00A40CBA" w:rsidRDefault="00A40CBA" w:rsidP="00A40CBA">
      <w:p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 xml:space="preserve">Al concluir el Taller, las y los participantes recibieron por parte del personal de la </w:t>
      </w:r>
      <w:r>
        <w:rPr>
          <w:rFonts w:asciiTheme="minorHAnsi" w:eastAsia="Meiryo" w:hAnsiTheme="minorHAnsi"/>
          <w:bCs/>
          <w:noProof/>
          <w:sz w:val="22"/>
          <w:szCs w:val="22"/>
        </w:rPr>
        <w:t>JLE</w:t>
      </w:r>
      <w:r w:rsidRPr="00FA1A2F">
        <w:rPr>
          <w:rFonts w:asciiTheme="minorHAnsi" w:eastAsia="Meiryo" w:hAnsiTheme="minorHAnsi"/>
          <w:bCs/>
          <w:noProof/>
          <w:sz w:val="22"/>
          <w:szCs w:val="22"/>
        </w:rPr>
        <w:t xml:space="preserve"> el nombramiento que los acreditó para realizar suplencias de funcionarios </w:t>
      </w:r>
      <w:r>
        <w:rPr>
          <w:rFonts w:asciiTheme="minorHAnsi" w:eastAsia="Meiryo" w:hAnsiTheme="minorHAnsi"/>
          <w:bCs/>
          <w:noProof/>
          <w:sz w:val="22"/>
          <w:szCs w:val="22"/>
        </w:rPr>
        <w:t xml:space="preserve">de MEC </w:t>
      </w:r>
      <w:r w:rsidRPr="00FA1A2F">
        <w:rPr>
          <w:rFonts w:asciiTheme="minorHAnsi" w:eastAsia="Meiryo" w:hAnsiTheme="minorHAnsi"/>
          <w:bCs/>
          <w:noProof/>
          <w:sz w:val="22"/>
          <w:szCs w:val="22"/>
        </w:rPr>
        <w:t xml:space="preserve">el día de la </w:t>
      </w:r>
      <w:r>
        <w:rPr>
          <w:rFonts w:asciiTheme="minorHAnsi" w:eastAsia="Meiryo" w:hAnsiTheme="minorHAnsi"/>
          <w:bCs/>
          <w:noProof/>
          <w:sz w:val="22"/>
          <w:szCs w:val="22"/>
        </w:rPr>
        <w:t>J</w:t>
      </w:r>
      <w:r w:rsidRPr="00FA1A2F">
        <w:rPr>
          <w:rFonts w:asciiTheme="minorHAnsi" w:eastAsia="Meiryo" w:hAnsiTheme="minorHAnsi"/>
          <w:bCs/>
          <w:noProof/>
          <w:sz w:val="22"/>
          <w:szCs w:val="22"/>
        </w:rPr>
        <w:t xml:space="preserve">ornada </w:t>
      </w:r>
      <w:r>
        <w:rPr>
          <w:rFonts w:asciiTheme="minorHAnsi" w:eastAsia="Meiryo" w:hAnsiTheme="minorHAnsi"/>
          <w:bCs/>
          <w:noProof/>
          <w:sz w:val="22"/>
          <w:szCs w:val="22"/>
        </w:rPr>
        <w:t>E</w:t>
      </w:r>
      <w:r w:rsidRPr="00FA1A2F">
        <w:rPr>
          <w:rFonts w:asciiTheme="minorHAnsi" w:eastAsia="Meiryo" w:hAnsiTheme="minorHAnsi"/>
          <w:bCs/>
          <w:noProof/>
          <w:sz w:val="22"/>
          <w:szCs w:val="22"/>
        </w:rPr>
        <w:t>lectoral.</w:t>
      </w:r>
      <w:r w:rsidRPr="00BE5FB2">
        <w:rPr>
          <w:rFonts w:asciiTheme="minorHAnsi" w:eastAsia="Meiryo" w:hAnsiTheme="minorHAnsi"/>
          <w:bCs/>
          <w:noProof/>
          <w:sz w:val="22"/>
          <w:szCs w:val="22"/>
        </w:rPr>
        <w:t xml:space="preserve"> </w:t>
      </w:r>
    </w:p>
    <w:p w:rsidR="00A40CBA" w:rsidRPr="00DE5E48" w:rsidRDefault="00A40CBA" w:rsidP="00A40CBA">
      <w:pPr>
        <w:pStyle w:val="Ttulo2"/>
        <w:numPr>
          <w:ilvl w:val="2"/>
          <w:numId w:val="25"/>
        </w:numPr>
        <w:spacing w:before="0" w:after="200"/>
        <w:ind w:left="709"/>
        <w:rPr>
          <w:rFonts w:asciiTheme="minorHAnsi" w:hAnsiTheme="minorHAnsi"/>
          <w:noProof/>
          <w:color w:val="641345" w:themeColor="accent5"/>
          <w:sz w:val="24"/>
          <w:szCs w:val="24"/>
        </w:rPr>
      </w:pPr>
      <w:bookmarkStart w:id="27" w:name="_Toc11792475"/>
      <w:r>
        <w:rPr>
          <w:rFonts w:asciiTheme="minorHAnsi" w:hAnsiTheme="minorHAnsi"/>
          <w:noProof/>
          <w:color w:val="641345" w:themeColor="accent5"/>
          <w:sz w:val="24"/>
          <w:szCs w:val="24"/>
        </w:rPr>
        <w:t>Segunda etapa de capacitación electoral</w:t>
      </w:r>
      <w:bookmarkEnd w:id="27"/>
    </w:p>
    <w:p w:rsidR="00A40CBA" w:rsidRDefault="00A40CBA" w:rsidP="00A40CBA">
      <w:pPr>
        <w:autoSpaceDE w:val="0"/>
        <w:autoSpaceDN w:val="0"/>
        <w:adjustRightInd w:val="0"/>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 xml:space="preserve">Para el </w:t>
      </w:r>
      <w:r>
        <w:rPr>
          <w:rFonts w:asciiTheme="minorHAnsi" w:eastAsia="Meiryo" w:hAnsiTheme="minorHAnsi"/>
          <w:bCs/>
          <w:noProof/>
          <w:sz w:val="22"/>
          <w:szCs w:val="22"/>
        </w:rPr>
        <w:t>PELE</w:t>
      </w:r>
      <w:r w:rsidRPr="00FA1A2F">
        <w:rPr>
          <w:rFonts w:asciiTheme="minorHAnsi" w:eastAsia="Meiryo" w:hAnsiTheme="minorHAnsi"/>
          <w:bCs/>
          <w:noProof/>
          <w:sz w:val="22"/>
          <w:szCs w:val="22"/>
        </w:rPr>
        <w:t xml:space="preserve"> 2019, se instalaron seis MEC distribuidas entre las cuatro ARE de la </w:t>
      </w:r>
      <w:r>
        <w:rPr>
          <w:rFonts w:asciiTheme="minorHAnsi" w:eastAsia="Meiryo" w:hAnsiTheme="minorHAnsi"/>
          <w:bCs/>
          <w:noProof/>
          <w:sz w:val="22"/>
          <w:szCs w:val="22"/>
        </w:rPr>
        <w:t xml:space="preserve">ZORE </w:t>
      </w:r>
      <w:r w:rsidRPr="00FA1A2F">
        <w:rPr>
          <w:rFonts w:asciiTheme="minorHAnsi" w:eastAsia="Meiryo" w:hAnsiTheme="minorHAnsi"/>
          <w:bCs/>
          <w:noProof/>
          <w:sz w:val="22"/>
          <w:szCs w:val="22"/>
        </w:rPr>
        <w:t xml:space="preserve">21 de la </w:t>
      </w:r>
      <w:r>
        <w:rPr>
          <w:rFonts w:asciiTheme="minorHAnsi" w:eastAsia="Meiryo" w:hAnsiTheme="minorHAnsi"/>
          <w:bCs/>
          <w:noProof/>
          <w:sz w:val="22"/>
          <w:szCs w:val="22"/>
        </w:rPr>
        <w:t>JDE</w:t>
      </w:r>
      <w:r w:rsidRPr="00FA1A2F">
        <w:rPr>
          <w:rFonts w:asciiTheme="minorHAnsi" w:eastAsia="Meiryo" w:hAnsiTheme="minorHAnsi"/>
          <w:bCs/>
          <w:noProof/>
          <w:sz w:val="22"/>
          <w:szCs w:val="22"/>
        </w:rPr>
        <w:t xml:space="preserve"> 11 del estado de Puebla.  </w:t>
      </w:r>
    </w:p>
    <w:tbl>
      <w:tblPr>
        <w:tblStyle w:val="Tablaconcuadrcula"/>
        <w:tblW w:w="0" w:type="auto"/>
        <w:tblBorders>
          <w:top w:val="single" w:sz="4" w:space="0" w:color="641345" w:themeColor="accent5"/>
          <w:left w:val="none" w:sz="0" w:space="0" w:color="auto"/>
          <w:bottom w:val="single" w:sz="4" w:space="0" w:color="641345" w:themeColor="accent5"/>
          <w:right w:val="none" w:sz="0" w:space="0" w:color="auto"/>
          <w:insideH w:val="single" w:sz="4" w:space="0" w:color="641345" w:themeColor="accent5"/>
          <w:insideV w:val="none" w:sz="0" w:space="0" w:color="auto"/>
        </w:tblBorders>
        <w:tblLook w:val="04A0" w:firstRow="1" w:lastRow="0" w:firstColumn="1" w:lastColumn="0" w:noHBand="0" w:noVBand="1"/>
      </w:tblPr>
      <w:tblGrid>
        <w:gridCol w:w="1182"/>
        <w:gridCol w:w="1261"/>
        <w:gridCol w:w="1239"/>
        <w:gridCol w:w="1237"/>
        <w:gridCol w:w="1243"/>
        <w:gridCol w:w="1243"/>
        <w:gridCol w:w="1240"/>
      </w:tblGrid>
      <w:tr w:rsidR="00A6374B" w:rsidRPr="00573C03" w:rsidTr="00573C03">
        <w:trPr>
          <w:cnfStyle w:val="100000000000" w:firstRow="1" w:lastRow="0" w:firstColumn="0" w:lastColumn="0" w:oddVBand="0" w:evenVBand="0" w:oddHBand="0" w:evenHBand="0" w:firstRowFirstColumn="0" w:firstRowLastColumn="0" w:lastRowFirstColumn="0" w:lastRowLastColumn="0"/>
        </w:trPr>
        <w:tc>
          <w:tcPr>
            <w:tcW w:w="1188" w:type="dxa"/>
            <w:vMerge w:val="restart"/>
            <w:tcBorders>
              <w:right w:val="none" w:sz="0" w:space="0" w:color="auto"/>
            </w:tcBorders>
            <w:shd w:val="clear" w:color="auto" w:fill="auto"/>
            <w:vAlign w:val="center"/>
          </w:tcPr>
          <w:p w:rsidR="00A6374B" w:rsidRPr="00573C03" w:rsidRDefault="00573C03" w:rsidP="00A6374B">
            <w:pPr>
              <w:rPr>
                <w:rFonts w:asciiTheme="minorHAnsi" w:eastAsia="Meiryo" w:hAnsiTheme="minorHAnsi"/>
                <w:caps w:val="0"/>
                <w:smallCaps/>
                <w:noProof/>
                <w:color w:val="641345" w:themeColor="accent5"/>
                <w:sz w:val="18"/>
                <w:szCs w:val="18"/>
              </w:rPr>
            </w:pPr>
            <w:r w:rsidRPr="00573C03">
              <w:rPr>
                <w:rFonts w:asciiTheme="minorHAnsi" w:eastAsia="Meiryo" w:hAnsiTheme="minorHAnsi"/>
                <w:caps w:val="0"/>
                <w:smallCaps/>
                <w:noProof/>
                <w:color w:val="641345" w:themeColor="accent5"/>
                <w:sz w:val="18"/>
                <w:szCs w:val="18"/>
              </w:rPr>
              <w:t>are</w:t>
            </w:r>
          </w:p>
        </w:tc>
        <w:tc>
          <w:tcPr>
            <w:tcW w:w="1245" w:type="dxa"/>
            <w:vMerge w:val="restart"/>
            <w:tcBorders>
              <w:left w:val="none" w:sz="0" w:space="0" w:color="auto"/>
              <w:right w:val="none" w:sz="0" w:space="0" w:color="auto"/>
            </w:tcBorders>
            <w:shd w:val="clear" w:color="auto" w:fill="auto"/>
            <w:vAlign w:val="center"/>
          </w:tcPr>
          <w:p w:rsidR="00A6374B" w:rsidRPr="00573C03" w:rsidRDefault="00573C03" w:rsidP="00A6374B">
            <w:pPr>
              <w:rPr>
                <w:rFonts w:asciiTheme="minorHAnsi" w:eastAsia="Meiryo" w:hAnsiTheme="minorHAnsi"/>
                <w:caps w:val="0"/>
                <w:smallCaps/>
                <w:noProof/>
                <w:color w:val="641345" w:themeColor="accent5"/>
                <w:sz w:val="18"/>
                <w:szCs w:val="18"/>
              </w:rPr>
            </w:pPr>
            <w:r>
              <w:rPr>
                <w:rFonts w:asciiTheme="minorHAnsi" w:eastAsia="Meiryo" w:hAnsiTheme="minorHAnsi"/>
                <w:caps w:val="0"/>
                <w:smallCaps/>
                <w:noProof/>
                <w:color w:val="641345" w:themeColor="accent5"/>
                <w:sz w:val="18"/>
                <w:szCs w:val="18"/>
              </w:rPr>
              <w:t xml:space="preserve">funcionarios de mec </w:t>
            </w:r>
            <w:r w:rsidRPr="00573C03">
              <w:rPr>
                <w:rFonts w:asciiTheme="minorHAnsi" w:eastAsia="Meiryo" w:hAnsiTheme="minorHAnsi"/>
                <w:caps w:val="0"/>
                <w:smallCaps/>
                <w:noProof/>
                <w:color w:val="641345" w:themeColor="accent5"/>
                <w:sz w:val="18"/>
                <w:szCs w:val="18"/>
              </w:rPr>
              <w:t>requeridos</w:t>
            </w:r>
          </w:p>
        </w:tc>
        <w:tc>
          <w:tcPr>
            <w:tcW w:w="6212" w:type="dxa"/>
            <w:gridSpan w:val="5"/>
            <w:tcBorders>
              <w:left w:val="none" w:sz="0" w:space="0" w:color="auto"/>
            </w:tcBorders>
            <w:shd w:val="clear" w:color="auto" w:fill="auto"/>
            <w:vAlign w:val="center"/>
          </w:tcPr>
          <w:p w:rsidR="00A6374B" w:rsidRPr="00573C03" w:rsidRDefault="00573C03" w:rsidP="00573C03">
            <w:pPr>
              <w:rPr>
                <w:rFonts w:asciiTheme="minorHAnsi" w:eastAsia="Meiryo" w:hAnsiTheme="minorHAnsi"/>
                <w:caps w:val="0"/>
                <w:smallCaps/>
                <w:noProof/>
                <w:color w:val="641345" w:themeColor="accent5"/>
                <w:sz w:val="18"/>
                <w:szCs w:val="18"/>
              </w:rPr>
            </w:pPr>
            <w:r w:rsidRPr="00573C03">
              <w:rPr>
                <w:rFonts w:asciiTheme="minorHAnsi" w:eastAsia="Meiryo" w:hAnsiTheme="minorHAnsi"/>
                <w:caps w:val="0"/>
                <w:smallCaps/>
                <w:noProof/>
                <w:color w:val="641345" w:themeColor="accent5"/>
                <w:sz w:val="18"/>
                <w:szCs w:val="18"/>
              </w:rPr>
              <w:t xml:space="preserve">funcionarios </w:t>
            </w:r>
            <w:r>
              <w:rPr>
                <w:rFonts w:asciiTheme="minorHAnsi" w:eastAsia="Meiryo" w:hAnsiTheme="minorHAnsi"/>
                <w:caps w:val="0"/>
                <w:smallCaps/>
                <w:noProof/>
                <w:color w:val="641345" w:themeColor="accent5"/>
                <w:sz w:val="18"/>
                <w:szCs w:val="18"/>
              </w:rPr>
              <w:t xml:space="preserve">de mec </w:t>
            </w:r>
            <w:r w:rsidRPr="00573C03">
              <w:rPr>
                <w:rFonts w:asciiTheme="minorHAnsi" w:eastAsia="Meiryo" w:hAnsiTheme="minorHAnsi"/>
                <w:caps w:val="0"/>
                <w:smallCaps/>
                <w:noProof/>
                <w:color w:val="641345" w:themeColor="accent5"/>
                <w:sz w:val="18"/>
                <w:szCs w:val="18"/>
              </w:rPr>
              <w:t>requeridos por cargo</w:t>
            </w:r>
          </w:p>
        </w:tc>
      </w:tr>
      <w:tr w:rsidR="00573C03" w:rsidRPr="00573C03" w:rsidTr="00573C03">
        <w:trPr>
          <w:cnfStyle w:val="000000100000" w:firstRow="0" w:lastRow="0" w:firstColumn="0" w:lastColumn="0" w:oddVBand="0" w:evenVBand="0" w:oddHBand="1" w:evenHBand="0" w:firstRowFirstColumn="0" w:firstRowLastColumn="0" w:lastRowFirstColumn="0" w:lastRowLastColumn="0"/>
        </w:trPr>
        <w:tc>
          <w:tcPr>
            <w:tcW w:w="1188" w:type="dxa"/>
            <w:vMerge/>
            <w:shd w:val="clear" w:color="auto" w:fill="auto"/>
            <w:vAlign w:val="center"/>
          </w:tcPr>
          <w:p w:rsidR="00A6374B" w:rsidRPr="00573C03" w:rsidRDefault="00A6374B" w:rsidP="00A6374B">
            <w:pPr>
              <w:jc w:val="center"/>
              <w:rPr>
                <w:rFonts w:asciiTheme="minorHAnsi" w:eastAsia="Meiryo" w:hAnsiTheme="minorHAnsi"/>
                <w:b/>
                <w:bCs/>
                <w:smallCaps/>
                <w:noProof/>
                <w:color w:val="641345" w:themeColor="accent5"/>
                <w:sz w:val="18"/>
                <w:szCs w:val="18"/>
              </w:rPr>
            </w:pPr>
          </w:p>
        </w:tc>
        <w:tc>
          <w:tcPr>
            <w:tcW w:w="1245" w:type="dxa"/>
            <w:vMerge/>
            <w:shd w:val="clear" w:color="auto" w:fill="auto"/>
            <w:vAlign w:val="center"/>
          </w:tcPr>
          <w:p w:rsidR="00A6374B" w:rsidRPr="00573C03" w:rsidRDefault="00A6374B" w:rsidP="00A6374B">
            <w:pPr>
              <w:jc w:val="center"/>
              <w:rPr>
                <w:rFonts w:asciiTheme="minorHAnsi" w:eastAsia="Meiryo" w:hAnsiTheme="minorHAnsi"/>
                <w:b/>
                <w:bCs/>
                <w:smallCaps/>
                <w:noProof/>
                <w:color w:val="641345" w:themeColor="accent5"/>
                <w:sz w:val="18"/>
                <w:szCs w:val="18"/>
              </w:rPr>
            </w:pPr>
          </w:p>
        </w:tc>
        <w:tc>
          <w:tcPr>
            <w:tcW w:w="1242" w:type="dxa"/>
            <w:shd w:val="clear" w:color="auto" w:fill="auto"/>
            <w:vAlign w:val="center"/>
          </w:tcPr>
          <w:p w:rsidR="00A6374B" w:rsidRPr="00573C03" w:rsidRDefault="00573C03" w:rsidP="00A6374B">
            <w:pPr>
              <w:jc w:val="center"/>
              <w:rPr>
                <w:rFonts w:asciiTheme="minorHAnsi" w:eastAsia="Meiryo" w:hAnsiTheme="minorHAnsi"/>
                <w:b/>
                <w:bCs/>
                <w:smallCaps/>
                <w:noProof/>
                <w:color w:val="641345" w:themeColor="accent5"/>
                <w:sz w:val="18"/>
                <w:szCs w:val="18"/>
              </w:rPr>
            </w:pPr>
            <w:r w:rsidRPr="00573C03">
              <w:rPr>
                <w:rFonts w:asciiTheme="minorHAnsi" w:eastAsia="Meiryo" w:hAnsiTheme="minorHAnsi"/>
                <w:b/>
                <w:bCs/>
                <w:smallCaps/>
                <w:noProof/>
                <w:color w:val="641345" w:themeColor="accent5"/>
                <w:sz w:val="18"/>
                <w:szCs w:val="18"/>
              </w:rPr>
              <w:t>presidente</w:t>
            </w:r>
          </w:p>
        </w:tc>
        <w:tc>
          <w:tcPr>
            <w:tcW w:w="1239" w:type="dxa"/>
            <w:shd w:val="clear" w:color="auto" w:fill="auto"/>
            <w:vAlign w:val="center"/>
          </w:tcPr>
          <w:p w:rsidR="00A6374B" w:rsidRPr="00573C03" w:rsidRDefault="00573C03" w:rsidP="00A6374B">
            <w:pPr>
              <w:jc w:val="center"/>
              <w:rPr>
                <w:rFonts w:asciiTheme="minorHAnsi" w:eastAsia="Meiryo" w:hAnsiTheme="minorHAnsi"/>
                <w:b/>
                <w:bCs/>
                <w:smallCaps/>
                <w:noProof/>
                <w:color w:val="641345" w:themeColor="accent5"/>
                <w:sz w:val="18"/>
                <w:szCs w:val="18"/>
              </w:rPr>
            </w:pPr>
            <w:r w:rsidRPr="00573C03">
              <w:rPr>
                <w:rFonts w:asciiTheme="minorHAnsi" w:eastAsia="Meiryo" w:hAnsiTheme="minorHAnsi"/>
                <w:b/>
                <w:bCs/>
                <w:smallCaps/>
                <w:noProof/>
                <w:color w:val="641345" w:themeColor="accent5"/>
                <w:sz w:val="18"/>
                <w:szCs w:val="18"/>
              </w:rPr>
              <w:t>secretario</w:t>
            </w:r>
          </w:p>
        </w:tc>
        <w:tc>
          <w:tcPr>
            <w:tcW w:w="1244" w:type="dxa"/>
            <w:shd w:val="clear" w:color="auto" w:fill="auto"/>
            <w:vAlign w:val="center"/>
          </w:tcPr>
          <w:p w:rsidR="00A6374B" w:rsidRPr="00573C03" w:rsidRDefault="00573C03" w:rsidP="00A6374B">
            <w:pPr>
              <w:jc w:val="center"/>
              <w:rPr>
                <w:rFonts w:asciiTheme="minorHAnsi" w:eastAsia="Meiryo" w:hAnsiTheme="minorHAnsi"/>
                <w:b/>
                <w:bCs/>
                <w:smallCaps/>
                <w:noProof/>
                <w:color w:val="641345" w:themeColor="accent5"/>
                <w:sz w:val="18"/>
                <w:szCs w:val="18"/>
              </w:rPr>
            </w:pPr>
            <w:r>
              <w:rPr>
                <w:rFonts w:asciiTheme="minorHAnsi" w:eastAsia="Meiryo" w:hAnsiTheme="minorHAnsi"/>
                <w:b/>
                <w:bCs/>
                <w:smallCaps/>
                <w:noProof/>
                <w:color w:val="641345" w:themeColor="accent5"/>
                <w:sz w:val="18"/>
                <w:szCs w:val="18"/>
              </w:rPr>
              <w:t xml:space="preserve">primer </w:t>
            </w:r>
            <w:r w:rsidRPr="00573C03">
              <w:rPr>
                <w:rFonts w:asciiTheme="minorHAnsi" w:eastAsia="Meiryo" w:hAnsiTheme="minorHAnsi"/>
                <w:b/>
                <w:bCs/>
                <w:smallCaps/>
                <w:noProof/>
                <w:color w:val="641345" w:themeColor="accent5"/>
                <w:sz w:val="18"/>
                <w:szCs w:val="18"/>
              </w:rPr>
              <w:t>escrutador</w:t>
            </w:r>
          </w:p>
        </w:tc>
        <w:tc>
          <w:tcPr>
            <w:tcW w:w="1244" w:type="dxa"/>
            <w:shd w:val="clear" w:color="auto" w:fill="auto"/>
            <w:vAlign w:val="center"/>
          </w:tcPr>
          <w:p w:rsidR="00A6374B" w:rsidRPr="00573C03" w:rsidRDefault="00573C03" w:rsidP="00573C03">
            <w:pPr>
              <w:jc w:val="center"/>
              <w:rPr>
                <w:rFonts w:asciiTheme="minorHAnsi" w:eastAsia="Meiryo" w:hAnsiTheme="minorHAnsi"/>
                <w:b/>
                <w:bCs/>
                <w:smallCaps/>
                <w:noProof/>
                <w:color w:val="641345" w:themeColor="accent5"/>
                <w:sz w:val="18"/>
                <w:szCs w:val="18"/>
              </w:rPr>
            </w:pPr>
            <w:r>
              <w:rPr>
                <w:rFonts w:asciiTheme="minorHAnsi" w:eastAsia="Meiryo" w:hAnsiTheme="minorHAnsi"/>
                <w:b/>
                <w:bCs/>
                <w:smallCaps/>
                <w:noProof/>
                <w:color w:val="641345" w:themeColor="accent5"/>
                <w:sz w:val="18"/>
                <w:szCs w:val="18"/>
              </w:rPr>
              <w:t xml:space="preserve">segundo </w:t>
            </w:r>
            <w:r w:rsidRPr="00573C03">
              <w:rPr>
                <w:rFonts w:asciiTheme="minorHAnsi" w:eastAsia="Meiryo" w:hAnsiTheme="minorHAnsi"/>
                <w:b/>
                <w:bCs/>
                <w:smallCaps/>
                <w:noProof/>
                <w:color w:val="641345" w:themeColor="accent5"/>
                <w:sz w:val="18"/>
                <w:szCs w:val="18"/>
              </w:rPr>
              <w:t>escrutador</w:t>
            </w:r>
          </w:p>
        </w:tc>
        <w:tc>
          <w:tcPr>
            <w:tcW w:w="1243" w:type="dxa"/>
            <w:shd w:val="clear" w:color="auto" w:fill="auto"/>
            <w:vAlign w:val="center"/>
          </w:tcPr>
          <w:p w:rsidR="00A6374B" w:rsidRPr="00573C03" w:rsidRDefault="00573C03" w:rsidP="00A6374B">
            <w:pPr>
              <w:jc w:val="center"/>
              <w:rPr>
                <w:rFonts w:asciiTheme="minorHAnsi" w:eastAsia="Meiryo" w:hAnsiTheme="minorHAnsi"/>
                <w:b/>
                <w:bCs/>
                <w:smallCaps/>
                <w:noProof/>
                <w:color w:val="641345" w:themeColor="accent5"/>
                <w:sz w:val="18"/>
                <w:szCs w:val="18"/>
              </w:rPr>
            </w:pPr>
            <w:r w:rsidRPr="00573C03">
              <w:rPr>
                <w:rFonts w:asciiTheme="minorHAnsi" w:eastAsia="Meiryo" w:hAnsiTheme="minorHAnsi"/>
                <w:b/>
                <w:bCs/>
                <w:smallCaps/>
                <w:noProof/>
                <w:color w:val="641345" w:themeColor="accent5"/>
                <w:sz w:val="18"/>
                <w:szCs w:val="18"/>
              </w:rPr>
              <w:t>suplentes generales</w:t>
            </w:r>
          </w:p>
        </w:tc>
      </w:tr>
      <w:tr w:rsidR="00573C03" w:rsidRPr="00573C03" w:rsidTr="00573C03">
        <w:tc>
          <w:tcPr>
            <w:tcW w:w="1188"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119</w:t>
            </w:r>
          </w:p>
        </w:tc>
        <w:tc>
          <w:tcPr>
            <w:tcW w:w="1245"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6</w:t>
            </w:r>
          </w:p>
        </w:tc>
        <w:tc>
          <w:tcPr>
            <w:tcW w:w="1242"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1</w:t>
            </w:r>
          </w:p>
        </w:tc>
        <w:tc>
          <w:tcPr>
            <w:tcW w:w="1239"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1</w:t>
            </w:r>
          </w:p>
        </w:tc>
        <w:tc>
          <w:tcPr>
            <w:tcW w:w="1244"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1</w:t>
            </w:r>
          </w:p>
        </w:tc>
        <w:tc>
          <w:tcPr>
            <w:tcW w:w="1244"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1</w:t>
            </w:r>
          </w:p>
        </w:tc>
        <w:tc>
          <w:tcPr>
            <w:tcW w:w="1243"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2</w:t>
            </w:r>
          </w:p>
        </w:tc>
      </w:tr>
      <w:tr w:rsidR="00573C03" w:rsidRPr="00573C03" w:rsidTr="00573C03">
        <w:trPr>
          <w:cnfStyle w:val="000000100000" w:firstRow="0" w:lastRow="0" w:firstColumn="0" w:lastColumn="0" w:oddVBand="0" w:evenVBand="0" w:oddHBand="1" w:evenHBand="0" w:firstRowFirstColumn="0" w:firstRowLastColumn="0" w:lastRowFirstColumn="0" w:lastRowLastColumn="0"/>
        </w:trPr>
        <w:tc>
          <w:tcPr>
            <w:tcW w:w="1188"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120</w:t>
            </w:r>
          </w:p>
        </w:tc>
        <w:tc>
          <w:tcPr>
            <w:tcW w:w="1245"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12</w:t>
            </w:r>
          </w:p>
        </w:tc>
        <w:tc>
          <w:tcPr>
            <w:tcW w:w="1242"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2</w:t>
            </w:r>
          </w:p>
        </w:tc>
        <w:tc>
          <w:tcPr>
            <w:tcW w:w="1239"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2</w:t>
            </w:r>
          </w:p>
        </w:tc>
        <w:tc>
          <w:tcPr>
            <w:tcW w:w="1244"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2</w:t>
            </w:r>
          </w:p>
        </w:tc>
        <w:tc>
          <w:tcPr>
            <w:tcW w:w="1244"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2</w:t>
            </w:r>
          </w:p>
        </w:tc>
        <w:tc>
          <w:tcPr>
            <w:tcW w:w="1243"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4</w:t>
            </w:r>
          </w:p>
        </w:tc>
      </w:tr>
      <w:tr w:rsidR="00573C03" w:rsidRPr="00573C03" w:rsidTr="00573C03">
        <w:tc>
          <w:tcPr>
            <w:tcW w:w="1188"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121</w:t>
            </w:r>
          </w:p>
        </w:tc>
        <w:tc>
          <w:tcPr>
            <w:tcW w:w="1245"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6</w:t>
            </w:r>
          </w:p>
        </w:tc>
        <w:tc>
          <w:tcPr>
            <w:tcW w:w="1242"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1</w:t>
            </w:r>
          </w:p>
        </w:tc>
        <w:tc>
          <w:tcPr>
            <w:tcW w:w="1239"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1</w:t>
            </w:r>
          </w:p>
        </w:tc>
        <w:tc>
          <w:tcPr>
            <w:tcW w:w="1244"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1</w:t>
            </w:r>
          </w:p>
        </w:tc>
        <w:tc>
          <w:tcPr>
            <w:tcW w:w="1244"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1</w:t>
            </w:r>
          </w:p>
        </w:tc>
        <w:tc>
          <w:tcPr>
            <w:tcW w:w="1243"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2</w:t>
            </w:r>
          </w:p>
        </w:tc>
      </w:tr>
      <w:tr w:rsidR="00573C03" w:rsidRPr="00573C03" w:rsidTr="00573C03">
        <w:trPr>
          <w:cnfStyle w:val="000000100000" w:firstRow="0" w:lastRow="0" w:firstColumn="0" w:lastColumn="0" w:oddVBand="0" w:evenVBand="0" w:oddHBand="1" w:evenHBand="0" w:firstRowFirstColumn="0" w:firstRowLastColumn="0" w:lastRowFirstColumn="0" w:lastRowLastColumn="0"/>
        </w:trPr>
        <w:tc>
          <w:tcPr>
            <w:tcW w:w="1188"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122</w:t>
            </w:r>
          </w:p>
        </w:tc>
        <w:tc>
          <w:tcPr>
            <w:tcW w:w="1245"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12</w:t>
            </w:r>
          </w:p>
        </w:tc>
        <w:tc>
          <w:tcPr>
            <w:tcW w:w="1242"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2</w:t>
            </w:r>
          </w:p>
        </w:tc>
        <w:tc>
          <w:tcPr>
            <w:tcW w:w="1239"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2</w:t>
            </w:r>
          </w:p>
        </w:tc>
        <w:tc>
          <w:tcPr>
            <w:tcW w:w="1244"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2</w:t>
            </w:r>
          </w:p>
        </w:tc>
        <w:tc>
          <w:tcPr>
            <w:tcW w:w="1244"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2</w:t>
            </w:r>
          </w:p>
        </w:tc>
        <w:tc>
          <w:tcPr>
            <w:tcW w:w="1243" w:type="dxa"/>
            <w:shd w:val="clear" w:color="auto" w:fill="auto"/>
            <w:vAlign w:val="center"/>
          </w:tcPr>
          <w:p w:rsidR="00A6374B" w:rsidRPr="00573C03" w:rsidRDefault="00A6374B" w:rsidP="00A6374B">
            <w:pPr>
              <w:jc w:val="center"/>
              <w:rPr>
                <w:rFonts w:asciiTheme="minorHAnsi" w:eastAsia="Meiryo" w:hAnsiTheme="minorHAnsi"/>
                <w:bCs/>
                <w:noProof/>
                <w:sz w:val="18"/>
                <w:szCs w:val="18"/>
              </w:rPr>
            </w:pPr>
            <w:r w:rsidRPr="00573C03">
              <w:rPr>
                <w:rFonts w:asciiTheme="minorHAnsi" w:eastAsia="Meiryo" w:hAnsiTheme="minorHAnsi"/>
                <w:bCs/>
                <w:noProof/>
                <w:sz w:val="18"/>
                <w:szCs w:val="18"/>
              </w:rPr>
              <w:t>4</w:t>
            </w:r>
          </w:p>
        </w:tc>
      </w:tr>
      <w:tr w:rsidR="00573C03" w:rsidRPr="00573C03" w:rsidTr="00573C03">
        <w:tc>
          <w:tcPr>
            <w:tcW w:w="1188" w:type="dxa"/>
            <w:shd w:val="clear" w:color="auto" w:fill="auto"/>
            <w:vAlign w:val="center"/>
          </w:tcPr>
          <w:p w:rsidR="00A6374B" w:rsidRPr="00573C03" w:rsidRDefault="00522ACC" w:rsidP="00A6374B">
            <w:pPr>
              <w:jc w:val="center"/>
              <w:rPr>
                <w:rFonts w:asciiTheme="minorHAnsi" w:eastAsia="Meiryo" w:hAnsiTheme="minorHAnsi"/>
                <w:b/>
                <w:bCs/>
                <w:noProof/>
                <w:color w:val="641345" w:themeColor="accent5"/>
                <w:sz w:val="18"/>
                <w:szCs w:val="18"/>
              </w:rPr>
            </w:pPr>
            <w:r>
              <w:rPr>
                <w:rFonts w:asciiTheme="minorHAnsi" w:eastAsia="Meiryo" w:hAnsiTheme="minorHAnsi"/>
                <w:b/>
                <w:bCs/>
                <w:noProof/>
                <w:color w:val="641345" w:themeColor="accent5"/>
                <w:sz w:val="18"/>
                <w:szCs w:val="18"/>
              </w:rPr>
              <w:t>Total</w:t>
            </w:r>
          </w:p>
        </w:tc>
        <w:tc>
          <w:tcPr>
            <w:tcW w:w="1245" w:type="dxa"/>
            <w:shd w:val="clear" w:color="auto" w:fill="auto"/>
            <w:vAlign w:val="center"/>
          </w:tcPr>
          <w:p w:rsidR="00A6374B" w:rsidRPr="00573C03" w:rsidRDefault="00A6374B" w:rsidP="00A6374B">
            <w:pPr>
              <w:jc w:val="center"/>
              <w:rPr>
                <w:rFonts w:asciiTheme="minorHAnsi" w:eastAsia="Meiryo" w:hAnsiTheme="minorHAnsi"/>
                <w:b/>
                <w:bCs/>
                <w:noProof/>
                <w:color w:val="641345" w:themeColor="accent5"/>
                <w:sz w:val="18"/>
                <w:szCs w:val="18"/>
              </w:rPr>
            </w:pPr>
            <w:r w:rsidRPr="00573C03">
              <w:rPr>
                <w:rFonts w:asciiTheme="minorHAnsi" w:eastAsia="Meiryo" w:hAnsiTheme="minorHAnsi"/>
                <w:b/>
                <w:bCs/>
                <w:noProof/>
                <w:color w:val="641345" w:themeColor="accent5"/>
                <w:sz w:val="18"/>
                <w:szCs w:val="18"/>
              </w:rPr>
              <w:t>36</w:t>
            </w:r>
          </w:p>
        </w:tc>
        <w:tc>
          <w:tcPr>
            <w:tcW w:w="1242" w:type="dxa"/>
            <w:shd w:val="clear" w:color="auto" w:fill="auto"/>
            <w:vAlign w:val="center"/>
          </w:tcPr>
          <w:p w:rsidR="00A6374B" w:rsidRPr="00573C03" w:rsidRDefault="00A6374B" w:rsidP="00A6374B">
            <w:pPr>
              <w:jc w:val="center"/>
              <w:rPr>
                <w:rFonts w:asciiTheme="minorHAnsi" w:eastAsia="Meiryo" w:hAnsiTheme="minorHAnsi"/>
                <w:b/>
                <w:bCs/>
                <w:noProof/>
                <w:color w:val="641345" w:themeColor="accent5"/>
                <w:sz w:val="18"/>
                <w:szCs w:val="18"/>
              </w:rPr>
            </w:pPr>
            <w:r w:rsidRPr="00573C03">
              <w:rPr>
                <w:rFonts w:asciiTheme="minorHAnsi" w:eastAsia="Meiryo" w:hAnsiTheme="minorHAnsi"/>
                <w:b/>
                <w:bCs/>
                <w:noProof/>
                <w:color w:val="641345" w:themeColor="accent5"/>
                <w:sz w:val="18"/>
                <w:szCs w:val="18"/>
              </w:rPr>
              <w:t>6</w:t>
            </w:r>
          </w:p>
        </w:tc>
        <w:tc>
          <w:tcPr>
            <w:tcW w:w="1239" w:type="dxa"/>
            <w:shd w:val="clear" w:color="auto" w:fill="auto"/>
            <w:vAlign w:val="center"/>
          </w:tcPr>
          <w:p w:rsidR="00A6374B" w:rsidRPr="00573C03" w:rsidRDefault="00A6374B" w:rsidP="00A6374B">
            <w:pPr>
              <w:jc w:val="center"/>
              <w:rPr>
                <w:rFonts w:asciiTheme="minorHAnsi" w:eastAsia="Meiryo" w:hAnsiTheme="minorHAnsi"/>
                <w:b/>
                <w:bCs/>
                <w:noProof/>
                <w:color w:val="641345" w:themeColor="accent5"/>
                <w:sz w:val="18"/>
                <w:szCs w:val="18"/>
              </w:rPr>
            </w:pPr>
            <w:r w:rsidRPr="00573C03">
              <w:rPr>
                <w:rFonts w:asciiTheme="minorHAnsi" w:eastAsia="Meiryo" w:hAnsiTheme="minorHAnsi"/>
                <w:b/>
                <w:bCs/>
                <w:noProof/>
                <w:color w:val="641345" w:themeColor="accent5"/>
                <w:sz w:val="18"/>
                <w:szCs w:val="18"/>
              </w:rPr>
              <w:t>6</w:t>
            </w:r>
          </w:p>
        </w:tc>
        <w:tc>
          <w:tcPr>
            <w:tcW w:w="1244" w:type="dxa"/>
            <w:shd w:val="clear" w:color="auto" w:fill="auto"/>
            <w:vAlign w:val="center"/>
          </w:tcPr>
          <w:p w:rsidR="00A6374B" w:rsidRPr="00573C03" w:rsidRDefault="00A6374B" w:rsidP="00A6374B">
            <w:pPr>
              <w:jc w:val="center"/>
              <w:rPr>
                <w:rFonts w:asciiTheme="minorHAnsi" w:eastAsia="Meiryo" w:hAnsiTheme="minorHAnsi"/>
                <w:b/>
                <w:bCs/>
                <w:noProof/>
                <w:color w:val="641345" w:themeColor="accent5"/>
                <w:sz w:val="18"/>
                <w:szCs w:val="18"/>
              </w:rPr>
            </w:pPr>
            <w:r w:rsidRPr="00573C03">
              <w:rPr>
                <w:rFonts w:asciiTheme="minorHAnsi" w:eastAsia="Meiryo" w:hAnsiTheme="minorHAnsi"/>
                <w:b/>
                <w:bCs/>
                <w:noProof/>
                <w:color w:val="641345" w:themeColor="accent5"/>
                <w:sz w:val="18"/>
                <w:szCs w:val="18"/>
              </w:rPr>
              <w:t>6</w:t>
            </w:r>
          </w:p>
        </w:tc>
        <w:tc>
          <w:tcPr>
            <w:tcW w:w="1244" w:type="dxa"/>
            <w:shd w:val="clear" w:color="auto" w:fill="auto"/>
            <w:vAlign w:val="center"/>
          </w:tcPr>
          <w:p w:rsidR="00A6374B" w:rsidRPr="00573C03" w:rsidRDefault="00A6374B" w:rsidP="00A6374B">
            <w:pPr>
              <w:jc w:val="center"/>
              <w:rPr>
                <w:rFonts w:asciiTheme="minorHAnsi" w:eastAsia="Meiryo" w:hAnsiTheme="minorHAnsi"/>
                <w:b/>
                <w:bCs/>
                <w:noProof/>
                <w:color w:val="641345" w:themeColor="accent5"/>
                <w:sz w:val="18"/>
                <w:szCs w:val="18"/>
              </w:rPr>
            </w:pPr>
            <w:r w:rsidRPr="00573C03">
              <w:rPr>
                <w:rFonts w:asciiTheme="minorHAnsi" w:eastAsia="Meiryo" w:hAnsiTheme="minorHAnsi"/>
                <w:b/>
                <w:bCs/>
                <w:noProof/>
                <w:color w:val="641345" w:themeColor="accent5"/>
                <w:sz w:val="18"/>
                <w:szCs w:val="18"/>
              </w:rPr>
              <w:t>6</w:t>
            </w:r>
          </w:p>
        </w:tc>
        <w:tc>
          <w:tcPr>
            <w:tcW w:w="1243" w:type="dxa"/>
            <w:shd w:val="clear" w:color="auto" w:fill="auto"/>
            <w:vAlign w:val="center"/>
          </w:tcPr>
          <w:p w:rsidR="00A6374B" w:rsidRPr="00573C03" w:rsidRDefault="00A6374B" w:rsidP="00A6374B">
            <w:pPr>
              <w:jc w:val="center"/>
              <w:rPr>
                <w:rFonts w:asciiTheme="minorHAnsi" w:eastAsia="Meiryo" w:hAnsiTheme="minorHAnsi"/>
                <w:b/>
                <w:bCs/>
                <w:noProof/>
                <w:color w:val="641345" w:themeColor="accent5"/>
                <w:sz w:val="18"/>
                <w:szCs w:val="18"/>
              </w:rPr>
            </w:pPr>
            <w:r w:rsidRPr="00573C03">
              <w:rPr>
                <w:rFonts w:asciiTheme="minorHAnsi" w:eastAsia="Meiryo" w:hAnsiTheme="minorHAnsi"/>
                <w:b/>
                <w:bCs/>
                <w:noProof/>
                <w:color w:val="641345" w:themeColor="accent5"/>
                <w:sz w:val="18"/>
                <w:szCs w:val="18"/>
              </w:rPr>
              <w:t>12</w:t>
            </w:r>
          </w:p>
        </w:tc>
      </w:tr>
    </w:tbl>
    <w:p w:rsidR="00A6374B" w:rsidRPr="00D573EF" w:rsidRDefault="00A6374B" w:rsidP="00A6374B">
      <w:pPr>
        <w:jc w:val="both"/>
        <w:rPr>
          <w:rFonts w:asciiTheme="minorHAnsi" w:eastAsia="Meiryo" w:hAnsiTheme="minorHAnsi"/>
          <w:bCs/>
          <w:noProof/>
          <w:sz w:val="18"/>
          <w:szCs w:val="18"/>
        </w:rPr>
      </w:pPr>
      <w:r w:rsidRPr="00D573EF">
        <w:rPr>
          <w:rFonts w:asciiTheme="minorHAnsi" w:eastAsia="Meiryo" w:hAnsiTheme="minorHAnsi"/>
          <w:bCs/>
          <w:noProof/>
          <w:sz w:val="18"/>
          <w:szCs w:val="18"/>
        </w:rPr>
        <w:t>Fuente: Cédula C.1,.4. “Ciudadanos designados, nombramientos entregados y funcionarios por cargo capacitados VMRE”. Corte al 07 de junio de 2019</w:t>
      </w:r>
      <w:r>
        <w:rPr>
          <w:rFonts w:asciiTheme="minorHAnsi" w:eastAsia="Meiryo" w:hAnsiTheme="minorHAnsi"/>
          <w:bCs/>
          <w:noProof/>
          <w:sz w:val="18"/>
          <w:szCs w:val="18"/>
        </w:rPr>
        <w:t>.</w:t>
      </w:r>
    </w:p>
    <w:p w:rsidR="00A6374B" w:rsidRDefault="00A6374B" w:rsidP="00A6374B">
      <w:pPr>
        <w:autoSpaceDE w:val="0"/>
        <w:autoSpaceDN w:val="0"/>
        <w:adjustRightInd w:val="0"/>
        <w:spacing w:after="200"/>
        <w:jc w:val="both"/>
        <w:rPr>
          <w:rFonts w:asciiTheme="minorHAnsi" w:hAnsiTheme="minorHAnsi" w:cs="Arial"/>
          <w:sz w:val="22"/>
          <w:szCs w:val="23"/>
        </w:rPr>
      </w:pPr>
    </w:p>
    <w:p w:rsidR="00A6374B" w:rsidRPr="00FA1A2F" w:rsidRDefault="00A6374B" w:rsidP="00A6374B">
      <w:p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Se entregaron los 36 nombramientos y se impartieron las 36 capacitaciones dentro del periodo establecido para la segunda etapa (del 23 de abril al 1</w:t>
      </w:r>
      <w:r w:rsidR="00041061">
        <w:rPr>
          <w:rFonts w:asciiTheme="minorHAnsi" w:eastAsia="Meiryo" w:hAnsiTheme="minorHAnsi"/>
          <w:bCs/>
          <w:noProof/>
          <w:sz w:val="22"/>
          <w:szCs w:val="22"/>
        </w:rPr>
        <w:t xml:space="preserve">º </w:t>
      </w:r>
      <w:r w:rsidRPr="00FA1A2F">
        <w:rPr>
          <w:rFonts w:asciiTheme="minorHAnsi" w:eastAsia="Meiryo" w:hAnsiTheme="minorHAnsi"/>
          <w:bCs/>
          <w:noProof/>
          <w:sz w:val="22"/>
          <w:szCs w:val="22"/>
        </w:rPr>
        <w:t xml:space="preserve">de junio de 2019). </w:t>
      </w:r>
    </w:p>
    <w:p w:rsidR="00B406C1" w:rsidRDefault="00A6374B" w:rsidP="00A6374B">
      <w:pPr>
        <w:spacing w:after="200"/>
        <w:rPr>
          <w:rFonts w:asciiTheme="minorHAnsi" w:eastAsia="Meiryo" w:hAnsiTheme="minorHAnsi"/>
          <w:bCs/>
          <w:noProof/>
          <w:sz w:val="22"/>
          <w:szCs w:val="22"/>
        </w:rPr>
      </w:pPr>
      <w:r w:rsidRPr="00FA1A2F">
        <w:rPr>
          <w:rFonts w:asciiTheme="minorHAnsi" w:eastAsia="Meiryo" w:hAnsiTheme="minorHAnsi"/>
          <w:bCs/>
          <w:noProof/>
          <w:sz w:val="22"/>
          <w:szCs w:val="22"/>
        </w:rPr>
        <w:t>Las actividades mencionadas se distribuyeron de la manera siguiente:</w:t>
      </w:r>
    </w:p>
    <w:tbl>
      <w:tblPr>
        <w:tblStyle w:val="Tablaconcuadrcula"/>
        <w:tblW w:w="0" w:type="auto"/>
        <w:tblBorders>
          <w:top w:val="single" w:sz="4" w:space="0" w:color="641345" w:themeColor="accent5"/>
          <w:left w:val="none" w:sz="0" w:space="0" w:color="auto"/>
          <w:bottom w:val="single" w:sz="4" w:space="0" w:color="641345" w:themeColor="accent5"/>
          <w:right w:val="none" w:sz="0" w:space="0" w:color="auto"/>
          <w:insideH w:val="single" w:sz="4" w:space="0" w:color="641345" w:themeColor="accent5"/>
          <w:insideV w:val="none" w:sz="0" w:space="0" w:color="auto"/>
        </w:tblBorders>
        <w:tblLook w:val="04A0" w:firstRow="1" w:lastRow="0" w:firstColumn="1" w:lastColumn="0" w:noHBand="0" w:noVBand="1"/>
      </w:tblPr>
      <w:tblGrid>
        <w:gridCol w:w="1718"/>
        <w:gridCol w:w="1723"/>
        <w:gridCol w:w="1716"/>
        <w:gridCol w:w="1737"/>
        <w:gridCol w:w="1741"/>
      </w:tblGrid>
      <w:tr w:rsidR="00041061" w:rsidRPr="00C82C13" w:rsidTr="00522ACC">
        <w:trPr>
          <w:cnfStyle w:val="100000000000" w:firstRow="1" w:lastRow="0" w:firstColumn="0" w:lastColumn="0" w:oddVBand="0" w:evenVBand="0" w:oddHBand="0" w:evenHBand="0" w:firstRowFirstColumn="0" w:firstRowLastColumn="0" w:lastRowFirstColumn="0" w:lastRowLastColumn="0"/>
        </w:trPr>
        <w:tc>
          <w:tcPr>
            <w:tcW w:w="1718" w:type="dxa"/>
            <w:tcBorders>
              <w:right w:val="none" w:sz="0" w:space="0" w:color="auto"/>
            </w:tcBorders>
            <w:shd w:val="clear" w:color="auto" w:fill="auto"/>
            <w:vAlign w:val="center"/>
          </w:tcPr>
          <w:p w:rsidR="00041061" w:rsidRPr="00522ACC" w:rsidRDefault="00522ACC" w:rsidP="00931283">
            <w:pPr>
              <w:rPr>
                <w:rFonts w:asciiTheme="minorHAnsi" w:eastAsia="Meiryo" w:hAnsiTheme="minorHAnsi"/>
                <w:caps w:val="0"/>
                <w:smallCaps/>
                <w:noProof/>
                <w:color w:val="641345" w:themeColor="accent5"/>
                <w:sz w:val="18"/>
                <w:szCs w:val="18"/>
              </w:rPr>
            </w:pPr>
            <w:r w:rsidRPr="00522ACC">
              <w:rPr>
                <w:rFonts w:asciiTheme="minorHAnsi" w:eastAsia="Meiryo" w:hAnsiTheme="minorHAnsi"/>
                <w:caps w:val="0"/>
                <w:smallCaps/>
                <w:noProof/>
                <w:color w:val="641345" w:themeColor="accent5"/>
                <w:sz w:val="18"/>
                <w:szCs w:val="18"/>
              </w:rPr>
              <w:t>are</w:t>
            </w:r>
          </w:p>
        </w:tc>
        <w:tc>
          <w:tcPr>
            <w:tcW w:w="1723" w:type="dxa"/>
            <w:tcBorders>
              <w:left w:val="none" w:sz="0" w:space="0" w:color="auto"/>
              <w:right w:val="none" w:sz="0" w:space="0" w:color="auto"/>
            </w:tcBorders>
            <w:shd w:val="clear" w:color="auto" w:fill="auto"/>
            <w:vAlign w:val="center"/>
          </w:tcPr>
          <w:p w:rsidR="00041061" w:rsidRPr="00522ACC" w:rsidRDefault="00522ACC" w:rsidP="00931283">
            <w:pPr>
              <w:rPr>
                <w:rFonts w:asciiTheme="minorHAnsi" w:eastAsia="Meiryo" w:hAnsiTheme="minorHAnsi"/>
                <w:caps w:val="0"/>
                <w:smallCaps/>
                <w:noProof/>
                <w:color w:val="641345" w:themeColor="accent5"/>
                <w:sz w:val="18"/>
                <w:szCs w:val="18"/>
              </w:rPr>
            </w:pPr>
            <w:r w:rsidRPr="00522ACC">
              <w:rPr>
                <w:rFonts w:asciiTheme="minorHAnsi" w:eastAsia="Meiryo" w:hAnsiTheme="minorHAnsi"/>
                <w:caps w:val="0"/>
                <w:smallCaps/>
                <w:noProof/>
                <w:color w:val="641345" w:themeColor="accent5"/>
                <w:sz w:val="18"/>
                <w:szCs w:val="18"/>
              </w:rPr>
              <w:t>mec a integrar</w:t>
            </w:r>
          </w:p>
        </w:tc>
        <w:tc>
          <w:tcPr>
            <w:tcW w:w="1716" w:type="dxa"/>
            <w:tcBorders>
              <w:left w:val="none" w:sz="0" w:space="0" w:color="auto"/>
              <w:right w:val="none" w:sz="0" w:space="0" w:color="auto"/>
            </w:tcBorders>
            <w:shd w:val="clear" w:color="auto" w:fill="auto"/>
            <w:vAlign w:val="center"/>
          </w:tcPr>
          <w:p w:rsidR="00041061" w:rsidRPr="00522ACC" w:rsidRDefault="00522ACC" w:rsidP="00522ACC">
            <w:pPr>
              <w:rPr>
                <w:rFonts w:asciiTheme="minorHAnsi" w:eastAsia="Meiryo" w:hAnsiTheme="minorHAnsi"/>
                <w:caps w:val="0"/>
                <w:smallCaps/>
                <w:noProof/>
                <w:color w:val="641345" w:themeColor="accent5"/>
                <w:sz w:val="18"/>
                <w:szCs w:val="18"/>
              </w:rPr>
            </w:pPr>
            <w:r w:rsidRPr="00522ACC">
              <w:rPr>
                <w:rFonts w:asciiTheme="minorHAnsi" w:eastAsia="Meiryo" w:hAnsiTheme="minorHAnsi"/>
                <w:caps w:val="0"/>
                <w:smallCaps/>
                <w:noProof/>
                <w:color w:val="641345" w:themeColor="accent5"/>
                <w:sz w:val="18"/>
                <w:szCs w:val="18"/>
              </w:rPr>
              <w:t xml:space="preserve">total </w:t>
            </w:r>
            <w:r>
              <w:rPr>
                <w:rFonts w:asciiTheme="minorHAnsi" w:eastAsia="Meiryo" w:hAnsiTheme="minorHAnsi"/>
                <w:caps w:val="0"/>
                <w:smallCaps/>
                <w:noProof/>
                <w:color w:val="641345" w:themeColor="accent5"/>
                <w:sz w:val="18"/>
                <w:szCs w:val="18"/>
              </w:rPr>
              <w:t>funcionarios</w:t>
            </w:r>
          </w:p>
        </w:tc>
        <w:tc>
          <w:tcPr>
            <w:tcW w:w="1737" w:type="dxa"/>
            <w:tcBorders>
              <w:left w:val="none" w:sz="0" w:space="0" w:color="auto"/>
              <w:right w:val="none" w:sz="0" w:space="0" w:color="auto"/>
            </w:tcBorders>
            <w:shd w:val="clear" w:color="auto" w:fill="auto"/>
            <w:vAlign w:val="center"/>
          </w:tcPr>
          <w:p w:rsidR="00041061" w:rsidRPr="00522ACC" w:rsidRDefault="00522ACC" w:rsidP="00931283">
            <w:pPr>
              <w:rPr>
                <w:rFonts w:asciiTheme="minorHAnsi" w:eastAsia="Meiryo" w:hAnsiTheme="minorHAnsi"/>
                <w:caps w:val="0"/>
                <w:smallCaps/>
                <w:noProof/>
                <w:color w:val="641345" w:themeColor="accent5"/>
                <w:sz w:val="18"/>
                <w:szCs w:val="18"/>
              </w:rPr>
            </w:pPr>
            <w:r w:rsidRPr="00522ACC">
              <w:rPr>
                <w:rFonts w:asciiTheme="minorHAnsi" w:eastAsia="Meiryo" w:hAnsiTheme="minorHAnsi"/>
                <w:caps w:val="0"/>
                <w:smallCaps/>
                <w:noProof/>
                <w:color w:val="641345" w:themeColor="accent5"/>
                <w:sz w:val="18"/>
                <w:szCs w:val="18"/>
              </w:rPr>
              <w:t>nombrados</w:t>
            </w:r>
          </w:p>
        </w:tc>
        <w:tc>
          <w:tcPr>
            <w:tcW w:w="1741" w:type="dxa"/>
            <w:tcBorders>
              <w:left w:val="none" w:sz="0" w:space="0" w:color="auto"/>
            </w:tcBorders>
            <w:shd w:val="clear" w:color="auto" w:fill="auto"/>
            <w:vAlign w:val="center"/>
          </w:tcPr>
          <w:p w:rsidR="00041061" w:rsidRPr="00522ACC" w:rsidRDefault="00522ACC" w:rsidP="00931283">
            <w:pPr>
              <w:rPr>
                <w:rFonts w:asciiTheme="minorHAnsi" w:eastAsia="Meiryo" w:hAnsiTheme="minorHAnsi"/>
                <w:caps w:val="0"/>
                <w:smallCaps/>
                <w:noProof/>
                <w:color w:val="641345" w:themeColor="accent5"/>
                <w:sz w:val="18"/>
                <w:szCs w:val="18"/>
              </w:rPr>
            </w:pPr>
            <w:r w:rsidRPr="00522ACC">
              <w:rPr>
                <w:rFonts w:asciiTheme="minorHAnsi" w:eastAsia="Meiryo" w:hAnsiTheme="minorHAnsi"/>
                <w:caps w:val="0"/>
                <w:smallCaps/>
                <w:noProof/>
                <w:color w:val="641345" w:themeColor="accent5"/>
                <w:sz w:val="18"/>
                <w:szCs w:val="18"/>
              </w:rPr>
              <w:t>capacitados</w:t>
            </w:r>
          </w:p>
        </w:tc>
      </w:tr>
      <w:tr w:rsidR="00041061" w:rsidRPr="00C82C13" w:rsidTr="00522ACC">
        <w:trPr>
          <w:cnfStyle w:val="000000100000" w:firstRow="0" w:lastRow="0" w:firstColumn="0" w:lastColumn="0" w:oddVBand="0" w:evenVBand="0" w:oddHBand="1" w:evenHBand="0" w:firstRowFirstColumn="0" w:firstRowLastColumn="0" w:lastRowFirstColumn="0" w:lastRowLastColumn="0"/>
        </w:trPr>
        <w:tc>
          <w:tcPr>
            <w:tcW w:w="1718"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119</w:t>
            </w:r>
          </w:p>
        </w:tc>
        <w:tc>
          <w:tcPr>
            <w:tcW w:w="1723"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1</w:t>
            </w:r>
          </w:p>
        </w:tc>
        <w:tc>
          <w:tcPr>
            <w:tcW w:w="1716"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6</w:t>
            </w:r>
          </w:p>
        </w:tc>
        <w:tc>
          <w:tcPr>
            <w:tcW w:w="1737"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6</w:t>
            </w:r>
          </w:p>
        </w:tc>
        <w:tc>
          <w:tcPr>
            <w:tcW w:w="1741"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6</w:t>
            </w:r>
          </w:p>
        </w:tc>
      </w:tr>
      <w:tr w:rsidR="00041061" w:rsidRPr="00C82C13" w:rsidTr="00522ACC">
        <w:tc>
          <w:tcPr>
            <w:tcW w:w="1718"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120</w:t>
            </w:r>
          </w:p>
        </w:tc>
        <w:tc>
          <w:tcPr>
            <w:tcW w:w="1723"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2</w:t>
            </w:r>
          </w:p>
        </w:tc>
        <w:tc>
          <w:tcPr>
            <w:tcW w:w="1716"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12</w:t>
            </w:r>
          </w:p>
        </w:tc>
        <w:tc>
          <w:tcPr>
            <w:tcW w:w="1737"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12</w:t>
            </w:r>
          </w:p>
        </w:tc>
        <w:tc>
          <w:tcPr>
            <w:tcW w:w="1741"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12</w:t>
            </w:r>
          </w:p>
        </w:tc>
      </w:tr>
      <w:tr w:rsidR="00041061" w:rsidRPr="00C82C13" w:rsidTr="00522ACC">
        <w:trPr>
          <w:cnfStyle w:val="000000100000" w:firstRow="0" w:lastRow="0" w:firstColumn="0" w:lastColumn="0" w:oddVBand="0" w:evenVBand="0" w:oddHBand="1" w:evenHBand="0" w:firstRowFirstColumn="0" w:firstRowLastColumn="0" w:lastRowFirstColumn="0" w:lastRowLastColumn="0"/>
        </w:trPr>
        <w:tc>
          <w:tcPr>
            <w:tcW w:w="1718"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121</w:t>
            </w:r>
          </w:p>
        </w:tc>
        <w:tc>
          <w:tcPr>
            <w:tcW w:w="1723"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1</w:t>
            </w:r>
          </w:p>
        </w:tc>
        <w:tc>
          <w:tcPr>
            <w:tcW w:w="1716"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6</w:t>
            </w:r>
          </w:p>
        </w:tc>
        <w:tc>
          <w:tcPr>
            <w:tcW w:w="1737"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6</w:t>
            </w:r>
          </w:p>
        </w:tc>
        <w:tc>
          <w:tcPr>
            <w:tcW w:w="1741"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6</w:t>
            </w:r>
          </w:p>
        </w:tc>
      </w:tr>
      <w:tr w:rsidR="00041061" w:rsidRPr="00C82C13" w:rsidTr="00522ACC">
        <w:tc>
          <w:tcPr>
            <w:tcW w:w="1718"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122</w:t>
            </w:r>
          </w:p>
        </w:tc>
        <w:tc>
          <w:tcPr>
            <w:tcW w:w="1723"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2</w:t>
            </w:r>
          </w:p>
        </w:tc>
        <w:tc>
          <w:tcPr>
            <w:tcW w:w="1716"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12</w:t>
            </w:r>
          </w:p>
        </w:tc>
        <w:tc>
          <w:tcPr>
            <w:tcW w:w="1737"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12</w:t>
            </w:r>
          </w:p>
        </w:tc>
        <w:tc>
          <w:tcPr>
            <w:tcW w:w="1741" w:type="dxa"/>
            <w:shd w:val="clear" w:color="auto" w:fill="auto"/>
            <w:vAlign w:val="center"/>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12</w:t>
            </w:r>
          </w:p>
        </w:tc>
      </w:tr>
      <w:tr w:rsidR="00041061" w:rsidRPr="00C82C13" w:rsidTr="00522ACC">
        <w:trPr>
          <w:cnfStyle w:val="000000100000" w:firstRow="0" w:lastRow="0" w:firstColumn="0" w:lastColumn="0" w:oddVBand="0" w:evenVBand="0" w:oddHBand="1" w:evenHBand="0" w:firstRowFirstColumn="0" w:firstRowLastColumn="0" w:lastRowFirstColumn="0" w:lastRowLastColumn="0"/>
        </w:trPr>
        <w:tc>
          <w:tcPr>
            <w:tcW w:w="1718" w:type="dxa"/>
            <w:shd w:val="clear" w:color="auto" w:fill="auto"/>
            <w:vAlign w:val="center"/>
          </w:tcPr>
          <w:p w:rsidR="00041061" w:rsidRPr="00C82C13" w:rsidRDefault="00522ACC" w:rsidP="00931283">
            <w:pPr>
              <w:jc w:val="center"/>
              <w:rPr>
                <w:rFonts w:asciiTheme="minorHAnsi" w:eastAsia="Meiryo" w:hAnsiTheme="minorHAnsi"/>
                <w:b/>
                <w:bCs/>
                <w:noProof/>
                <w:color w:val="641345" w:themeColor="accent5"/>
                <w:sz w:val="18"/>
                <w:szCs w:val="18"/>
              </w:rPr>
            </w:pPr>
            <w:r>
              <w:rPr>
                <w:rFonts w:asciiTheme="minorHAnsi" w:eastAsia="Meiryo" w:hAnsiTheme="minorHAnsi"/>
                <w:b/>
                <w:bCs/>
                <w:noProof/>
                <w:color w:val="641345" w:themeColor="accent5"/>
                <w:sz w:val="18"/>
                <w:szCs w:val="18"/>
              </w:rPr>
              <w:t>Total</w:t>
            </w:r>
          </w:p>
        </w:tc>
        <w:tc>
          <w:tcPr>
            <w:tcW w:w="1723" w:type="dxa"/>
            <w:shd w:val="clear" w:color="auto" w:fill="auto"/>
            <w:vAlign w:val="center"/>
          </w:tcPr>
          <w:p w:rsidR="00041061" w:rsidRPr="00C82C13" w:rsidRDefault="00041061" w:rsidP="00931283">
            <w:pPr>
              <w:jc w:val="center"/>
              <w:rPr>
                <w:rFonts w:asciiTheme="minorHAnsi" w:eastAsia="Meiryo" w:hAnsiTheme="minorHAnsi"/>
                <w:b/>
                <w:bCs/>
                <w:noProof/>
                <w:color w:val="641345" w:themeColor="accent5"/>
                <w:sz w:val="18"/>
                <w:szCs w:val="18"/>
              </w:rPr>
            </w:pPr>
            <w:r w:rsidRPr="00C82C13">
              <w:rPr>
                <w:rFonts w:asciiTheme="minorHAnsi" w:eastAsia="Meiryo" w:hAnsiTheme="minorHAnsi"/>
                <w:b/>
                <w:bCs/>
                <w:noProof/>
                <w:color w:val="641345" w:themeColor="accent5"/>
                <w:sz w:val="18"/>
                <w:szCs w:val="18"/>
              </w:rPr>
              <w:t>6</w:t>
            </w:r>
          </w:p>
        </w:tc>
        <w:tc>
          <w:tcPr>
            <w:tcW w:w="1716" w:type="dxa"/>
            <w:shd w:val="clear" w:color="auto" w:fill="auto"/>
            <w:vAlign w:val="center"/>
          </w:tcPr>
          <w:p w:rsidR="00041061" w:rsidRPr="00C82C13" w:rsidRDefault="00041061" w:rsidP="00931283">
            <w:pPr>
              <w:jc w:val="center"/>
              <w:rPr>
                <w:rFonts w:asciiTheme="minorHAnsi" w:eastAsia="Meiryo" w:hAnsiTheme="minorHAnsi"/>
                <w:b/>
                <w:bCs/>
                <w:noProof/>
                <w:color w:val="641345" w:themeColor="accent5"/>
                <w:sz w:val="18"/>
                <w:szCs w:val="18"/>
              </w:rPr>
            </w:pPr>
            <w:r w:rsidRPr="00C82C13">
              <w:rPr>
                <w:rFonts w:asciiTheme="minorHAnsi" w:eastAsia="Meiryo" w:hAnsiTheme="minorHAnsi"/>
                <w:b/>
                <w:bCs/>
                <w:noProof/>
                <w:color w:val="641345" w:themeColor="accent5"/>
                <w:sz w:val="18"/>
                <w:szCs w:val="18"/>
              </w:rPr>
              <w:t>36</w:t>
            </w:r>
          </w:p>
        </w:tc>
        <w:tc>
          <w:tcPr>
            <w:tcW w:w="1737" w:type="dxa"/>
            <w:shd w:val="clear" w:color="auto" w:fill="auto"/>
            <w:vAlign w:val="center"/>
          </w:tcPr>
          <w:p w:rsidR="00041061" w:rsidRPr="00C82C13" w:rsidRDefault="00041061" w:rsidP="00931283">
            <w:pPr>
              <w:jc w:val="center"/>
              <w:rPr>
                <w:rFonts w:asciiTheme="minorHAnsi" w:eastAsia="Meiryo" w:hAnsiTheme="minorHAnsi"/>
                <w:b/>
                <w:bCs/>
                <w:noProof/>
                <w:color w:val="641345" w:themeColor="accent5"/>
                <w:sz w:val="18"/>
                <w:szCs w:val="18"/>
              </w:rPr>
            </w:pPr>
            <w:r w:rsidRPr="00C82C13">
              <w:rPr>
                <w:rFonts w:asciiTheme="minorHAnsi" w:eastAsia="Meiryo" w:hAnsiTheme="minorHAnsi"/>
                <w:b/>
                <w:bCs/>
                <w:noProof/>
                <w:color w:val="641345" w:themeColor="accent5"/>
                <w:sz w:val="18"/>
                <w:szCs w:val="18"/>
              </w:rPr>
              <w:t>36</w:t>
            </w:r>
          </w:p>
        </w:tc>
        <w:tc>
          <w:tcPr>
            <w:tcW w:w="1741" w:type="dxa"/>
            <w:shd w:val="clear" w:color="auto" w:fill="auto"/>
            <w:vAlign w:val="center"/>
          </w:tcPr>
          <w:p w:rsidR="00041061" w:rsidRPr="00C82C13" w:rsidRDefault="00041061" w:rsidP="00931283">
            <w:pPr>
              <w:jc w:val="center"/>
              <w:rPr>
                <w:rFonts w:asciiTheme="minorHAnsi" w:eastAsia="Meiryo" w:hAnsiTheme="minorHAnsi"/>
                <w:b/>
                <w:bCs/>
                <w:noProof/>
                <w:color w:val="641345" w:themeColor="accent5"/>
                <w:sz w:val="18"/>
                <w:szCs w:val="18"/>
              </w:rPr>
            </w:pPr>
            <w:r w:rsidRPr="00C82C13">
              <w:rPr>
                <w:rFonts w:asciiTheme="minorHAnsi" w:eastAsia="Meiryo" w:hAnsiTheme="minorHAnsi"/>
                <w:b/>
                <w:bCs/>
                <w:noProof/>
                <w:color w:val="641345" w:themeColor="accent5"/>
                <w:sz w:val="18"/>
                <w:szCs w:val="18"/>
              </w:rPr>
              <w:t>36</w:t>
            </w:r>
          </w:p>
        </w:tc>
      </w:tr>
    </w:tbl>
    <w:p w:rsidR="00041061" w:rsidRDefault="00041061" w:rsidP="00A6374B">
      <w:pPr>
        <w:spacing w:after="200"/>
        <w:rPr>
          <w:rFonts w:asciiTheme="minorHAnsi" w:eastAsia="Meiryo" w:hAnsiTheme="minorHAnsi"/>
          <w:bCs/>
          <w:noProof/>
          <w:sz w:val="22"/>
          <w:szCs w:val="22"/>
        </w:rPr>
      </w:pPr>
      <w:r w:rsidRPr="00C82C13">
        <w:rPr>
          <w:rFonts w:asciiTheme="minorHAnsi" w:eastAsia="Meiryo" w:hAnsiTheme="minorHAnsi"/>
          <w:bCs/>
          <w:noProof/>
          <w:sz w:val="18"/>
          <w:szCs w:val="18"/>
        </w:rPr>
        <w:t>Fuente: Cédula C.1,.4. “Ciudadanos designados, nombramientos entregados y funcionarios por cargo capacitados VMRE”. Corte al 07 de junio de 2019</w:t>
      </w:r>
      <w:r>
        <w:rPr>
          <w:rFonts w:asciiTheme="minorHAnsi" w:eastAsia="Meiryo" w:hAnsiTheme="minorHAnsi"/>
          <w:bCs/>
          <w:noProof/>
          <w:sz w:val="18"/>
          <w:szCs w:val="18"/>
        </w:rPr>
        <w:t>.</w:t>
      </w:r>
    </w:p>
    <w:p w:rsidR="00041061" w:rsidRDefault="00041061" w:rsidP="00041061">
      <w:pPr>
        <w:spacing w:after="200"/>
        <w:jc w:val="both"/>
        <w:rPr>
          <w:rFonts w:asciiTheme="minorHAnsi" w:eastAsia="Meiryo" w:hAnsiTheme="minorHAnsi"/>
          <w:bCs/>
          <w:noProof/>
          <w:sz w:val="22"/>
          <w:szCs w:val="22"/>
        </w:rPr>
      </w:pPr>
      <w:r w:rsidRPr="00FA1A2F">
        <w:rPr>
          <w:rFonts w:asciiTheme="minorHAnsi" w:eastAsia="Meiryo" w:hAnsiTheme="minorHAnsi"/>
          <w:bCs/>
          <w:noProof/>
          <w:sz w:val="22"/>
          <w:szCs w:val="22"/>
        </w:rPr>
        <w:t xml:space="preserve">Por lo tanto, el 100% (36) de los funcionarios requeridos para integrar las MEC fueron nombrados y capacitados en tiempo y forma, de los cuales el 66.67% (24) son propietarios de los cargos, mientras que el 33.33% </w:t>
      </w:r>
      <w:r>
        <w:rPr>
          <w:rFonts w:asciiTheme="minorHAnsi" w:eastAsia="Meiryo" w:hAnsiTheme="minorHAnsi"/>
          <w:bCs/>
          <w:noProof/>
          <w:sz w:val="22"/>
          <w:szCs w:val="22"/>
        </w:rPr>
        <w:t xml:space="preserve">restante </w:t>
      </w:r>
      <w:r w:rsidRPr="00FA1A2F">
        <w:rPr>
          <w:rFonts w:asciiTheme="minorHAnsi" w:eastAsia="Meiryo" w:hAnsiTheme="minorHAnsi"/>
          <w:bCs/>
          <w:noProof/>
          <w:sz w:val="22"/>
          <w:szCs w:val="22"/>
        </w:rPr>
        <w:t>(12) corresponde a los suplentes generales de las MEC.</w:t>
      </w:r>
    </w:p>
    <w:p w:rsidR="00041061" w:rsidRPr="00DE5E48" w:rsidRDefault="00041061" w:rsidP="00041061">
      <w:pPr>
        <w:pStyle w:val="Ttulo2"/>
        <w:numPr>
          <w:ilvl w:val="2"/>
          <w:numId w:val="25"/>
        </w:numPr>
        <w:spacing w:before="0" w:after="200"/>
        <w:ind w:left="709"/>
        <w:rPr>
          <w:rFonts w:asciiTheme="minorHAnsi" w:hAnsiTheme="minorHAnsi"/>
          <w:noProof/>
          <w:color w:val="641345" w:themeColor="accent5"/>
          <w:sz w:val="24"/>
          <w:szCs w:val="24"/>
        </w:rPr>
      </w:pPr>
      <w:bookmarkStart w:id="28" w:name="_Toc11792476"/>
      <w:r>
        <w:rPr>
          <w:rFonts w:asciiTheme="minorHAnsi" w:hAnsiTheme="minorHAnsi"/>
          <w:noProof/>
          <w:color w:val="641345" w:themeColor="accent5"/>
          <w:sz w:val="24"/>
          <w:szCs w:val="24"/>
        </w:rPr>
        <w:t>Jornada Electoral</w:t>
      </w:r>
      <w:bookmarkEnd w:id="28"/>
    </w:p>
    <w:p w:rsidR="00041061" w:rsidRPr="00041061" w:rsidRDefault="00041061" w:rsidP="00041061">
      <w:pPr>
        <w:spacing w:after="200"/>
        <w:jc w:val="both"/>
        <w:rPr>
          <w:rFonts w:asciiTheme="minorHAnsi" w:eastAsia="Meiryo" w:hAnsiTheme="minorHAnsi"/>
          <w:bCs/>
          <w:noProof/>
          <w:sz w:val="22"/>
          <w:szCs w:val="22"/>
        </w:rPr>
      </w:pPr>
      <w:r w:rsidRPr="00041061">
        <w:rPr>
          <w:rFonts w:asciiTheme="minorHAnsi" w:eastAsia="Meiryo" w:hAnsiTheme="minorHAnsi"/>
          <w:bCs/>
          <w:noProof/>
          <w:sz w:val="22"/>
          <w:szCs w:val="22"/>
        </w:rPr>
        <w:t xml:space="preserve">En la Facultad de Ciencias de la Comunicación de la BUAP, determinado por el Consejo Local del INE </w:t>
      </w:r>
      <w:r>
        <w:rPr>
          <w:rFonts w:asciiTheme="minorHAnsi" w:eastAsia="Meiryo" w:hAnsiTheme="minorHAnsi"/>
          <w:bCs/>
          <w:noProof/>
          <w:sz w:val="22"/>
          <w:szCs w:val="22"/>
        </w:rPr>
        <w:t xml:space="preserve">en </w:t>
      </w:r>
      <w:r w:rsidRPr="00041061">
        <w:rPr>
          <w:rFonts w:asciiTheme="minorHAnsi" w:eastAsia="Meiryo" w:hAnsiTheme="minorHAnsi"/>
          <w:bCs/>
          <w:noProof/>
          <w:sz w:val="22"/>
          <w:szCs w:val="22"/>
        </w:rPr>
        <w:t>el estado de Puebla como Local Único</w:t>
      </w:r>
      <w:r>
        <w:rPr>
          <w:rFonts w:asciiTheme="minorHAnsi" w:eastAsia="Meiryo" w:hAnsiTheme="minorHAnsi"/>
          <w:bCs/>
          <w:noProof/>
          <w:sz w:val="22"/>
          <w:szCs w:val="22"/>
        </w:rPr>
        <w:t xml:space="preserve"> para el VMRE</w:t>
      </w:r>
      <w:r w:rsidRPr="00041061">
        <w:rPr>
          <w:rFonts w:asciiTheme="minorHAnsi" w:eastAsia="Meiryo" w:hAnsiTheme="minorHAnsi"/>
          <w:bCs/>
          <w:noProof/>
          <w:sz w:val="22"/>
          <w:szCs w:val="22"/>
        </w:rPr>
        <w:t xml:space="preserve">, se inició la instalación de las MEC con la presencia de los cuatro funcionarios/as designados, por lo cual no fue requerido el apoyo del personal del INE designado para realizar suplencias. </w:t>
      </w:r>
    </w:p>
    <w:p w:rsidR="00041061" w:rsidRDefault="00041061" w:rsidP="00041061">
      <w:pPr>
        <w:spacing w:after="200"/>
        <w:jc w:val="both"/>
        <w:rPr>
          <w:rFonts w:asciiTheme="minorHAnsi" w:eastAsia="Meiryo" w:hAnsiTheme="minorHAnsi"/>
          <w:bCs/>
          <w:noProof/>
          <w:sz w:val="22"/>
          <w:szCs w:val="22"/>
        </w:rPr>
      </w:pPr>
      <w:r w:rsidRPr="00041061">
        <w:rPr>
          <w:rFonts w:asciiTheme="minorHAnsi" w:eastAsia="Meiryo" w:hAnsiTheme="minorHAnsi"/>
          <w:bCs/>
          <w:noProof/>
          <w:sz w:val="22"/>
          <w:szCs w:val="22"/>
        </w:rPr>
        <w:t xml:space="preserve">Se recibieron 2,398 </w:t>
      </w:r>
      <w:r>
        <w:rPr>
          <w:rFonts w:asciiTheme="minorHAnsi" w:eastAsia="Meiryo" w:hAnsiTheme="minorHAnsi"/>
          <w:bCs/>
          <w:noProof/>
          <w:sz w:val="22"/>
          <w:szCs w:val="22"/>
        </w:rPr>
        <w:t>S</w:t>
      </w:r>
      <w:r w:rsidRPr="00041061">
        <w:rPr>
          <w:rFonts w:asciiTheme="minorHAnsi" w:eastAsia="Meiryo" w:hAnsiTheme="minorHAnsi"/>
          <w:bCs/>
          <w:noProof/>
          <w:sz w:val="22"/>
          <w:szCs w:val="22"/>
        </w:rPr>
        <w:t>obres</w:t>
      </w:r>
      <w:r>
        <w:rPr>
          <w:rFonts w:asciiTheme="minorHAnsi" w:eastAsia="Meiryo" w:hAnsiTheme="minorHAnsi"/>
          <w:bCs/>
          <w:noProof/>
          <w:sz w:val="22"/>
          <w:szCs w:val="22"/>
        </w:rPr>
        <w:t>-V</w:t>
      </w:r>
      <w:r w:rsidRPr="00041061">
        <w:rPr>
          <w:rFonts w:asciiTheme="minorHAnsi" w:eastAsia="Meiryo" w:hAnsiTheme="minorHAnsi"/>
          <w:bCs/>
          <w:noProof/>
          <w:sz w:val="22"/>
          <w:szCs w:val="22"/>
        </w:rPr>
        <w:t>oto</w:t>
      </w:r>
      <w:r>
        <w:rPr>
          <w:rFonts w:asciiTheme="minorHAnsi" w:eastAsia="Meiryo" w:hAnsiTheme="minorHAnsi"/>
          <w:bCs/>
          <w:noProof/>
          <w:sz w:val="22"/>
          <w:szCs w:val="22"/>
        </w:rPr>
        <w:t>.</w:t>
      </w:r>
      <w:r w:rsidRPr="00041061">
        <w:rPr>
          <w:rFonts w:asciiTheme="minorHAnsi" w:eastAsia="Meiryo" w:hAnsiTheme="minorHAnsi"/>
          <w:bCs/>
          <w:noProof/>
          <w:sz w:val="22"/>
          <w:szCs w:val="22"/>
        </w:rPr>
        <w:t xml:space="preserve"> </w:t>
      </w:r>
      <w:r>
        <w:rPr>
          <w:rFonts w:asciiTheme="minorHAnsi" w:eastAsia="Meiryo" w:hAnsiTheme="minorHAnsi"/>
          <w:bCs/>
          <w:noProof/>
          <w:sz w:val="22"/>
          <w:szCs w:val="22"/>
        </w:rPr>
        <w:t>L</w:t>
      </w:r>
      <w:r w:rsidRPr="00041061">
        <w:rPr>
          <w:rFonts w:asciiTheme="minorHAnsi" w:eastAsia="Meiryo" w:hAnsiTheme="minorHAnsi"/>
          <w:bCs/>
          <w:noProof/>
          <w:sz w:val="22"/>
          <w:szCs w:val="22"/>
        </w:rPr>
        <w:t xml:space="preserve">a instalación de la MEC y </w:t>
      </w:r>
      <w:r>
        <w:rPr>
          <w:rFonts w:asciiTheme="minorHAnsi" w:eastAsia="Meiryo" w:hAnsiTheme="minorHAnsi"/>
          <w:bCs/>
          <w:noProof/>
          <w:sz w:val="22"/>
          <w:szCs w:val="22"/>
        </w:rPr>
        <w:t xml:space="preserve">los </w:t>
      </w:r>
      <w:r w:rsidRPr="00041061">
        <w:rPr>
          <w:rFonts w:asciiTheme="minorHAnsi" w:eastAsia="Meiryo" w:hAnsiTheme="minorHAnsi"/>
          <w:bCs/>
          <w:noProof/>
          <w:sz w:val="22"/>
          <w:szCs w:val="22"/>
        </w:rPr>
        <w:t xml:space="preserve">actos preparatorios del escrutinio y cómputo se inició a las 17:00 </w:t>
      </w:r>
      <w:r>
        <w:rPr>
          <w:rFonts w:asciiTheme="minorHAnsi" w:eastAsia="Meiryo" w:hAnsiTheme="minorHAnsi"/>
          <w:bCs/>
          <w:noProof/>
          <w:sz w:val="22"/>
          <w:szCs w:val="22"/>
        </w:rPr>
        <w:t>horas,</w:t>
      </w:r>
      <w:r w:rsidRPr="00041061">
        <w:rPr>
          <w:rFonts w:asciiTheme="minorHAnsi" w:eastAsia="Meiryo" w:hAnsiTheme="minorHAnsi"/>
          <w:bCs/>
          <w:noProof/>
          <w:sz w:val="22"/>
          <w:szCs w:val="22"/>
        </w:rPr>
        <w:t xml:space="preserve"> con la presencia de </w:t>
      </w:r>
      <w:r>
        <w:rPr>
          <w:rFonts w:asciiTheme="minorHAnsi" w:eastAsia="Meiryo" w:hAnsiTheme="minorHAnsi"/>
          <w:bCs/>
          <w:noProof/>
          <w:sz w:val="22"/>
          <w:szCs w:val="22"/>
        </w:rPr>
        <w:t>las y los representantes del PAN, PRI, PRD, MC y MORENA</w:t>
      </w:r>
      <w:r w:rsidRPr="00041061">
        <w:rPr>
          <w:rFonts w:asciiTheme="minorHAnsi" w:eastAsia="Meiryo" w:hAnsiTheme="minorHAnsi"/>
          <w:bCs/>
          <w:noProof/>
          <w:sz w:val="22"/>
          <w:szCs w:val="22"/>
        </w:rPr>
        <w:t>; no se registraron incidentes durante el desarrollo de esta actividad.</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8"/>
        <w:gridCol w:w="4677"/>
      </w:tblGrid>
      <w:tr w:rsidR="00522ACC" w:rsidTr="00931283">
        <w:trPr>
          <w:cnfStyle w:val="100000000000" w:firstRow="1" w:lastRow="0" w:firstColumn="0" w:lastColumn="0" w:oddVBand="0" w:evenVBand="0" w:oddHBand="0" w:evenHBand="0" w:firstRowFirstColumn="0" w:firstRowLastColumn="0" w:lastRowFirstColumn="0" w:lastRowLastColumn="0"/>
        </w:trPr>
        <w:tc>
          <w:tcPr>
            <w:tcW w:w="4312" w:type="dxa"/>
            <w:tcBorders>
              <w:right w:val="none" w:sz="0" w:space="0" w:color="auto"/>
            </w:tcBorders>
            <w:shd w:val="clear" w:color="auto" w:fill="auto"/>
          </w:tcPr>
          <w:p w:rsidR="00522ACC" w:rsidRDefault="00522ACC" w:rsidP="00931283">
            <w:pPr>
              <w:jc w:val="both"/>
              <w:rPr>
                <w:rFonts w:asciiTheme="minorHAnsi" w:eastAsia="Meiryo" w:hAnsiTheme="minorHAnsi"/>
                <w:bCs w:val="0"/>
                <w:noProof/>
                <w:sz w:val="22"/>
                <w:szCs w:val="22"/>
              </w:rPr>
            </w:pPr>
            <w:r w:rsidRPr="00FA1A2F">
              <w:rPr>
                <w:rFonts w:asciiTheme="minorHAnsi" w:eastAsia="Meiryo" w:hAnsiTheme="minorHAnsi"/>
                <w:noProof/>
                <w:sz w:val="22"/>
                <w:szCs w:val="22"/>
                <w:lang w:eastAsia="es-MX"/>
              </w:rPr>
              <w:drawing>
                <wp:inline distT="0" distB="0" distL="0" distR="0" wp14:anchorId="69349D64" wp14:editId="2286E16B">
                  <wp:extent cx="2722002" cy="1443842"/>
                  <wp:effectExtent l="0" t="0" r="2540"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l="3372" t="10430" r="11483" b="9372"/>
                          <a:stretch/>
                        </pic:blipFill>
                        <pic:spPr bwMode="auto">
                          <a:xfrm>
                            <a:off x="0" y="0"/>
                            <a:ext cx="2730409" cy="14483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13" w:type="dxa"/>
            <w:tcBorders>
              <w:left w:val="none" w:sz="0" w:space="0" w:color="auto"/>
            </w:tcBorders>
            <w:shd w:val="clear" w:color="auto" w:fill="auto"/>
          </w:tcPr>
          <w:p w:rsidR="00522ACC" w:rsidRDefault="00522ACC" w:rsidP="00931283">
            <w:pPr>
              <w:jc w:val="both"/>
              <w:rPr>
                <w:rFonts w:asciiTheme="minorHAnsi" w:eastAsia="Meiryo" w:hAnsiTheme="minorHAnsi"/>
                <w:bCs w:val="0"/>
                <w:noProof/>
                <w:sz w:val="22"/>
                <w:szCs w:val="22"/>
              </w:rPr>
            </w:pPr>
            <w:r w:rsidRPr="00FA1A2F">
              <w:rPr>
                <w:rFonts w:asciiTheme="minorHAnsi" w:eastAsia="Meiryo" w:hAnsiTheme="minorHAnsi"/>
                <w:noProof/>
                <w:sz w:val="22"/>
                <w:szCs w:val="22"/>
                <w:lang w:eastAsia="es-MX"/>
              </w:rPr>
              <w:drawing>
                <wp:inline distT="0" distB="0" distL="0" distR="0" wp14:anchorId="2B82826A" wp14:editId="48D1ED5B">
                  <wp:extent cx="3229255" cy="1443355"/>
                  <wp:effectExtent l="0" t="0" r="9525" b="44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t="30949"/>
                          <a:stretch/>
                        </pic:blipFill>
                        <pic:spPr bwMode="auto">
                          <a:xfrm>
                            <a:off x="0" y="0"/>
                            <a:ext cx="3244854" cy="145032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41061" w:rsidRDefault="00041061" w:rsidP="00522ACC">
      <w:pPr>
        <w:spacing w:after="200"/>
        <w:jc w:val="both"/>
        <w:rPr>
          <w:rFonts w:asciiTheme="minorHAnsi" w:eastAsia="Meiryo" w:hAnsiTheme="minorHAnsi"/>
          <w:bCs/>
          <w:noProof/>
          <w:sz w:val="22"/>
          <w:szCs w:val="22"/>
        </w:rPr>
      </w:pPr>
    </w:p>
    <w:p w:rsidR="00CA5AA0" w:rsidRDefault="00041061" w:rsidP="00041061">
      <w:pPr>
        <w:spacing w:after="200"/>
        <w:jc w:val="both"/>
        <w:rPr>
          <w:rFonts w:asciiTheme="minorHAnsi" w:eastAsia="Meiryo" w:hAnsiTheme="minorHAnsi"/>
          <w:bCs/>
          <w:noProof/>
          <w:sz w:val="22"/>
          <w:szCs w:val="22"/>
        </w:rPr>
      </w:pPr>
      <w:r>
        <w:rPr>
          <w:rFonts w:asciiTheme="minorHAnsi" w:eastAsia="Meiryo" w:hAnsiTheme="minorHAnsi"/>
          <w:bCs/>
          <w:noProof/>
          <w:sz w:val="22"/>
          <w:szCs w:val="22"/>
        </w:rPr>
        <w:t>E</w:t>
      </w:r>
      <w:r w:rsidRPr="00FA1A2F">
        <w:rPr>
          <w:rFonts w:asciiTheme="minorHAnsi" w:eastAsia="Meiryo" w:hAnsiTheme="minorHAnsi"/>
          <w:bCs/>
          <w:noProof/>
          <w:sz w:val="22"/>
          <w:szCs w:val="22"/>
        </w:rPr>
        <w:t>l escrutinio de los votos se realizó a partir de las 18:00 horas</w:t>
      </w:r>
      <w:r>
        <w:rPr>
          <w:rFonts w:asciiTheme="minorHAnsi" w:eastAsia="Meiryo" w:hAnsiTheme="minorHAnsi"/>
          <w:bCs/>
          <w:noProof/>
          <w:sz w:val="22"/>
          <w:szCs w:val="22"/>
        </w:rPr>
        <w:t>,</w:t>
      </w:r>
      <w:r w:rsidRPr="00FA1A2F">
        <w:rPr>
          <w:rFonts w:asciiTheme="minorHAnsi" w:eastAsia="Meiryo" w:hAnsiTheme="minorHAnsi"/>
          <w:bCs/>
          <w:noProof/>
          <w:sz w:val="22"/>
          <w:szCs w:val="22"/>
        </w:rPr>
        <w:t xml:space="preserve"> y concluyó a las 19:52 horas</w:t>
      </w:r>
      <w:r>
        <w:rPr>
          <w:rFonts w:asciiTheme="minorHAnsi" w:eastAsia="Meiryo" w:hAnsiTheme="minorHAnsi"/>
          <w:bCs/>
          <w:noProof/>
          <w:sz w:val="22"/>
          <w:szCs w:val="22"/>
        </w:rPr>
        <w:t>, contabilizándose 2,398 votos.</w:t>
      </w:r>
    </w:p>
    <w:p w:rsidR="00041061" w:rsidRDefault="00CA5AA0" w:rsidP="00041061">
      <w:pPr>
        <w:spacing w:after="200"/>
        <w:jc w:val="both"/>
        <w:rPr>
          <w:rFonts w:asciiTheme="minorHAnsi" w:eastAsia="Meiryo" w:hAnsiTheme="minorHAnsi"/>
          <w:bCs/>
          <w:noProof/>
          <w:sz w:val="22"/>
          <w:szCs w:val="22"/>
        </w:rPr>
      </w:pPr>
      <w:r>
        <w:rPr>
          <w:rFonts w:asciiTheme="minorHAnsi" w:eastAsia="Meiryo" w:hAnsiTheme="minorHAnsi"/>
          <w:bCs/>
          <w:noProof/>
          <w:sz w:val="22"/>
          <w:szCs w:val="22"/>
        </w:rPr>
        <w:t xml:space="preserve">En la siguiente tabla, se muestra los pormenores del desarrollo de la Jornada Electoral en cada MEC: </w:t>
      </w:r>
    </w:p>
    <w:tbl>
      <w:tblPr>
        <w:tblW w:w="5382" w:type="dxa"/>
        <w:jc w:val="center"/>
        <w:tblBorders>
          <w:top w:val="single" w:sz="4" w:space="0" w:color="641345" w:themeColor="accent5"/>
          <w:bottom w:val="single" w:sz="4" w:space="0" w:color="641345" w:themeColor="accent5"/>
          <w:insideH w:val="single" w:sz="4" w:space="0" w:color="641345" w:themeColor="accent5"/>
        </w:tblBorders>
        <w:tblCellMar>
          <w:left w:w="70" w:type="dxa"/>
          <w:right w:w="70" w:type="dxa"/>
        </w:tblCellMar>
        <w:tblLook w:val="04A0" w:firstRow="1" w:lastRow="0" w:firstColumn="1" w:lastColumn="0" w:noHBand="0" w:noVBand="1"/>
      </w:tblPr>
      <w:tblGrid>
        <w:gridCol w:w="851"/>
        <w:gridCol w:w="4531"/>
      </w:tblGrid>
      <w:tr w:rsidR="00041061" w:rsidRPr="00FA1A2F" w:rsidTr="00041061">
        <w:trPr>
          <w:trHeight w:val="300"/>
          <w:tblHeader/>
          <w:jc w:val="center"/>
        </w:trPr>
        <w:tc>
          <w:tcPr>
            <w:tcW w:w="851" w:type="dxa"/>
            <w:shd w:val="clear" w:color="auto" w:fill="auto"/>
            <w:noWrap/>
            <w:vAlign w:val="center"/>
            <w:hideMark/>
          </w:tcPr>
          <w:p w:rsidR="00041061" w:rsidRPr="00522ACC" w:rsidRDefault="00522ACC" w:rsidP="00931283">
            <w:pPr>
              <w:jc w:val="center"/>
              <w:rPr>
                <w:rFonts w:asciiTheme="minorHAnsi" w:eastAsia="Meiryo" w:hAnsiTheme="minorHAnsi"/>
                <w:b/>
                <w:bCs/>
                <w:smallCaps/>
                <w:noProof/>
                <w:color w:val="641345" w:themeColor="accent5"/>
                <w:sz w:val="18"/>
                <w:szCs w:val="18"/>
              </w:rPr>
            </w:pPr>
            <w:r w:rsidRPr="00522ACC">
              <w:rPr>
                <w:rFonts w:asciiTheme="minorHAnsi" w:eastAsia="Meiryo" w:hAnsiTheme="minorHAnsi"/>
                <w:b/>
                <w:bCs/>
                <w:smallCaps/>
                <w:noProof/>
                <w:color w:val="641345" w:themeColor="accent5"/>
                <w:sz w:val="18"/>
                <w:szCs w:val="18"/>
              </w:rPr>
              <w:t>are</w:t>
            </w:r>
          </w:p>
        </w:tc>
        <w:tc>
          <w:tcPr>
            <w:tcW w:w="4531" w:type="dxa"/>
            <w:shd w:val="clear" w:color="auto" w:fill="auto"/>
            <w:noWrap/>
            <w:vAlign w:val="center"/>
            <w:hideMark/>
          </w:tcPr>
          <w:p w:rsidR="00041061" w:rsidRPr="00522ACC" w:rsidRDefault="00522ACC" w:rsidP="00931283">
            <w:pPr>
              <w:jc w:val="center"/>
              <w:rPr>
                <w:rFonts w:asciiTheme="minorHAnsi" w:eastAsia="Meiryo" w:hAnsiTheme="minorHAnsi"/>
                <w:b/>
                <w:bCs/>
                <w:smallCaps/>
                <w:noProof/>
                <w:color w:val="641345" w:themeColor="accent5"/>
                <w:sz w:val="18"/>
                <w:szCs w:val="18"/>
              </w:rPr>
            </w:pPr>
            <w:r w:rsidRPr="00522ACC">
              <w:rPr>
                <w:rFonts w:asciiTheme="minorHAnsi" w:eastAsia="Meiryo" w:hAnsiTheme="minorHAnsi"/>
                <w:b/>
                <w:bCs/>
                <w:smallCaps/>
                <w:noProof/>
                <w:color w:val="641345" w:themeColor="accent5"/>
                <w:sz w:val="18"/>
                <w:szCs w:val="18"/>
              </w:rPr>
              <w:t>mec</w:t>
            </w:r>
          </w:p>
        </w:tc>
      </w:tr>
      <w:tr w:rsidR="00041061" w:rsidRPr="00FA1A2F" w:rsidTr="00041061">
        <w:trPr>
          <w:trHeight w:val="1124"/>
          <w:jc w:val="center"/>
        </w:trPr>
        <w:tc>
          <w:tcPr>
            <w:tcW w:w="851" w:type="dxa"/>
            <w:shd w:val="clear" w:color="auto" w:fill="auto"/>
            <w:noWrap/>
            <w:vAlign w:val="center"/>
            <w:hideMark/>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ARE 119</w:t>
            </w:r>
          </w:p>
        </w:tc>
        <w:tc>
          <w:tcPr>
            <w:tcW w:w="4531" w:type="dxa"/>
            <w:shd w:val="clear" w:color="auto" w:fill="auto"/>
            <w:vAlign w:val="center"/>
            <w:hideMark/>
          </w:tcPr>
          <w:p w:rsidR="00041061" w:rsidRPr="00C82C13" w:rsidRDefault="00041061" w:rsidP="00931283">
            <w:pPr>
              <w:rPr>
                <w:rFonts w:asciiTheme="minorHAnsi" w:eastAsia="Meiryo" w:hAnsiTheme="minorHAnsi"/>
                <w:bCs/>
                <w:noProof/>
                <w:sz w:val="18"/>
                <w:szCs w:val="18"/>
              </w:rPr>
            </w:pPr>
            <w:r w:rsidRPr="00041061">
              <w:rPr>
                <w:rFonts w:asciiTheme="minorHAnsi" w:eastAsia="Meiryo" w:hAnsiTheme="minorHAnsi"/>
                <w:b/>
                <w:bCs/>
                <w:noProof/>
                <w:color w:val="641345" w:themeColor="accent5"/>
                <w:sz w:val="18"/>
                <w:szCs w:val="18"/>
              </w:rPr>
              <w:t>MEC 1</w:t>
            </w:r>
            <w:r w:rsidRPr="00C82C13">
              <w:rPr>
                <w:rFonts w:asciiTheme="minorHAnsi" w:eastAsia="Meiryo" w:hAnsiTheme="minorHAnsi"/>
                <w:bCs/>
                <w:noProof/>
                <w:sz w:val="18"/>
                <w:szCs w:val="18"/>
              </w:rPr>
              <w:br/>
              <w:t>Hora de instalación de la MEC: 17:03</w:t>
            </w:r>
            <w:r w:rsidRPr="00C82C13">
              <w:rPr>
                <w:rFonts w:asciiTheme="minorHAnsi" w:eastAsia="Meiryo" w:hAnsiTheme="minorHAnsi"/>
                <w:bCs/>
                <w:noProof/>
                <w:sz w:val="18"/>
                <w:szCs w:val="18"/>
              </w:rPr>
              <w:br/>
              <w:t>Sustituciones: cero</w:t>
            </w:r>
            <w:r w:rsidRPr="00C82C13">
              <w:rPr>
                <w:rFonts w:asciiTheme="minorHAnsi" w:eastAsia="Meiryo" w:hAnsiTheme="minorHAnsi"/>
                <w:bCs/>
                <w:noProof/>
                <w:sz w:val="18"/>
                <w:szCs w:val="18"/>
              </w:rPr>
              <w:br/>
              <w:t>Incidencias: cero</w:t>
            </w:r>
            <w:r w:rsidRPr="00C82C13">
              <w:rPr>
                <w:rFonts w:asciiTheme="minorHAnsi" w:eastAsia="Meiryo" w:hAnsiTheme="minorHAnsi"/>
                <w:bCs/>
                <w:noProof/>
                <w:sz w:val="18"/>
                <w:szCs w:val="18"/>
              </w:rPr>
              <w:br/>
              <w:t>Entrega del paquete:19:52</w:t>
            </w:r>
            <w:r w:rsidRPr="00C82C13">
              <w:rPr>
                <w:rFonts w:asciiTheme="minorHAnsi" w:eastAsia="Meiryo" w:hAnsiTheme="minorHAnsi"/>
                <w:bCs/>
                <w:noProof/>
                <w:sz w:val="18"/>
                <w:szCs w:val="18"/>
              </w:rPr>
              <w:br/>
              <w:t>Votos recibidos: 415</w:t>
            </w:r>
          </w:p>
        </w:tc>
      </w:tr>
      <w:tr w:rsidR="00041061" w:rsidRPr="00FA1A2F" w:rsidTr="00041061">
        <w:trPr>
          <w:trHeight w:val="1070"/>
          <w:jc w:val="center"/>
        </w:trPr>
        <w:tc>
          <w:tcPr>
            <w:tcW w:w="851" w:type="dxa"/>
            <w:shd w:val="clear" w:color="auto" w:fill="auto"/>
            <w:noWrap/>
            <w:vAlign w:val="center"/>
            <w:hideMark/>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ARE 120</w:t>
            </w:r>
          </w:p>
        </w:tc>
        <w:tc>
          <w:tcPr>
            <w:tcW w:w="4531" w:type="dxa"/>
            <w:shd w:val="clear" w:color="auto" w:fill="auto"/>
            <w:vAlign w:val="center"/>
            <w:hideMark/>
          </w:tcPr>
          <w:p w:rsidR="00041061" w:rsidRPr="00C82C13" w:rsidRDefault="00041061" w:rsidP="00931283">
            <w:pPr>
              <w:rPr>
                <w:rFonts w:asciiTheme="minorHAnsi" w:eastAsia="Meiryo" w:hAnsiTheme="minorHAnsi"/>
                <w:bCs/>
                <w:noProof/>
                <w:sz w:val="18"/>
                <w:szCs w:val="18"/>
              </w:rPr>
            </w:pPr>
            <w:r w:rsidRPr="00041061">
              <w:rPr>
                <w:rFonts w:asciiTheme="minorHAnsi" w:eastAsia="Meiryo" w:hAnsiTheme="minorHAnsi"/>
                <w:b/>
                <w:bCs/>
                <w:noProof/>
                <w:color w:val="641345" w:themeColor="accent5"/>
                <w:sz w:val="18"/>
                <w:szCs w:val="18"/>
              </w:rPr>
              <w:t>MEC 2</w:t>
            </w:r>
            <w:r w:rsidRPr="00C82C13">
              <w:rPr>
                <w:rFonts w:asciiTheme="minorHAnsi" w:eastAsia="Meiryo" w:hAnsiTheme="minorHAnsi"/>
                <w:bCs/>
                <w:noProof/>
                <w:sz w:val="18"/>
                <w:szCs w:val="18"/>
              </w:rPr>
              <w:br/>
              <w:t>Hora de instalación de la MEC: 17:03</w:t>
            </w:r>
            <w:r w:rsidRPr="00C82C13">
              <w:rPr>
                <w:rFonts w:asciiTheme="minorHAnsi" w:eastAsia="Meiryo" w:hAnsiTheme="minorHAnsi"/>
                <w:bCs/>
                <w:noProof/>
                <w:sz w:val="18"/>
                <w:szCs w:val="18"/>
              </w:rPr>
              <w:br/>
              <w:t>Sustituciones: 1 (No llegó el Presidente, se realizó corrimiento y se tomó 1 suplente general)</w:t>
            </w:r>
            <w:r w:rsidRPr="00C82C13">
              <w:rPr>
                <w:rFonts w:asciiTheme="minorHAnsi" w:eastAsia="Meiryo" w:hAnsiTheme="minorHAnsi"/>
                <w:bCs/>
                <w:noProof/>
                <w:sz w:val="18"/>
                <w:szCs w:val="18"/>
              </w:rPr>
              <w:br/>
              <w:t>Incidencias: cero</w:t>
            </w:r>
            <w:r w:rsidRPr="00C82C13">
              <w:rPr>
                <w:rFonts w:asciiTheme="minorHAnsi" w:eastAsia="Meiryo" w:hAnsiTheme="minorHAnsi"/>
                <w:bCs/>
                <w:noProof/>
                <w:sz w:val="18"/>
                <w:szCs w:val="18"/>
              </w:rPr>
              <w:br/>
              <w:t>Entrega del paquete: 19:04</w:t>
            </w:r>
            <w:r w:rsidRPr="00C82C13">
              <w:rPr>
                <w:rFonts w:asciiTheme="minorHAnsi" w:eastAsia="Meiryo" w:hAnsiTheme="minorHAnsi"/>
                <w:bCs/>
                <w:noProof/>
                <w:sz w:val="18"/>
                <w:szCs w:val="18"/>
              </w:rPr>
              <w:br/>
              <w:t>Votos recibidos: 428</w:t>
            </w:r>
          </w:p>
        </w:tc>
      </w:tr>
      <w:tr w:rsidR="00041061" w:rsidRPr="00FA1A2F" w:rsidTr="00041061">
        <w:trPr>
          <w:trHeight w:val="558"/>
          <w:jc w:val="center"/>
        </w:trPr>
        <w:tc>
          <w:tcPr>
            <w:tcW w:w="851" w:type="dxa"/>
            <w:shd w:val="clear" w:color="auto" w:fill="auto"/>
            <w:noWrap/>
            <w:vAlign w:val="center"/>
            <w:hideMark/>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ARE 120</w:t>
            </w:r>
          </w:p>
        </w:tc>
        <w:tc>
          <w:tcPr>
            <w:tcW w:w="4531" w:type="dxa"/>
            <w:shd w:val="clear" w:color="auto" w:fill="auto"/>
            <w:vAlign w:val="center"/>
            <w:hideMark/>
          </w:tcPr>
          <w:p w:rsidR="00041061" w:rsidRPr="00C82C13" w:rsidRDefault="00041061" w:rsidP="00931283">
            <w:pPr>
              <w:rPr>
                <w:rFonts w:asciiTheme="minorHAnsi" w:eastAsia="Meiryo" w:hAnsiTheme="minorHAnsi"/>
                <w:bCs/>
                <w:noProof/>
                <w:sz w:val="18"/>
                <w:szCs w:val="18"/>
              </w:rPr>
            </w:pPr>
            <w:r w:rsidRPr="00522ACC">
              <w:rPr>
                <w:rFonts w:asciiTheme="minorHAnsi" w:eastAsia="Meiryo" w:hAnsiTheme="minorHAnsi"/>
                <w:b/>
                <w:bCs/>
                <w:noProof/>
                <w:color w:val="641345" w:themeColor="accent5"/>
                <w:sz w:val="18"/>
                <w:szCs w:val="18"/>
              </w:rPr>
              <w:t>MEC 3</w:t>
            </w:r>
            <w:r w:rsidRPr="00C82C13">
              <w:rPr>
                <w:rFonts w:asciiTheme="minorHAnsi" w:eastAsia="Meiryo" w:hAnsiTheme="minorHAnsi"/>
                <w:bCs/>
                <w:noProof/>
                <w:sz w:val="18"/>
                <w:szCs w:val="18"/>
              </w:rPr>
              <w:br/>
              <w:t>Hora de instalación de la MEC: 17:00</w:t>
            </w:r>
            <w:r w:rsidRPr="00C82C13">
              <w:rPr>
                <w:rFonts w:asciiTheme="minorHAnsi" w:eastAsia="Meiryo" w:hAnsiTheme="minorHAnsi"/>
                <w:bCs/>
                <w:noProof/>
                <w:sz w:val="18"/>
                <w:szCs w:val="18"/>
              </w:rPr>
              <w:br/>
              <w:t>Sustituciones: Cero</w:t>
            </w:r>
            <w:r w:rsidRPr="00C82C13">
              <w:rPr>
                <w:rFonts w:asciiTheme="minorHAnsi" w:eastAsia="Meiryo" w:hAnsiTheme="minorHAnsi"/>
                <w:bCs/>
                <w:noProof/>
                <w:sz w:val="18"/>
                <w:szCs w:val="18"/>
              </w:rPr>
              <w:br/>
              <w:t>Incidencias: cero</w:t>
            </w:r>
            <w:r w:rsidRPr="00C82C13">
              <w:rPr>
                <w:rFonts w:asciiTheme="minorHAnsi" w:eastAsia="Meiryo" w:hAnsiTheme="minorHAnsi"/>
                <w:bCs/>
                <w:noProof/>
                <w:sz w:val="18"/>
                <w:szCs w:val="18"/>
              </w:rPr>
              <w:br/>
              <w:t>Entrega del paquete: 19:30</w:t>
            </w:r>
            <w:r w:rsidRPr="00C82C13">
              <w:rPr>
                <w:rFonts w:asciiTheme="minorHAnsi" w:eastAsia="Meiryo" w:hAnsiTheme="minorHAnsi"/>
                <w:bCs/>
                <w:noProof/>
                <w:sz w:val="18"/>
                <w:szCs w:val="18"/>
              </w:rPr>
              <w:br/>
              <w:t>Votos recibidos: 414</w:t>
            </w:r>
          </w:p>
        </w:tc>
      </w:tr>
      <w:tr w:rsidR="00041061" w:rsidRPr="00FA1A2F" w:rsidTr="00041061">
        <w:trPr>
          <w:trHeight w:val="1049"/>
          <w:jc w:val="center"/>
        </w:trPr>
        <w:tc>
          <w:tcPr>
            <w:tcW w:w="851" w:type="dxa"/>
            <w:shd w:val="clear" w:color="auto" w:fill="auto"/>
            <w:noWrap/>
            <w:vAlign w:val="center"/>
            <w:hideMark/>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ARE 121</w:t>
            </w:r>
          </w:p>
        </w:tc>
        <w:tc>
          <w:tcPr>
            <w:tcW w:w="4531" w:type="dxa"/>
            <w:shd w:val="clear" w:color="auto" w:fill="auto"/>
            <w:vAlign w:val="center"/>
            <w:hideMark/>
          </w:tcPr>
          <w:p w:rsidR="00041061" w:rsidRPr="00C82C13" w:rsidRDefault="00041061" w:rsidP="00931283">
            <w:pPr>
              <w:rPr>
                <w:rFonts w:asciiTheme="minorHAnsi" w:eastAsia="Meiryo" w:hAnsiTheme="minorHAnsi"/>
                <w:bCs/>
                <w:noProof/>
                <w:sz w:val="18"/>
                <w:szCs w:val="18"/>
              </w:rPr>
            </w:pPr>
            <w:r w:rsidRPr="00522ACC">
              <w:rPr>
                <w:rFonts w:asciiTheme="minorHAnsi" w:eastAsia="Meiryo" w:hAnsiTheme="minorHAnsi"/>
                <w:b/>
                <w:bCs/>
                <w:noProof/>
                <w:color w:val="641345" w:themeColor="accent5"/>
                <w:sz w:val="18"/>
                <w:szCs w:val="18"/>
              </w:rPr>
              <w:t>MEC 4</w:t>
            </w:r>
            <w:r w:rsidRPr="00C82C13">
              <w:rPr>
                <w:rFonts w:asciiTheme="minorHAnsi" w:eastAsia="Meiryo" w:hAnsiTheme="minorHAnsi"/>
                <w:bCs/>
                <w:noProof/>
                <w:sz w:val="18"/>
                <w:szCs w:val="18"/>
              </w:rPr>
              <w:br/>
              <w:t>Hora de instalación de la MEC: 17:00</w:t>
            </w:r>
            <w:r w:rsidRPr="00C82C13">
              <w:rPr>
                <w:rFonts w:asciiTheme="minorHAnsi" w:eastAsia="Meiryo" w:hAnsiTheme="minorHAnsi"/>
                <w:bCs/>
                <w:noProof/>
                <w:sz w:val="18"/>
                <w:szCs w:val="18"/>
              </w:rPr>
              <w:br/>
              <w:t>Sustituciones: cero</w:t>
            </w:r>
            <w:r w:rsidRPr="00C82C13">
              <w:rPr>
                <w:rFonts w:asciiTheme="minorHAnsi" w:eastAsia="Meiryo" w:hAnsiTheme="minorHAnsi"/>
                <w:bCs/>
                <w:noProof/>
                <w:sz w:val="18"/>
                <w:szCs w:val="18"/>
              </w:rPr>
              <w:br/>
              <w:t>Incidencias: cero</w:t>
            </w:r>
            <w:r w:rsidRPr="00C82C13">
              <w:rPr>
                <w:rFonts w:asciiTheme="minorHAnsi" w:eastAsia="Meiryo" w:hAnsiTheme="minorHAnsi"/>
                <w:bCs/>
                <w:noProof/>
                <w:sz w:val="18"/>
                <w:szCs w:val="18"/>
              </w:rPr>
              <w:br/>
              <w:t>Entrega del paquete: 19:20</w:t>
            </w:r>
            <w:r w:rsidRPr="00C82C13">
              <w:rPr>
                <w:rFonts w:asciiTheme="minorHAnsi" w:eastAsia="Meiryo" w:hAnsiTheme="minorHAnsi"/>
                <w:bCs/>
                <w:noProof/>
                <w:sz w:val="18"/>
                <w:szCs w:val="18"/>
              </w:rPr>
              <w:br/>
              <w:t>Votos recibidos: 421</w:t>
            </w:r>
          </w:p>
        </w:tc>
      </w:tr>
      <w:tr w:rsidR="00041061" w:rsidRPr="00FA1A2F" w:rsidTr="00041061">
        <w:trPr>
          <w:trHeight w:val="1408"/>
          <w:jc w:val="center"/>
        </w:trPr>
        <w:tc>
          <w:tcPr>
            <w:tcW w:w="851" w:type="dxa"/>
            <w:shd w:val="clear" w:color="auto" w:fill="auto"/>
            <w:noWrap/>
            <w:vAlign w:val="center"/>
            <w:hideMark/>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ARE 122</w:t>
            </w:r>
          </w:p>
        </w:tc>
        <w:tc>
          <w:tcPr>
            <w:tcW w:w="4531" w:type="dxa"/>
            <w:shd w:val="clear" w:color="auto" w:fill="auto"/>
            <w:vAlign w:val="center"/>
            <w:hideMark/>
          </w:tcPr>
          <w:p w:rsidR="00041061" w:rsidRPr="00C82C13" w:rsidRDefault="00041061" w:rsidP="00931283">
            <w:pPr>
              <w:rPr>
                <w:rFonts w:asciiTheme="minorHAnsi" w:eastAsia="Meiryo" w:hAnsiTheme="minorHAnsi"/>
                <w:bCs/>
                <w:noProof/>
                <w:sz w:val="18"/>
                <w:szCs w:val="18"/>
              </w:rPr>
            </w:pPr>
            <w:r w:rsidRPr="00522ACC">
              <w:rPr>
                <w:rFonts w:asciiTheme="minorHAnsi" w:eastAsia="Meiryo" w:hAnsiTheme="minorHAnsi"/>
                <w:b/>
                <w:bCs/>
                <w:noProof/>
                <w:color w:val="641345" w:themeColor="accent5"/>
                <w:sz w:val="18"/>
                <w:szCs w:val="18"/>
              </w:rPr>
              <w:t>MEC 5</w:t>
            </w:r>
            <w:r w:rsidRPr="00C82C13">
              <w:rPr>
                <w:rFonts w:asciiTheme="minorHAnsi" w:eastAsia="Meiryo" w:hAnsiTheme="minorHAnsi"/>
                <w:bCs/>
                <w:noProof/>
                <w:sz w:val="18"/>
                <w:szCs w:val="18"/>
              </w:rPr>
              <w:br/>
              <w:t>Hora de instalación de la MEC: 17:00</w:t>
            </w:r>
            <w:r w:rsidRPr="00C82C13">
              <w:rPr>
                <w:rFonts w:asciiTheme="minorHAnsi" w:eastAsia="Meiryo" w:hAnsiTheme="minorHAnsi"/>
                <w:bCs/>
                <w:noProof/>
                <w:sz w:val="18"/>
                <w:szCs w:val="18"/>
              </w:rPr>
              <w:br/>
              <w:t>Sustituciones: cero</w:t>
            </w:r>
            <w:r w:rsidRPr="00C82C13">
              <w:rPr>
                <w:rFonts w:asciiTheme="minorHAnsi" w:eastAsia="Meiryo" w:hAnsiTheme="minorHAnsi"/>
                <w:bCs/>
                <w:noProof/>
                <w:sz w:val="18"/>
                <w:szCs w:val="18"/>
              </w:rPr>
              <w:br/>
              <w:t>Incidencias: cero</w:t>
            </w:r>
            <w:r w:rsidRPr="00C82C13">
              <w:rPr>
                <w:rFonts w:asciiTheme="minorHAnsi" w:eastAsia="Meiryo" w:hAnsiTheme="minorHAnsi"/>
                <w:bCs/>
                <w:noProof/>
                <w:sz w:val="18"/>
                <w:szCs w:val="18"/>
              </w:rPr>
              <w:br/>
              <w:t>Entrega del paquete: 19:10</w:t>
            </w:r>
            <w:r w:rsidRPr="00C82C13">
              <w:rPr>
                <w:rFonts w:asciiTheme="minorHAnsi" w:eastAsia="Meiryo" w:hAnsiTheme="minorHAnsi"/>
                <w:bCs/>
                <w:noProof/>
                <w:sz w:val="18"/>
                <w:szCs w:val="18"/>
              </w:rPr>
              <w:br/>
              <w:t>Votos recibidos: 424</w:t>
            </w:r>
          </w:p>
        </w:tc>
      </w:tr>
      <w:tr w:rsidR="00041061" w:rsidRPr="00FA1A2F" w:rsidTr="00041061">
        <w:trPr>
          <w:trHeight w:val="416"/>
          <w:jc w:val="center"/>
        </w:trPr>
        <w:tc>
          <w:tcPr>
            <w:tcW w:w="851" w:type="dxa"/>
            <w:shd w:val="clear" w:color="auto" w:fill="auto"/>
            <w:noWrap/>
            <w:vAlign w:val="center"/>
            <w:hideMark/>
          </w:tcPr>
          <w:p w:rsidR="00041061" w:rsidRPr="00C82C13" w:rsidRDefault="00041061" w:rsidP="00931283">
            <w:pPr>
              <w:jc w:val="center"/>
              <w:rPr>
                <w:rFonts w:asciiTheme="minorHAnsi" w:eastAsia="Meiryo" w:hAnsiTheme="minorHAnsi"/>
                <w:bCs/>
                <w:noProof/>
                <w:sz w:val="18"/>
                <w:szCs w:val="18"/>
              </w:rPr>
            </w:pPr>
            <w:r w:rsidRPr="00C82C13">
              <w:rPr>
                <w:rFonts w:asciiTheme="minorHAnsi" w:eastAsia="Meiryo" w:hAnsiTheme="minorHAnsi"/>
                <w:bCs/>
                <w:noProof/>
                <w:sz w:val="18"/>
                <w:szCs w:val="18"/>
              </w:rPr>
              <w:t>ARE 122</w:t>
            </w:r>
          </w:p>
        </w:tc>
        <w:tc>
          <w:tcPr>
            <w:tcW w:w="4531" w:type="dxa"/>
            <w:shd w:val="clear" w:color="auto" w:fill="auto"/>
            <w:vAlign w:val="center"/>
            <w:hideMark/>
          </w:tcPr>
          <w:p w:rsidR="00041061" w:rsidRPr="00C82C13" w:rsidRDefault="00041061" w:rsidP="00931283">
            <w:pPr>
              <w:rPr>
                <w:rFonts w:asciiTheme="minorHAnsi" w:eastAsia="Meiryo" w:hAnsiTheme="minorHAnsi"/>
                <w:bCs/>
                <w:noProof/>
                <w:sz w:val="18"/>
                <w:szCs w:val="18"/>
              </w:rPr>
            </w:pPr>
            <w:r w:rsidRPr="00522ACC">
              <w:rPr>
                <w:rFonts w:asciiTheme="minorHAnsi" w:eastAsia="Meiryo" w:hAnsiTheme="minorHAnsi"/>
                <w:b/>
                <w:bCs/>
                <w:noProof/>
                <w:color w:val="641345" w:themeColor="accent5"/>
                <w:sz w:val="18"/>
                <w:szCs w:val="18"/>
              </w:rPr>
              <w:t>MEC 6</w:t>
            </w:r>
            <w:r w:rsidRPr="00C82C13">
              <w:rPr>
                <w:rFonts w:asciiTheme="minorHAnsi" w:eastAsia="Meiryo" w:hAnsiTheme="minorHAnsi"/>
                <w:bCs/>
                <w:noProof/>
                <w:sz w:val="18"/>
                <w:szCs w:val="18"/>
              </w:rPr>
              <w:br/>
              <w:t>Hora de instalación de la MEC: 17:00</w:t>
            </w:r>
            <w:r w:rsidRPr="00C82C13">
              <w:rPr>
                <w:rFonts w:asciiTheme="minorHAnsi" w:eastAsia="Meiryo" w:hAnsiTheme="minorHAnsi"/>
                <w:bCs/>
                <w:noProof/>
                <w:sz w:val="18"/>
                <w:szCs w:val="18"/>
              </w:rPr>
              <w:br/>
              <w:t>Sustituciones: cero</w:t>
            </w:r>
            <w:r w:rsidRPr="00C82C13">
              <w:rPr>
                <w:rFonts w:asciiTheme="minorHAnsi" w:eastAsia="Meiryo" w:hAnsiTheme="minorHAnsi"/>
                <w:bCs/>
                <w:noProof/>
                <w:sz w:val="18"/>
                <w:szCs w:val="18"/>
              </w:rPr>
              <w:br/>
              <w:t>Incidencias: cero</w:t>
            </w:r>
            <w:r w:rsidRPr="00C82C13">
              <w:rPr>
                <w:rFonts w:asciiTheme="minorHAnsi" w:eastAsia="Meiryo" w:hAnsiTheme="minorHAnsi"/>
                <w:bCs/>
                <w:noProof/>
                <w:sz w:val="18"/>
                <w:szCs w:val="18"/>
              </w:rPr>
              <w:br/>
              <w:t>Entrega del paquete: 19:40</w:t>
            </w:r>
            <w:r w:rsidRPr="00C82C13">
              <w:rPr>
                <w:rFonts w:asciiTheme="minorHAnsi" w:eastAsia="Meiryo" w:hAnsiTheme="minorHAnsi"/>
                <w:bCs/>
                <w:noProof/>
                <w:sz w:val="18"/>
                <w:szCs w:val="18"/>
              </w:rPr>
              <w:br/>
              <w:t>Votos recibidos: 296</w:t>
            </w:r>
          </w:p>
        </w:tc>
      </w:tr>
    </w:tbl>
    <w:p w:rsidR="00041061" w:rsidRDefault="00041061" w:rsidP="00041061">
      <w:pPr>
        <w:spacing w:after="200"/>
        <w:jc w:val="both"/>
        <w:rPr>
          <w:rFonts w:asciiTheme="minorHAnsi" w:eastAsia="Meiryo" w:hAnsiTheme="minorHAnsi"/>
          <w:bCs/>
          <w:noProof/>
          <w:sz w:val="22"/>
          <w:szCs w:val="22"/>
        </w:rPr>
      </w:pPr>
    </w:p>
    <w:p w:rsidR="00A6374B" w:rsidRDefault="00A6374B" w:rsidP="00041061">
      <w:pPr>
        <w:spacing w:after="200"/>
        <w:jc w:val="both"/>
        <w:rPr>
          <w:rFonts w:asciiTheme="minorHAnsi" w:eastAsia="Meiryo" w:hAnsiTheme="minorHAnsi"/>
          <w:bCs/>
          <w:noProof/>
          <w:sz w:val="22"/>
          <w:szCs w:val="22"/>
        </w:rPr>
      </w:pPr>
    </w:p>
    <w:p w:rsidR="00F460B0" w:rsidRDefault="00F460B0">
      <w:pPr>
        <w:rPr>
          <w:rFonts w:asciiTheme="minorHAnsi" w:eastAsia="Meiryo" w:hAnsiTheme="minorHAnsi"/>
          <w:b/>
          <w:bCs/>
          <w:noProof/>
          <w:color w:val="641345" w:themeColor="accent5"/>
          <w:sz w:val="28"/>
          <w:szCs w:val="26"/>
        </w:rPr>
      </w:pPr>
      <w:r>
        <w:rPr>
          <w:rFonts w:asciiTheme="minorHAnsi" w:hAnsiTheme="minorHAnsi"/>
          <w:noProof/>
          <w:color w:val="641345" w:themeColor="accent5"/>
          <w:sz w:val="28"/>
        </w:rPr>
        <w:br w:type="page"/>
      </w:r>
    </w:p>
    <w:p w:rsidR="00023773" w:rsidRDefault="00023773" w:rsidP="00365B0A">
      <w:pPr>
        <w:pStyle w:val="Ttulo2"/>
        <w:numPr>
          <w:ilvl w:val="1"/>
          <w:numId w:val="25"/>
        </w:numPr>
        <w:shd w:val="clear" w:color="auto" w:fill="FFFFFF" w:themeFill="text1"/>
        <w:spacing w:before="0" w:after="200"/>
        <w:ind w:left="0" w:hanging="567"/>
        <w:jc w:val="both"/>
        <w:rPr>
          <w:rFonts w:asciiTheme="minorHAnsi" w:hAnsiTheme="minorHAnsi"/>
          <w:noProof/>
          <w:color w:val="641345" w:themeColor="accent5"/>
          <w:sz w:val="28"/>
        </w:rPr>
      </w:pPr>
      <w:bookmarkStart w:id="29" w:name="_Toc11792477"/>
      <w:r>
        <w:rPr>
          <w:rFonts w:asciiTheme="minorHAnsi" w:hAnsiTheme="minorHAnsi"/>
          <w:noProof/>
          <w:color w:val="641345" w:themeColor="accent5"/>
          <w:sz w:val="28"/>
        </w:rPr>
        <w:t>Sistemas info</w:t>
      </w:r>
      <w:r w:rsidR="00FD069B">
        <w:rPr>
          <w:rFonts w:asciiTheme="minorHAnsi" w:hAnsiTheme="minorHAnsi"/>
          <w:noProof/>
          <w:color w:val="641345" w:themeColor="accent5"/>
          <w:sz w:val="28"/>
        </w:rPr>
        <w:t>r</w:t>
      </w:r>
      <w:r>
        <w:rPr>
          <w:rFonts w:asciiTheme="minorHAnsi" w:hAnsiTheme="minorHAnsi"/>
          <w:noProof/>
          <w:color w:val="641345" w:themeColor="accent5"/>
          <w:sz w:val="28"/>
        </w:rPr>
        <w:t>máticos para el VMRE</w:t>
      </w:r>
      <w:bookmarkEnd w:id="29"/>
    </w:p>
    <w:p w:rsidR="00793CD9" w:rsidRPr="003A1CBA" w:rsidRDefault="00793CD9" w:rsidP="00365B0A">
      <w:pPr>
        <w:spacing w:after="200"/>
        <w:jc w:val="both"/>
        <w:rPr>
          <w:rFonts w:asciiTheme="minorHAnsi" w:eastAsia="Meiryo" w:hAnsiTheme="minorHAnsi"/>
          <w:bCs/>
          <w:noProof/>
          <w:sz w:val="22"/>
          <w:szCs w:val="22"/>
        </w:rPr>
      </w:pPr>
      <w:bookmarkStart w:id="30" w:name="_Hlk2280027"/>
      <w:r w:rsidRPr="003A1CBA">
        <w:rPr>
          <w:rFonts w:asciiTheme="minorHAnsi" w:eastAsia="Meiryo" w:hAnsiTheme="minorHAnsi"/>
          <w:bCs/>
          <w:noProof/>
          <w:sz w:val="22"/>
          <w:szCs w:val="22"/>
        </w:rPr>
        <w:t xml:space="preserve">A la fecha que se reporta, la UNICOM realizó </w:t>
      </w:r>
      <w:r w:rsidR="00CA5AA0">
        <w:rPr>
          <w:rFonts w:asciiTheme="minorHAnsi" w:eastAsia="Meiryo" w:hAnsiTheme="minorHAnsi"/>
          <w:bCs/>
          <w:noProof/>
          <w:sz w:val="22"/>
          <w:szCs w:val="22"/>
        </w:rPr>
        <w:t xml:space="preserve">las siguientes </w:t>
      </w:r>
      <w:r w:rsidRPr="003A1CBA">
        <w:rPr>
          <w:rFonts w:asciiTheme="minorHAnsi" w:eastAsia="Meiryo" w:hAnsiTheme="minorHAnsi"/>
          <w:bCs/>
          <w:noProof/>
          <w:sz w:val="22"/>
          <w:szCs w:val="22"/>
        </w:rPr>
        <w:t xml:space="preserve">actividades </w:t>
      </w:r>
      <w:r w:rsidR="00CA5AA0">
        <w:rPr>
          <w:rFonts w:asciiTheme="minorHAnsi" w:eastAsia="Meiryo" w:hAnsiTheme="minorHAnsi"/>
          <w:bCs/>
          <w:noProof/>
          <w:sz w:val="22"/>
          <w:szCs w:val="22"/>
        </w:rPr>
        <w:t>del VMRE:</w:t>
      </w:r>
    </w:p>
    <w:p w:rsidR="00F83BEE" w:rsidRPr="003A1CBA" w:rsidRDefault="00F83BEE" w:rsidP="00365B0A">
      <w:pPr>
        <w:pStyle w:val="Prrafodelista"/>
        <w:numPr>
          <w:ilvl w:val="2"/>
          <w:numId w:val="25"/>
        </w:numPr>
        <w:spacing w:after="200"/>
        <w:ind w:left="709"/>
        <w:contextualSpacing w:val="0"/>
        <w:jc w:val="both"/>
        <w:rPr>
          <w:rFonts w:asciiTheme="minorHAnsi" w:eastAsia="Meiryo" w:hAnsiTheme="minorHAnsi"/>
          <w:b/>
          <w:bCs/>
          <w:noProof/>
          <w:color w:val="641345" w:themeColor="accent5"/>
          <w:sz w:val="24"/>
          <w:szCs w:val="24"/>
        </w:rPr>
      </w:pPr>
      <w:r w:rsidRPr="003A1CBA">
        <w:rPr>
          <w:rFonts w:asciiTheme="minorHAnsi" w:eastAsia="Meiryo" w:hAnsiTheme="minorHAnsi"/>
          <w:b/>
          <w:bCs/>
          <w:noProof/>
          <w:color w:val="641345" w:themeColor="accent5"/>
          <w:sz w:val="24"/>
          <w:szCs w:val="24"/>
        </w:rPr>
        <w:t xml:space="preserve">Sistema de Cómputos de Entidad Federativa para </w:t>
      </w:r>
      <w:r w:rsidR="00CA5AA0">
        <w:rPr>
          <w:rFonts w:asciiTheme="minorHAnsi" w:eastAsia="Meiryo" w:hAnsiTheme="minorHAnsi"/>
          <w:b/>
          <w:bCs/>
          <w:noProof/>
          <w:color w:val="641345" w:themeColor="accent5"/>
          <w:sz w:val="24"/>
          <w:szCs w:val="24"/>
        </w:rPr>
        <w:t>el VMRE</w:t>
      </w:r>
    </w:p>
    <w:p w:rsidR="00F83BEE" w:rsidRDefault="00CA5AA0" w:rsidP="00CA5AA0">
      <w:pPr>
        <w:spacing w:after="200"/>
        <w:jc w:val="both"/>
        <w:rPr>
          <w:rFonts w:asciiTheme="minorHAnsi" w:eastAsia="Meiryo" w:hAnsiTheme="minorHAnsi"/>
          <w:bCs/>
          <w:noProof/>
          <w:sz w:val="22"/>
          <w:szCs w:val="22"/>
        </w:rPr>
      </w:pPr>
      <w:r>
        <w:rPr>
          <w:rFonts w:asciiTheme="minorHAnsi" w:eastAsia="Meiryo" w:hAnsiTheme="minorHAnsi"/>
          <w:bCs/>
          <w:noProof/>
          <w:sz w:val="22"/>
          <w:szCs w:val="22"/>
        </w:rPr>
        <w:t>En relación con el Sistema de Cómputos de Entidad Federativa para el VMRE, versión 4.0., s</w:t>
      </w:r>
      <w:r w:rsidR="00257DE0">
        <w:rPr>
          <w:rFonts w:asciiTheme="minorHAnsi" w:eastAsia="Meiryo" w:hAnsiTheme="minorHAnsi"/>
          <w:bCs/>
          <w:noProof/>
          <w:sz w:val="22"/>
          <w:szCs w:val="22"/>
        </w:rPr>
        <w:t xml:space="preserve">e </w:t>
      </w:r>
      <w:r w:rsidR="00257DE0">
        <w:rPr>
          <w:rFonts w:asciiTheme="minorHAnsi" w:eastAsia="Meiryo" w:hAnsiTheme="minorHAnsi"/>
          <w:bCs/>
          <w:sz w:val="22"/>
          <w:szCs w:val="22"/>
        </w:rPr>
        <w:t>ejecutaron</w:t>
      </w:r>
      <w:r w:rsidR="00257DE0">
        <w:rPr>
          <w:rFonts w:asciiTheme="minorHAnsi" w:eastAsia="Meiryo" w:hAnsiTheme="minorHAnsi"/>
          <w:bCs/>
          <w:noProof/>
          <w:sz w:val="22"/>
          <w:szCs w:val="22"/>
        </w:rPr>
        <w:t xml:space="preserve"> las siguientes tareas:</w:t>
      </w:r>
    </w:p>
    <w:p w:rsidR="00CA5AA0" w:rsidRPr="003A3D64" w:rsidRDefault="00CA5AA0" w:rsidP="009923AD">
      <w:pPr>
        <w:numPr>
          <w:ilvl w:val="0"/>
          <w:numId w:val="27"/>
        </w:numPr>
        <w:spacing w:after="200"/>
        <w:jc w:val="both"/>
        <w:rPr>
          <w:rFonts w:asciiTheme="minorHAnsi" w:eastAsia="Meiryo" w:hAnsiTheme="minorHAnsi"/>
          <w:bCs/>
          <w:noProof/>
          <w:sz w:val="22"/>
          <w:szCs w:val="22"/>
        </w:rPr>
      </w:pPr>
      <w:r w:rsidRPr="003A3D64">
        <w:rPr>
          <w:rFonts w:asciiTheme="minorHAnsi" w:eastAsia="Meiryo" w:hAnsiTheme="minorHAnsi"/>
          <w:bCs/>
          <w:noProof/>
          <w:sz w:val="22"/>
          <w:szCs w:val="22"/>
        </w:rPr>
        <w:t>Se crearon las bitácoras para guardar el historico de los accesos a los módulos.</w:t>
      </w:r>
    </w:p>
    <w:p w:rsidR="00CA5AA0" w:rsidRPr="003A3D64" w:rsidRDefault="00CA5AA0" w:rsidP="009923AD">
      <w:pPr>
        <w:numPr>
          <w:ilvl w:val="0"/>
          <w:numId w:val="27"/>
        </w:numPr>
        <w:spacing w:after="200"/>
        <w:jc w:val="both"/>
        <w:rPr>
          <w:rFonts w:asciiTheme="minorHAnsi" w:eastAsia="Meiryo" w:hAnsiTheme="minorHAnsi"/>
          <w:bCs/>
          <w:noProof/>
          <w:sz w:val="22"/>
          <w:szCs w:val="22"/>
        </w:rPr>
      </w:pPr>
      <w:r w:rsidRPr="003A3D64">
        <w:rPr>
          <w:rFonts w:asciiTheme="minorHAnsi" w:eastAsia="Meiryo" w:hAnsiTheme="minorHAnsi"/>
          <w:bCs/>
          <w:noProof/>
          <w:sz w:val="22"/>
          <w:szCs w:val="22"/>
        </w:rPr>
        <w:t xml:space="preserve">Se desarrolló el módulo de reportes para </w:t>
      </w:r>
      <w:r>
        <w:rPr>
          <w:rFonts w:asciiTheme="minorHAnsi" w:eastAsia="Meiryo" w:hAnsiTheme="minorHAnsi"/>
          <w:bCs/>
          <w:noProof/>
          <w:sz w:val="22"/>
          <w:szCs w:val="22"/>
        </w:rPr>
        <w:t>G</w:t>
      </w:r>
      <w:r w:rsidRPr="003A3D64">
        <w:rPr>
          <w:rFonts w:asciiTheme="minorHAnsi" w:eastAsia="Meiryo" w:hAnsiTheme="minorHAnsi"/>
          <w:bCs/>
          <w:noProof/>
          <w:sz w:val="22"/>
          <w:szCs w:val="22"/>
        </w:rPr>
        <w:t>ubernatura que consta de “Resultados de los Cómputos por Entidad Federativa” y “Resultados de los Cómputos por MEC”.</w:t>
      </w:r>
    </w:p>
    <w:p w:rsidR="00CA5AA0" w:rsidRPr="003A3D64" w:rsidRDefault="00CA5AA0" w:rsidP="009923AD">
      <w:pPr>
        <w:numPr>
          <w:ilvl w:val="0"/>
          <w:numId w:val="27"/>
        </w:numPr>
        <w:spacing w:after="200"/>
        <w:jc w:val="both"/>
        <w:rPr>
          <w:rFonts w:asciiTheme="minorHAnsi" w:eastAsia="Meiryo" w:hAnsiTheme="minorHAnsi"/>
          <w:bCs/>
          <w:noProof/>
          <w:sz w:val="22"/>
          <w:szCs w:val="22"/>
        </w:rPr>
      </w:pPr>
      <w:r w:rsidRPr="003A3D64">
        <w:rPr>
          <w:rFonts w:asciiTheme="minorHAnsi" w:eastAsia="Meiryo" w:hAnsiTheme="minorHAnsi"/>
          <w:bCs/>
          <w:noProof/>
          <w:sz w:val="22"/>
          <w:szCs w:val="22"/>
        </w:rPr>
        <w:t>Se realizaron ajustes en el módulo de Administración para la apertura y cierre de los diferentes módulos que contiene el sistema.</w:t>
      </w:r>
    </w:p>
    <w:p w:rsidR="00CA5AA0" w:rsidRPr="003A3D64" w:rsidRDefault="00CA5AA0" w:rsidP="009923AD">
      <w:pPr>
        <w:numPr>
          <w:ilvl w:val="0"/>
          <w:numId w:val="27"/>
        </w:numPr>
        <w:spacing w:after="200"/>
        <w:jc w:val="both"/>
        <w:rPr>
          <w:rFonts w:asciiTheme="minorHAnsi" w:eastAsia="Meiryo" w:hAnsiTheme="minorHAnsi"/>
          <w:bCs/>
          <w:noProof/>
          <w:sz w:val="22"/>
          <w:szCs w:val="22"/>
        </w:rPr>
      </w:pPr>
      <w:r w:rsidRPr="003A3D64">
        <w:rPr>
          <w:rFonts w:asciiTheme="minorHAnsi" w:eastAsia="Meiryo" w:hAnsiTheme="minorHAnsi"/>
          <w:bCs/>
          <w:noProof/>
          <w:sz w:val="22"/>
          <w:szCs w:val="22"/>
        </w:rPr>
        <w:t xml:space="preserve">Se realizaron pruebas de aceptación por parte de </w:t>
      </w:r>
      <w:r>
        <w:rPr>
          <w:rFonts w:asciiTheme="minorHAnsi" w:eastAsia="Meiryo" w:hAnsiTheme="minorHAnsi"/>
          <w:bCs/>
          <w:noProof/>
          <w:sz w:val="22"/>
          <w:szCs w:val="22"/>
        </w:rPr>
        <w:t xml:space="preserve">la </w:t>
      </w:r>
      <w:r w:rsidRPr="003A3D64">
        <w:rPr>
          <w:rFonts w:asciiTheme="minorHAnsi" w:eastAsia="Meiryo" w:hAnsiTheme="minorHAnsi"/>
          <w:bCs/>
          <w:noProof/>
          <w:sz w:val="22"/>
          <w:szCs w:val="22"/>
        </w:rPr>
        <w:t>DEOE.</w:t>
      </w:r>
    </w:p>
    <w:p w:rsidR="00CA5AA0" w:rsidRPr="003A3D64" w:rsidRDefault="00CA5AA0" w:rsidP="009923AD">
      <w:pPr>
        <w:numPr>
          <w:ilvl w:val="0"/>
          <w:numId w:val="27"/>
        </w:numPr>
        <w:spacing w:after="200"/>
        <w:jc w:val="both"/>
        <w:rPr>
          <w:rFonts w:asciiTheme="minorHAnsi" w:eastAsia="Meiryo" w:hAnsiTheme="minorHAnsi"/>
          <w:bCs/>
          <w:noProof/>
          <w:sz w:val="22"/>
          <w:szCs w:val="22"/>
        </w:rPr>
      </w:pPr>
      <w:r w:rsidRPr="003A3D64">
        <w:rPr>
          <w:rFonts w:asciiTheme="minorHAnsi" w:eastAsia="Meiryo" w:hAnsiTheme="minorHAnsi"/>
          <w:bCs/>
          <w:noProof/>
          <w:sz w:val="22"/>
          <w:szCs w:val="22"/>
        </w:rPr>
        <w:t xml:space="preserve">Se </w:t>
      </w:r>
      <w:r>
        <w:rPr>
          <w:rFonts w:asciiTheme="minorHAnsi" w:eastAsia="Meiryo" w:hAnsiTheme="minorHAnsi"/>
          <w:bCs/>
          <w:noProof/>
          <w:sz w:val="22"/>
          <w:szCs w:val="22"/>
        </w:rPr>
        <w:t>coordinaron</w:t>
      </w:r>
      <w:r w:rsidRPr="003A3D64">
        <w:rPr>
          <w:rFonts w:asciiTheme="minorHAnsi" w:eastAsia="Meiryo" w:hAnsiTheme="minorHAnsi"/>
          <w:bCs/>
          <w:noProof/>
          <w:sz w:val="22"/>
          <w:szCs w:val="22"/>
        </w:rPr>
        <w:t xml:space="preserve"> las actividades del primer, segundo y tercer simulacro</w:t>
      </w:r>
      <w:r>
        <w:rPr>
          <w:rFonts w:asciiTheme="minorHAnsi" w:eastAsia="Meiryo" w:hAnsiTheme="minorHAnsi"/>
          <w:bCs/>
          <w:noProof/>
          <w:sz w:val="22"/>
          <w:szCs w:val="22"/>
        </w:rPr>
        <w:t>s</w:t>
      </w:r>
      <w:r w:rsidRPr="003A3D64">
        <w:rPr>
          <w:rFonts w:asciiTheme="minorHAnsi" w:eastAsia="Meiryo" w:hAnsiTheme="minorHAnsi"/>
          <w:bCs/>
          <w:noProof/>
          <w:sz w:val="22"/>
          <w:szCs w:val="22"/>
        </w:rPr>
        <w:t>.</w:t>
      </w:r>
    </w:p>
    <w:p w:rsidR="00F83BEE" w:rsidRPr="00257DE0" w:rsidRDefault="00CA5AA0" w:rsidP="009923AD">
      <w:pPr>
        <w:numPr>
          <w:ilvl w:val="0"/>
          <w:numId w:val="27"/>
        </w:numPr>
        <w:spacing w:after="200"/>
        <w:jc w:val="both"/>
        <w:rPr>
          <w:rFonts w:asciiTheme="minorHAnsi" w:eastAsia="Meiryo" w:hAnsiTheme="minorHAnsi"/>
          <w:bCs/>
          <w:noProof/>
          <w:sz w:val="22"/>
          <w:szCs w:val="22"/>
        </w:rPr>
      </w:pPr>
      <w:r w:rsidRPr="003A3D64">
        <w:rPr>
          <w:rFonts w:asciiTheme="minorHAnsi" w:eastAsia="Meiryo" w:hAnsiTheme="minorHAnsi"/>
          <w:bCs/>
          <w:noProof/>
          <w:sz w:val="22"/>
          <w:szCs w:val="22"/>
        </w:rPr>
        <w:t>Finalmente, se puso en operación el sistema.</w:t>
      </w:r>
    </w:p>
    <w:bookmarkEnd w:id="30"/>
    <w:p w:rsidR="00F83BEE" w:rsidRDefault="00CA5AA0" w:rsidP="00365B0A">
      <w:pPr>
        <w:pStyle w:val="Prrafodelista"/>
        <w:numPr>
          <w:ilvl w:val="2"/>
          <w:numId w:val="25"/>
        </w:numPr>
        <w:spacing w:after="200"/>
        <w:ind w:left="709"/>
        <w:contextualSpacing w:val="0"/>
        <w:jc w:val="both"/>
        <w:rPr>
          <w:rFonts w:asciiTheme="minorHAnsi" w:eastAsia="Meiryo" w:hAnsiTheme="minorHAnsi"/>
          <w:b/>
          <w:bCs/>
          <w:noProof/>
          <w:color w:val="641345" w:themeColor="accent5"/>
          <w:sz w:val="24"/>
          <w:szCs w:val="24"/>
        </w:rPr>
      </w:pPr>
      <w:r>
        <w:rPr>
          <w:rFonts w:asciiTheme="minorHAnsi" w:eastAsia="Meiryo" w:hAnsiTheme="minorHAnsi"/>
          <w:b/>
          <w:bCs/>
          <w:noProof/>
          <w:color w:val="641345" w:themeColor="accent5"/>
          <w:sz w:val="24"/>
          <w:szCs w:val="24"/>
        </w:rPr>
        <w:t>Sistema de información sobre la instalación de las MEC</w:t>
      </w:r>
    </w:p>
    <w:p w:rsidR="007E060C" w:rsidRDefault="007E060C" w:rsidP="00CA5AA0">
      <w:pPr>
        <w:spacing w:after="200"/>
        <w:jc w:val="both"/>
        <w:rPr>
          <w:rFonts w:asciiTheme="minorHAnsi" w:eastAsia="Meiryo" w:hAnsiTheme="minorHAnsi"/>
          <w:bCs/>
          <w:sz w:val="22"/>
          <w:szCs w:val="22"/>
        </w:rPr>
      </w:pPr>
      <w:r>
        <w:rPr>
          <w:rFonts w:asciiTheme="minorHAnsi" w:eastAsia="Meiryo" w:hAnsiTheme="minorHAnsi"/>
          <w:bCs/>
          <w:sz w:val="22"/>
          <w:szCs w:val="22"/>
        </w:rPr>
        <w:t xml:space="preserve">Por lo que hace </w:t>
      </w:r>
      <w:r w:rsidR="00CA5AA0">
        <w:rPr>
          <w:rFonts w:asciiTheme="minorHAnsi" w:eastAsia="Meiryo" w:hAnsiTheme="minorHAnsi"/>
          <w:bCs/>
          <w:sz w:val="22"/>
          <w:szCs w:val="22"/>
        </w:rPr>
        <w:t xml:space="preserve">al Sistema de información sobre la instalación de las MEC, versión 4.0., </w:t>
      </w:r>
      <w:r>
        <w:rPr>
          <w:rFonts w:asciiTheme="minorHAnsi" w:eastAsia="Meiryo" w:hAnsiTheme="minorHAnsi"/>
          <w:bCs/>
          <w:sz w:val="22"/>
          <w:szCs w:val="22"/>
        </w:rPr>
        <w:t>se realizaron las siguientes actividades:</w:t>
      </w:r>
    </w:p>
    <w:p w:rsidR="00CA5AA0" w:rsidRPr="00CA5AA0" w:rsidRDefault="00CA5AA0" w:rsidP="009923AD">
      <w:pPr>
        <w:numPr>
          <w:ilvl w:val="0"/>
          <w:numId w:val="27"/>
        </w:numPr>
        <w:spacing w:after="200"/>
        <w:ind w:left="714" w:hanging="357"/>
        <w:jc w:val="both"/>
        <w:rPr>
          <w:rFonts w:asciiTheme="minorHAnsi" w:eastAsia="Meiryo" w:hAnsiTheme="minorHAnsi"/>
          <w:bCs/>
          <w:noProof/>
          <w:sz w:val="22"/>
          <w:szCs w:val="22"/>
        </w:rPr>
      </w:pPr>
      <w:r w:rsidRPr="00CA5AA0">
        <w:rPr>
          <w:rFonts w:asciiTheme="minorHAnsi" w:eastAsia="Meiryo" w:hAnsiTheme="minorHAnsi"/>
          <w:bCs/>
          <w:noProof/>
          <w:sz w:val="22"/>
          <w:szCs w:val="22"/>
        </w:rPr>
        <w:t>Se desarrolló el reporte</w:t>
      </w:r>
      <w:r>
        <w:rPr>
          <w:rFonts w:asciiTheme="minorHAnsi" w:eastAsia="Meiryo" w:hAnsiTheme="minorHAnsi"/>
          <w:bCs/>
          <w:noProof/>
          <w:sz w:val="22"/>
          <w:szCs w:val="22"/>
        </w:rPr>
        <w:t xml:space="preserve"> “</w:t>
      </w:r>
      <w:r w:rsidRPr="00CA5AA0">
        <w:rPr>
          <w:rFonts w:asciiTheme="minorHAnsi" w:eastAsia="Meiryo" w:hAnsiTheme="minorHAnsi"/>
          <w:bCs/>
          <w:noProof/>
          <w:sz w:val="22"/>
          <w:szCs w:val="22"/>
        </w:rPr>
        <w:t>Avance de instalación de mesas de escrutinio y cómputo</w:t>
      </w:r>
      <w:r>
        <w:rPr>
          <w:rFonts w:asciiTheme="minorHAnsi" w:eastAsia="Meiryo" w:hAnsiTheme="minorHAnsi"/>
          <w:bCs/>
          <w:noProof/>
          <w:sz w:val="22"/>
          <w:szCs w:val="22"/>
        </w:rPr>
        <w:t xml:space="preserve"> </w:t>
      </w:r>
      <w:r w:rsidRPr="00CA5AA0">
        <w:rPr>
          <w:rFonts w:asciiTheme="minorHAnsi" w:eastAsia="Meiryo" w:hAnsiTheme="minorHAnsi"/>
          <w:bCs/>
          <w:noProof/>
          <w:sz w:val="22"/>
          <w:szCs w:val="22"/>
        </w:rPr>
        <w:t>(MEC)</w:t>
      </w:r>
      <w:r>
        <w:rPr>
          <w:rFonts w:asciiTheme="minorHAnsi" w:eastAsia="Meiryo" w:hAnsiTheme="minorHAnsi"/>
          <w:bCs/>
          <w:noProof/>
          <w:sz w:val="22"/>
          <w:szCs w:val="22"/>
        </w:rPr>
        <w:t>”</w:t>
      </w:r>
      <w:r w:rsidRPr="00CA5AA0">
        <w:rPr>
          <w:rFonts w:asciiTheme="minorHAnsi" w:eastAsia="Meiryo" w:hAnsiTheme="minorHAnsi"/>
          <w:bCs/>
          <w:noProof/>
          <w:sz w:val="22"/>
          <w:szCs w:val="22"/>
        </w:rPr>
        <w:t>.</w:t>
      </w:r>
    </w:p>
    <w:p w:rsidR="00CA5AA0" w:rsidRPr="00CA5AA0" w:rsidRDefault="00CA5AA0" w:rsidP="009923AD">
      <w:pPr>
        <w:numPr>
          <w:ilvl w:val="0"/>
          <w:numId w:val="27"/>
        </w:numPr>
        <w:spacing w:after="200"/>
        <w:ind w:left="714" w:hanging="357"/>
        <w:jc w:val="both"/>
        <w:rPr>
          <w:rFonts w:asciiTheme="minorHAnsi" w:eastAsia="Meiryo" w:hAnsiTheme="minorHAnsi"/>
          <w:bCs/>
          <w:noProof/>
          <w:sz w:val="22"/>
          <w:szCs w:val="22"/>
        </w:rPr>
      </w:pPr>
      <w:r w:rsidRPr="00CA5AA0">
        <w:rPr>
          <w:rFonts w:asciiTheme="minorHAnsi" w:eastAsia="Meiryo" w:hAnsiTheme="minorHAnsi"/>
          <w:bCs/>
          <w:noProof/>
          <w:sz w:val="22"/>
          <w:szCs w:val="22"/>
        </w:rPr>
        <w:t xml:space="preserve">Se desarrolló el reporte </w:t>
      </w:r>
      <w:r>
        <w:rPr>
          <w:rFonts w:asciiTheme="minorHAnsi" w:eastAsia="Meiryo" w:hAnsiTheme="minorHAnsi"/>
          <w:bCs/>
          <w:noProof/>
          <w:sz w:val="22"/>
          <w:szCs w:val="22"/>
        </w:rPr>
        <w:t>“</w:t>
      </w:r>
      <w:r w:rsidRPr="00CA5AA0">
        <w:rPr>
          <w:rFonts w:asciiTheme="minorHAnsi" w:eastAsia="Meiryo" w:hAnsiTheme="minorHAnsi"/>
          <w:bCs/>
          <w:noProof/>
          <w:sz w:val="22"/>
          <w:szCs w:val="22"/>
        </w:rPr>
        <w:t xml:space="preserve">Integración de mesas de escrutinio </w:t>
      </w:r>
      <w:r>
        <w:rPr>
          <w:rFonts w:asciiTheme="minorHAnsi" w:eastAsia="Meiryo" w:hAnsiTheme="minorHAnsi"/>
          <w:bCs/>
          <w:noProof/>
          <w:sz w:val="22"/>
          <w:szCs w:val="22"/>
        </w:rPr>
        <w:t xml:space="preserve">y </w:t>
      </w:r>
      <w:r w:rsidRPr="00CA5AA0">
        <w:rPr>
          <w:rFonts w:asciiTheme="minorHAnsi" w:eastAsia="Meiryo" w:hAnsiTheme="minorHAnsi"/>
          <w:bCs/>
          <w:noProof/>
          <w:sz w:val="22"/>
          <w:szCs w:val="22"/>
        </w:rPr>
        <w:t>cómputo (MEC) y representantes de partidos políticos</w:t>
      </w:r>
      <w:r>
        <w:rPr>
          <w:rFonts w:asciiTheme="minorHAnsi" w:eastAsia="Meiryo" w:hAnsiTheme="minorHAnsi"/>
          <w:bCs/>
          <w:noProof/>
          <w:sz w:val="22"/>
          <w:szCs w:val="22"/>
        </w:rPr>
        <w:t>”</w:t>
      </w:r>
      <w:r w:rsidRPr="00CA5AA0">
        <w:rPr>
          <w:rFonts w:asciiTheme="minorHAnsi" w:eastAsia="Meiryo" w:hAnsiTheme="minorHAnsi"/>
          <w:bCs/>
          <w:noProof/>
          <w:sz w:val="22"/>
          <w:szCs w:val="22"/>
        </w:rPr>
        <w:t>.</w:t>
      </w:r>
    </w:p>
    <w:p w:rsidR="00CA5AA0" w:rsidRPr="00CA5AA0" w:rsidRDefault="00CA5AA0" w:rsidP="009923AD">
      <w:pPr>
        <w:numPr>
          <w:ilvl w:val="0"/>
          <w:numId w:val="27"/>
        </w:numPr>
        <w:spacing w:after="200"/>
        <w:ind w:left="714" w:hanging="357"/>
        <w:jc w:val="both"/>
        <w:rPr>
          <w:rFonts w:asciiTheme="minorHAnsi" w:eastAsia="Meiryo" w:hAnsiTheme="minorHAnsi"/>
          <w:bCs/>
          <w:noProof/>
          <w:sz w:val="22"/>
          <w:szCs w:val="22"/>
        </w:rPr>
      </w:pPr>
      <w:r w:rsidRPr="00CA5AA0">
        <w:rPr>
          <w:rFonts w:asciiTheme="minorHAnsi" w:eastAsia="Meiryo" w:hAnsiTheme="minorHAnsi"/>
          <w:bCs/>
          <w:noProof/>
          <w:sz w:val="22"/>
          <w:szCs w:val="22"/>
        </w:rPr>
        <w:t xml:space="preserve">Se desarrolló el reporte </w:t>
      </w:r>
      <w:r>
        <w:rPr>
          <w:rFonts w:asciiTheme="minorHAnsi" w:eastAsia="Meiryo" w:hAnsiTheme="minorHAnsi"/>
          <w:bCs/>
          <w:noProof/>
          <w:sz w:val="22"/>
          <w:szCs w:val="22"/>
        </w:rPr>
        <w:t>“</w:t>
      </w:r>
      <w:r w:rsidRPr="00CA5AA0">
        <w:rPr>
          <w:rFonts w:asciiTheme="minorHAnsi" w:eastAsia="Meiryo" w:hAnsiTheme="minorHAnsi"/>
          <w:bCs/>
          <w:noProof/>
          <w:sz w:val="22"/>
          <w:szCs w:val="22"/>
        </w:rPr>
        <w:t>Incidentes presentados en las mesas de escrutinio y cómputo</w:t>
      </w:r>
      <w:r>
        <w:rPr>
          <w:rFonts w:asciiTheme="minorHAnsi" w:eastAsia="Meiryo" w:hAnsiTheme="minorHAnsi"/>
          <w:bCs/>
          <w:noProof/>
          <w:sz w:val="22"/>
          <w:szCs w:val="22"/>
        </w:rPr>
        <w:t xml:space="preserve"> </w:t>
      </w:r>
      <w:r w:rsidRPr="00CA5AA0">
        <w:rPr>
          <w:rFonts w:asciiTheme="minorHAnsi" w:eastAsia="Meiryo" w:hAnsiTheme="minorHAnsi"/>
          <w:bCs/>
          <w:noProof/>
          <w:sz w:val="22"/>
          <w:szCs w:val="22"/>
        </w:rPr>
        <w:t>(MEC)</w:t>
      </w:r>
      <w:r>
        <w:rPr>
          <w:rFonts w:asciiTheme="minorHAnsi" w:eastAsia="Meiryo" w:hAnsiTheme="minorHAnsi"/>
          <w:bCs/>
          <w:noProof/>
          <w:sz w:val="22"/>
          <w:szCs w:val="22"/>
        </w:rPr>
        <w:t>”</w:t>
      </w:r>
      <w:r w:rsidRPr="00CA5AA0">
        <w:rPr>
          <w:rFonts w:asciiTheme="minorHAnsi" w:eastAsia="Meiryo" w:hAnsiTheme="minorHAnsi"/>
          <w:bCs/>
          <w:noProof/>
          <w:sz w:val="22"/>
          <w:szCs w:val="22"/>
        </w:rPr>
        <w:t>.</w:t>
      </w:r>
    </w:p>
    <w:p w:rsidR="00CA5AA0" w:rsidRPr="00CA5AA0" w:rsidRDefault="00CA5AA0" w:rsidP="009923AD">
      <w:pPr>
        <w:numPr>
          <w:ilvl w:val="0"/>
          <w:numId w:val="27"/>
        </w:numPr>
        <w:spacing w:after="200"/>
        <w:ind w:left="714" w:hanging="357"/>
        <w:jc w:val="both"/>
        <w:rPr>
          <w:rFonts w:asciiTheme="minorHAnsi" w:eastAsia="Meiryo" w:hAnsiTheme="minorHAnsi"/>
          <w:bCs/>
          <w:noProof/>
          <w:sz w:val="22"/>
          <w:szCs w:val="22"/>
        </w:rPr>
      </w:pPr>
      <w:r w:rsidRPr="00CA5AA0">
        <w:rPr>
          <w:rFonts w:asciiTheme="minorHAnsi" w:eastAsia="Meiryo" w:hAnsiTheme="minorHAnsi"/>
          <w:bCs/>
          <w:noProof/>
          <w:sz w:val="22"/>
          <w:szCs w:val="22"/>
        </w:rPr>
        <w:t xml:space="preserve">Se generó el archivo </w:t>
      </w:r>
      <w:r>
        <w:rPr>
          <w:rFonts w:asciiTheme="minorHAnsi" w:eastAsia="Meiryo" w:hAnsiTheme="minorHAnsi"/>
          <w:bCs/>
          <w:noProof/>
          <w:sz w:val="22"/>
          <w:szCs w:val="22"/>
        </w:rPr>
        <w:t>TXT</w:t>
      </w:r>
      <w:r w:rsidRPr="00CA5AA0">
        <w:rPr>
          <w:rFonts w:asciiTheme="minorHAnsi" w:eastAsia="Meiryo" w:hAnsiTheme="minorHAnsi"/>
          <w:bCs/>
          <w:noProof/>
          <w:sz w:val="22"/>
          <w:szCs w:val="22"/>
        </w:rPr>
        <w:t xml:space="preserve"> de avance de instalación (MEC) e incidentes.</w:t>
      </w:r>
    </w:p>
    <w:p w:rsidR="00CA5AA0" w:rsidRPr="00CA5AA0" w:rsidRDefault="00CA5AA0" w:rsidP="009923AD">
      <w:pPr>
        <w:numPr>
          <w:ilvl w:val="0"/>
          <w:numId w:val="27"/>
        </w:numPr>
        <w:spacing w:after="200"/>
        <w:ind w:left="714" w:hanging="357"/>
        <w:jc w:val="both"/>
        <w:rPr>
          <w:rFonts w:asciiTheme="minorHAnsi" w:eastAsia="Meiryo" w:hAnsiTheme="minorHAnsi"/>
          <w:bCs/>
          <w:noProof/>
          <w:sz w:val="22"/>
          <w:szCs w:val="22"/>
        </w:rPr>
      </w:pPr>
      <w:r w:rsidRPr="00CA5AA0">
        <w:rPr>
          <w:rFonts w:asciiTheme="minorHAnsi" w:eastAsia="Meiryo" w:hAnsiTheme="minorHAnsi"/>
          <w:bCs/>
          <w:noProof/>
          <w:sz w:val="22"/>
          <w:szCs w:val="22"/>
        </w:rPr>
        <w:t xml:space="preserve">Se realizaron pruebas de aceptación por parte de </w:t>
      </w:r>
      <w:r>
        <w:rPr>
          <w:rFonts w:asciiTheme="minorHAnsi" w:eastAsia="Meiryo" w:hAnsiTheme="minorHAnsi"/>
          <w:bCs/>
          <w:noProof/>
          <w:sz w:val="22"/>
          <w:szCs w:val="22"/>
        </w:rPr>
        <w:t xml:space="preserve">la </w:t>
      </w:r>
      <w:r w:rsidRPr="00CA5AA0">
        <w:rPr>
          <w:rFonts w:asciiTheme="minorHAnsi" w:eastAsia="Meiryo" w:hAnsiTheme="minorHAnsi"/>
          <w:bCs/>
          <w:noProof/>
          <w:sz w:val="22"/>
          <w:szCs w:val="22"/>
        </w:rPr>
        <w:t>DEOE.</w:t>
      </w:r>
    </w:p>
    <w:p w:rsidR="00CA5AA0" w:rsidRPr="00CA5AA0" w:rsidRDefault="00CA5AA0" w:rsidP="009923AD">
      <w:pPr>
        <w:numPr>
          <w:ilvl w:val="0"/>
          <w:numId w:val="27"/>
        </w:numPr>
        <w:spacing w:after="200"/>
        <w:ind w:left="714" w:hanging="357"/>
        <w:jc w:val="both"/>
        <w:rPr>
          <w:rFonts w:asciiTheme="minorHAnsi" w:eastAsia="Meiryo" w:hAnsiTheme="minorHAnsi"/>
          <w:bCs/>
          <w:sz w:val="22"/>
          <w:szCs w:val="22"/>
        </w:rPr>
      </w:pPr>
      <w:r w:rsidRPr="00CA5AA0">
        <w:rPr>
          <w:rFonts w:asciiTheme="minorHAnsi" w:eastAsia="Meiryo" w:hAnsiTheme="minorHAnsi"/>
          <w:bCs/>
          <w:sz w:val="22"/>
          <w:szCs w:val="22"/>
        </w:rPr>
        <w:t xml:space="preserve">Se aplicó </w:t>
      </w:r>
      <w:r>
        <w:rPr>
          <w:rFonts w:asciiTheme="minorHAnsi" w:eastAsia="Meiryo" w:hAnsiTheme="minorHAnsi"/>
          <w:bCs/>
          <w:sz w:val="22"/>
          <w:szCs w:val="22"/>
        </w:rPr>
        <w:t xml:space="preserve">la </w:t>
      </w:r>
      <w:r w:rsidRPr="00CA5AA0">
        <w:rPr>
          <w:rFonts w:asciiTheme="minorHAnsi" w:eastAsia="Meiryo" w:hAnsiTheme="minorHAnsi"/>
          <w:bCs/>
          <w:sz w:val="22"/>
          <w:szCs w:val="22"/>
        </w:rPr>
        <w:t>corrección de observaciones realizadas por el área usuaria al sistema y materiales de apoyo.</w:t>
      </w:r>
    </w:p>
    <w:p w:rsidR="00CA5AA0" w:rsidRPr="00CA5AA0" w:rsidRDefault="00CA5AA0" w:rsidP="009923AD">
      <w:pPr>
        <w:numPr>
          <w:ilvl w:val="0"/>
          <w:numId w:val="27"/>
        </w:numPr>
        <w:spacing w:after="200"/>
        <w:ind w:left="714" w:hanging="357"/>
        <w:jc w:val="both"/>
        <w:rPr>
          <w:rFonts w:asciiTheme="minorHAnsi" w:eastAsia="Meiryo" w:hAnsiTheme="minorHAnsi"/>
          <w:bCs/>
          <w:sz w:val="22"/>
          <w:szCs w:val="22"/>
        </w:rPr>
      </w:pPr>
      <w:r w:rsidRPr="00CA5AA0">
        <w:rPr>
          <w:rFonts w:asciiTheme="minorHAnsi" w:eastAsia="Meiryo" w:hAnsiTheme="minorHAnsi"/>
          <w:bCs/>
          <w:sz w:val="22"/>
          <w:szCs w:val="22"/>
        </w:rPr>
        <w:t xml:space="preserve">Se </w:t>
      </w:r>
      <w:r>
        <w:rPr>
          <w:rFonts w:asciiTheme="minorHAnsi" w:eastAsia="Meiryo" w:hAnsiTheme="minorHAnsi"/>
          <w:bCs/>
          <w:sz w:val="22"/>
          <w:szCs w:val="22"/>
        </w:rPr>
        <w:t>coordinaron los</w:t>
      </w:r>
      <w:r w:rsidRPr="00CA5AA0">
        <w:rPr>
          <w:rFonts w:asciiTheme="minorHAnsi" w:eastAsia="Meiryo" w:hAnsiTheme="minorHAnsi"/>
          <w:bCs/>
          <w:sz w:val="22"/>
          <w:szCs w:val="22"/>
        </w:rPr>
        <w:t xml:space="preserve"> ejercicios y actividades del primer y segundo simulacro</w:t>
      </w:r>
      <w:r>
        <w:rPr>
          <w:rFonts w:asciiTheme="minorHAnsi" w:eastAsia="Meiryo" w:hAnsiTheme="minorHAnsi"/>
          <w:bCs/>
          <w:sz w:val="22"/>
          <w:szCs w:val="22"/>
        </w:rPr>
        <w:t>s</w:t>
      </w:r>
      <w:r w:rsidRPr="00CA5AA0">
        <w:rPr>
          <w:rFonts w:asciiTheme="minorHAnsi" w:eastAsia="Meiryo" w:hAnsiTheme="minorHAnsi"/>
          <w:bCs/>
          <w:sz w:val="22"/>
          <w:szCs w:val="22"/>
        </w:rPr>
        <w:t>.</w:t>
      </w:r>
    </w:p>
    <w:p w:rsidR="00365B0A" w:rsidRDefault="00CA5AA0" w:rsidP="009923AD">
      <w:pPr>
        <w:numPr>
          <w:ilvl w:val="0"/>
          <w:numId w:val="27"/>
        </w:numPr>
        <w:spacing w:after="200"/>
        <w:ind w:left="714" w:hanging="357"/>
        <w:jc w:val="both"/>
        <w:rPr>
          <w:rFonts w:asciiTheme="minorHAnsi" w:eastAsia="Meiryo" w:hAnsiTheme="minorHAnsi"/>
          <w:bCs/>
          <w:noProof/>
          <w:sz w:val="22"/>
          <w:szCs w:val="22"/>
        </w:rPr>
      </w:pPr>
      <w:r>
        <w:rPr>
          <w:rFonts w:asciiTheme="minorHAnsi" w:eastAsia="Meiryo" w:hAnsiTheme="minorHAnsi"/>
          <w:bCs/>
          <w:noProof/>
          <w:sz w:val="22"/>
          <w:szCs w:val="22"/>
        </w:rPr>
        <w:t>Finalmente, s</w:t>
      </w:r>
      <w:r w:rsidRPr="00CA5AA0">
        <w:rPr>
          <w:rFonts w:asciiTheme="minorHAnsi" w:eastAsia="Meiryo" w:hAnsiTheme="minorHAnsi"/>
          <w:bCs/>
          <w:noProof/>
          <w:sz w:val="22"/>
          <w:szCs w:val="22"/>
        </w:rPr>
        <w:t>e puso en o</w:t>
      </w:r>
      <w:r>
        <w:rPr>
          <w:rFonts w:asciiTheme="minorHAnsi" w:eastAsia="Meiryo" w:hAnsiTheme="minorHAnsi"/>
          <w:bCs/>
          <w:noProof/>
          <w:sz w:val="22"/>
          <w:szCs w:val="22"/>
        </w:rPr>
        <w:t xml:space="preserve">peración </w:t>
      </w:r>
      <w:r w:rsidRPr="00CA5AA0">
        <w:rPr>
          <w:rFonts w:asciiTheme="minorHAnsi" w:eastAsia="Meiryo" w:hAnsiTheme="minorHAnsi"/>
          <w:bCs/>
          <w:noProof/>
          <w:sz w:val="22"/>
          <w:szCs w:val="22"/>
        </w:rPr>
        <w:t>el sistema.</w:t>
      </w:r>
    </w:p>
    <w:p w:rsidR="00AA1E3D" w:rsidRPr="00F72F88" w:rsidRDefault="00AA1E3D" w:rsidP="00365B0A">
      <w:pPr>
        <w:pStyle w:val="Ttulo2"/>
        <w:numPr>
          <w:ilvl w:val="1"/>
          <w:numId w:val="25"/>
        </w:numPr>
        <w:shd w:val="clear" w:color="auto" w:fill="FFFFFF" w:themeFill="text1"/>
        <w:spacing w:before="0" w:after="200"/>
        <w:ind w:left="0" w:hanging="567"/>
        <w:jc w:val="both"/>
        <w:rPr>
          <w:rFonts w:asciiTheme="majorHAnsi" w:hAnsiTheme="majorHAnsi"/>
          <w:noProof/>
          <w:color w:val="641345" w:themeColor="accent5"/>
          <w:sz w:val="28"/>
        </w:rPr>
      </w:pPr>
      <w:bookmarkStart w:id="31" w:name="_Toc11792478"/>
      <w:r>
        <w:rPr>
          <w:rFonts w:asciiTheme="majorHAnsi" w:hAnsiTheme="majorHAnsi"/>
          <w:noProof/>
          <w:color w:val="641345" w:themeColor="accent5"/>
          <w:sz w:val="28"/>
        </w:rPr>
        <w:t xml:space="preserve">Promoción del </w:t>
      </w:r>
      <w:r w:rsidRPr="00F72F88">
        <w:rPr>
          <w:rFonts w:asciiTheme="majorHAnsi" w:hAnsiTheme="majorHAnsi"/>
          <w:noProof/>
          <w:color w:val="641345" w:themeColor="accent5"/>
          <w:sz w:val="28"/>
        </w:rPr>
        <w:t>VMRE</w:t>
      </w:r>
      <w:bookmarkEnd w:id="31"/>
      <w:r w:rsidRPr="00F72F88">
        <w:rPr>
          <w:rFonts w:asciiTheme="majorHAnsi" w:hAnsiTheme="majorHAnsi"/>
          <w:noProof/>
          <w:color w:val="641345" w:themeColor="accent5"/>
          <w:sz w:val="28"/>
        </w:rPr>
        <w:t xml:space="preserve"> </w:t>
      </w:r>
    </w:p>
    <w:p w:rsidR="00D31D03" w:rsidRPr="00F72F88" w:rsidRDefault="002B4F0C" w:rsidP="00365B0A">
      <w:pPr>
        <w:spacing w:after="200"/>
        <w:jc w:val="both"/>
        <w:rPr>
          <w:rFonts w:asciiTheme="minorHAnsi" w:eastAsia="Meiryo" w:hAnsiTheme="minorHAnsi"/>
          <w:bCs/>
          <w:noProof/>
          <w:sz w:val="22"/>
          <w:szCs w:val="22"/>
        </w:rPr>
      </w:pPr>
      <w:r w:rsidRPr="00F72F88">
        <w:rPr>
          <w:rFonts w:asciiTheme="minorHAnsi" w:eastAsia="Meiryo" w:hAnsiTheme="minorHAnsi"/>
          <w:bCs/>
          <w:noProof/>
          <w:sz w:val="22"/>
          <w:szCs w:val="22"/>
        </w:rPr>
        <w:t>D</w:t>
      </w:r>
      <w:r w:rsidR="00B406C1" w:rsidRPr="00F72F88">
        <w:rPr>
          <w:rFonts w:asciiTheme="minorHAnsi" w:eastAsia="Meiryo" w:hAnsiTheme="minorHAnsi"/>
          <w:bCs/>
          <w:noProof/>
          <w:sz w:val="22"/>
          <w:szCs w:val="22"/>
        </w:rPr>
        <w:t>urante el periodo que se reporta</w:t>
      </w:r>
      <w:r w:rsidR="00A9294E" w:rsidRPr="00F72F88">
        <w:rPr>
          <w:rFonts w:asciiTheme="minorHAnsi" w:eastAsia="Meiryo" w:hAnsiTheme="minorHAnsi"/>
          <w:bCs/>
          <w:noProof/>
          <w:sz w:val="22"/>
          <w:szCs w:val="22"/>
        </w:rPr>
        <w:t xml:space="preserve">, </w:t>
      </w:r>
      <w:r w:rsidR="00C36C00" w:rsidRPr="00F72F88">
        <w:rPr>
          <w:rFonts w:asciiTheme="minorHAnsi" w:eastAsia="Meiryo" w:hAnsiTheme="minorHAnsi"/>
          <w:bCs/>
          <w:noProof/>
          <w:sz w:val="22"/>
          <w:szCs w:val="22"/>
        </w:rPr>
        <w:t xml:space="preserve">se </w:t>
      </w:r>
      <w:r w:rsidR="00B406C1" w:rsidRPr="00F72F88">
        <w:rPr>
          <w:rFonts w:asciiTheme="minorHAnsi" w:eastAsia="Meiryo" w:hAnsiTheme="minorHAnsi"/>
          <w:bCs/>
          <w:noProof/>
          <w:sz w:val="22"/>
          <w:szCs w:val="22"/>
        </w:rPr>
        <w:t xml:space="preserve">realizaron </w:t>
      </w:r>
      <w:r w:rsidR="00C36C00" w:rsidRPr="00F72F88">
        <w:rPr>
          <w:rFonts w:asciiTheme="minorHAnsi" w:eastAsia="Meiryo" w:hAnsiTheme="minorHAnsi"/>
          <w:bCs/>
          <w:noProof/>
          <w:sz w:val="22"/>
          <w:szCs w:val="22"/>
        </w:rPr>
        <w:t xml:space="preserve">acciones en materia de difusión y campañas institucionales, </w:t>
      </w:r>
      <w:r w:rsidR="00B406C1" w:rsidRPr="00F72F88">
        <w:rPr>
          <w:rFonts w:asciiTheme="minorHAnsi" w:eastAsia="Meiryo" w:hAnsiTheme="minorHAnsi"/>
          <w:bCs/>
          <w:noProof/>
          <w:sz w:val="22"/>
          <w:szCs w:val="22"/>
        </w:rPr>
        <w:t xml:space="preserve">comunicación social y </w:t>
      </w:r>
      <w:r w:rsidR="00C36C00" w:rsidRPr="00F72F88">
        <w:rPr>
          <w:rFonts w:asciiTheme="minorHAnsi" w:eastAsia="Meiryo" w:hAnsiTheme="minorHAnsi"/>
          <w:bCs/>
          <w:noProof/>
          <w:sz w:val="22"/>
          <w:szCs w:val="22"/>
        </w:rPr>
        <w:t>vinculación electoral con mexicanas y mexicanos en el extranjero</w:t>
      </w:r>
      <w:r w:rsidR="00B406C1" w:rsidRPr="00F72F88">
        <w:rPr>
          <w:rFonts w:asciiTheme="minorHAnsi" w:eastAsia="Meiryo" w:hAnsiTheme="minorHAnsi"/>
          <w:bCs/>
          <w:noProof/>
          <w:sz w:val="22"/>
          <w:szCs w:val="22"/>
        </w:rPr>
        <w:t>, como se describe a continuación.</w:t>
      </w:r>
    </w:p>
    <w:p w:rsidR="00D31D03" w:rsidRPr="000B4B0C" w:rsidRDefault="00D31D03" w:rsidP="00365B0A">
      <w:pPr>
        <w:numPr>
          <w:ilvl w:val="2"/>
          <w:numId w:val="25"/>
        </w:numPr>
        <w:spacing w:after="200"/>
        <w:ind w:left="709"/>
        <w:rPr>
          <w:rFonts w:asciiTheme="minorHAnsi" w:eastAsia="Meiryo" w:hAnsiTheme="minorHAnsi"/>
          <w:b/>
          <w:bCs/>
          <w:noProof/>
          <w:color w:val="641345" w:themeColor="accent5"/>
          <w:sz w:val="24"/>
          <w:szCs w:val="22"/>
        </w:rPr>
      </w:pPr>
      <w:r w:rsidRPr="000B4B0C">
        <w:rPr>
          <w:rFonts w:asciiTheme="minorHAnsi" w:eastAsia="Meiryo" w:hAnsiTheme="minorHAnsi"/>
          <w:b/>
          <w:bCs/>
          <w:noProof/>
          <w:color w:val="641345" w:themeColor="accent5"/>
          <w:sz w:val="24"/>
          <w:szCs w:val="22"/>
        </w:rPr>
        <w:t>Difusión y Campañas Institucionales</w:t>
      </w:r>
    </w:p>
    <w:p w:rsidR="000E51D8" w:rsidRPr="00DE561B" w:rsidRDefault="000E51D8" w:rsidP="00365B0A">
      <w:pPr>
        <w:spacing w:after="200"/>
        <w:jc w:val="both"/>
        <w:rPr>
          <w:rFonts w:asciiTheme="majorHAnsi" w:hAnsiTheme="majorHAnsi"/>
          <w:sz w:val="22"/>
          <w:szCs w:val="22"/>
        </w:rPr>
      </w:pPr>
      <w:r>
        <w:rPr>
          <w:rFonts w:asciiTheme="majorHAnsi" w:hAnsiTheme="majorHAnsi"/>
          <w:sz w:val="22"/>
          <w:szCs w:val="22"/>
        </w:rPr>
        <w:t>El siguiente informe da cuenta de las activida</w:t>
      </w:r>
      <w:r w:rsidR="00A9294E">
        <w:rPr>
          <w:rFonts w:asciiTheme="majorHAnsi" w:hAnsiTheme="majorHAnsi"/>
          <w:sz w:val="22"/>
          <w:szCs w:val="22"/>
        </w:rPr>
        <w:t xml:space="preserve">des de difusión realizadas </w:t>
      </w:r>
      <w:r w:rsidR="00931283">
        <w:rPr>
          <w:rFonts w:asciiTheme="majorHAnsi" w:hAnsiTheme="majorHAnsi"/>
          <w:sz w:val="22"/>
          <w:szCs w:val="22"/>
        </w:rPr>
        <w:t>en materia del VMRE para el PELE 2019, enfatizando las actividades desarrolladas en los meses de abril y mayo de 2019.</w:t>
      </w:r>
    </w:p>
    <w:p w:rsidR="00931283" w:rsidRDefault="00931283" w:rsidP="00931283">
      <w:pPr>
        <w:spacing w:after="200"/>
        <w:jc w:val="both"/>
        <w:rPr>
          <w:rFonts w:asciiTheme="majorHAnsi" w:hAnsiTheme="majorHAnsi"/>
          <w:sz w:val="22"/>
          <w:szCs w:val="22"/>
        </w:rPr>
      </w:pPr>
      <w:r>
        <w:rPr>
          <w:rFonts w:asciiTheme="majorHAnsi" w:hAnsiTheme="majorHAnsi"/>
          <w:sz w:val="22"/>
          <w:szCs w:val="22"/>
        </w:rPr>
        <w:t>En el marco de la Estrategia de Promoción del VMRE para el PELE 2019, se atendieron puntualmente las siguientes etapas:</w:t>
      </w:r>
    </w:p>
    <w:p w:rsidR="00931283" w:rsidRDefault="00931283" w:rsidP="009923AD">
      <w:pPr>
        <w:pStyle w:val="Prrafodelista"/>
        <w:numPr>
          <w:ilvl w:val="0"/>
          <w:numId w:val="42"/>
        </w:numPr>
        <w:spacing w:after="200"/>
        <w:contextualSpacing w:val="0"/>
        <w:jc w:val="both"/>
        <w:rPr>
          <w:rFonts w:ascii="Century Gothic" w:hAnsi="Century Gothic"/>
          <w:color w:val="000000"/>
          <w:sz w:val="22"/>
          <w:szCs w:val="22"/>
        </w:rPr>
      </w:pPr>
      <w:r>
        <w:rPr>
          <w:rFonts w:ascii="Century Gothic" w:hAnsi="Century Gothic"/>
          <w:color w:val="000000"/>
          <w:sz w:val="22"/>
          <w:szCs w:val="22"/>
        </w:rPr>
        <w:t>Registro para votar desde el extranjero.</w:t>
      </w:r>
    </w:p>
    <w:p w:rsidR="00931283" w:rsidRDefault="00931283" w:rsidP="009923AD">
      <w:pPr>
        <w:pStyle w:val="Prrafodelista"/>
        <w:numPr>
          <w:ilvl w:val="0"/>
          <w:numId w:val="42"/>
        </w:numPr>
        <w:spacing w:after="200"/>
        <w:contextualSpacing w:val="0"/>
        <w:jc w:val="both"/>
        <w:rPr>
          <w:rFonts w:ascii="Century Gothic" w:hAnsi="Century Gothic"/>
          <w:color w:val="000000"/>
          <w:sz w:val="22"/>
          <w:szCs w:val="22"/>
        </w:rPr>
      </w:pPr>
      <w:r>
        <w:rPr>
          <w:rFonts w:ascii="Century Gothic" w:hAnsi="Century Gothic"/>
          <w:color w:val="000000"/>
          <w:sz w:val="22"/>
          <w:szCs w:val="22"/>
        </w:rPr>
        <w:t>Envío del PEP (boletas electorales y otros materiales).</w:t>
      </w:r>
    </w:p>
    <w:p w:rsidR="00931283" w:rsidRPr="00453F60" w:rsidRDefault="00931283" w:rsidP="009923AD">
      <w:pPr>
        <w:pStyle w:val="Prrafodelista"/>
        <w:numPr>
          <w:ilvl w:val="0"/>
          <w:numId w:val="42"/>
        </w:numPr>
        <w:spacing w:after="200"/>
        <w:contextualSpacing w:val="0"/>
        <w:jc w:val="both"/>
        <w:rPr>
          <w:rFonts w:ascii="Century Gothic" w:hAnsi="Century Gothic"/>
          <w:color w:val="000000"/>
          <w:sz w:val="22"/>
          <w:szCs w:val="22"/>
        </w:rPr>
      </w:pPr>
      <w:r>
        <w:rPr>
          <w:rFonts w:ascii="Century Gothic" w:hAnsi="Century Gothic"/>
          <w:color w:val="000000"/>
          <w:sz w:val="22"/>
          <w:szCs w:val="22"/>
        </w:rPr>
        <w:t>Ejercicio del voto y envío de los sufragios a México.</w:t>
      </w:r>
    </w:p>
    <w:p w:rsidR="000E51D8" w:rsidRPr="00121558" w:rsidRDefault="000E51D8" w:rsidP="008C7499">
      <w:pPr>
        <w:pStyle w:val="xmsonormal"/>
        <w:spacing w:after="200"/>
        <w:rPr>
          <w:rFonts w:ascii="Century Gothic" w:hAnsi="Century Gothic"/>
          <w:color w:val="000000"/>
          <w:sz w:val="22"/>
          <w:szCs w:val="22"/>
        </w:rPr>
      </w:pPr>
      <w:r>
        <w:rPr>
          <w:rFonts w:ascii="Century Gothic" w:hAnsi="Century Gothic"/>
          <w:noProof/>
          <w:color w:val="000000"/>
          <w:sz w:val="22"/>
          <w:szCs w:val="22"/>
        </w:rPr>
        <w:drawing>
          <wp:inline distT="0" distB="0" distL="0" distR="0" wp14:anchorId="6358F2A0" wp14:editId="6660D710">
            <wp:extent cx="5600520" cy="2087880"/>
            <wp:effectExtent l="0" t="0" r="635"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9491AE.tmp"/>
                    <pic:cNvPicPr/>
                  </pic:nvPicPr>
                  <pic:blipFill rotWithShape="1">
                    <a:blip r:embed="rId25">
                      <a:extLst>
                        <a:ext uri="{28A0092B-C50C-407E-A947-70E740481C1C}">
                          <a14:useLocalDpi xmlns:a14="http://schemas.microsoft.com/office/drawing/2010/main" val="0"/>
                        </a:ext>
                      </a:extLst>
                    </a:blip>
                    <a:srcRect b="21662"/>
                    <a:stretch/>
                  </pic:blipFill>
                  <pic:spPr bwMode="auto">
                    <a:xfrm>
                      <a:off x="0" y="0"/>
                      <a:ext cx="5669216" cy="2113490"/>
                    </a:xfrm>
                    <a:prstGeom prst="rect">
                      <a:avLst/>
                    </a:prstGeom>
                    <a:ln>
                      <a:noFill/>
                    </a:ln>
                    <a:extLst>
                      <a:ext uri="{53640926-AAD7-44D8-BBD7-CCE9431645EC}">
                        <a14:shadowObscured xmlns:a14="http://schemas.microsoft.com/office/drawing/2010/main"/>
                      </a:ext>
                    </a:extLst>
                  </pic:spPr>
                </pic:pic>
              </a:graphicData>
            </a:graphic>
          </wp:inline>
        </w:drawing>
      </w:r>
    </w:p>
    <w:p w:rsidR="000E51D8" w:rsidRDefault="00931283" w:rsidP="00931283">
      <w:pPr>
        <w:spacing w:after="200"/>
        <w:jc w:val="both"/>
        <w:rPr>
          <w:rFonts w:asciiTheme="majorHAnsi" w:hAnsiTheme="majorHAnsi"/>
          <w:sz w:val="22"/>
          <w:szCs w:val="22"/>
        </w:rPr>
      </w:pPr>
      <w:r>
        <w:rPr>
          <w:rFonts w:asciiTheme="majorHAnsi" w:hAnsiTheme="majorHAnsi"/>
          <w:sz w:val="22"/>
          <w:szCs w:val="22"/>
        </w:rPr>
        <w:t xml:space="preserve">También se desarrollaron </w:t>
      </w:r>
      <w:r w:rsidRPr="0019369C">
        <w:rPr>
          <w:rFonts w:asciiTheme="majorHAnsi" w:hAnsiTheme="majorHAnsi"/>
          <w:sz w:val="22"/>
          <w:szCs w:val="22"/>
        </w:rPr>
        <w:t>materiales para atender las distintas etapas de la Estrategia de Promoción</w:t>
      </w:r>
      <w:r>
        <w:rPr>
          <w:rFonts w:asciiTheme="majorHAnsi" w:hAnsiTheme="majorHAnsi"/>
          <w:sz w:val="22"/>
          <w:szCs w:val="22"/>
        </w:rPr>
        <w:t>, mismos que se describe a continuación, y cuyos diseños pueden ser consultados</w:t>
      </w:r>
      <w:r w:rsidR="008C7499">
        <w:rPr>
          <w:rFonts w:asciiTheme="majorHAnsi" w:hAnsiTheme="majorHAnsi"/>
          <w:sz w:val="22"/>
          <w:szCs w:val="22"/>
        </w:rPr>
        <w:t xml:space="preserve"> en el </w:t>
      </w:r>
      <w:r w:rsidR="008C7499" w:rsidRPr="008C7499">
        <w:rPr>
          <w:rFonts w:asciiTheme="majorHAnsi" w:hAnsiTheme="majorHAnsi"/>
          <w:b/>
          <w:color w:val="641345" w:themeColor="accent5"/>
          <w:sz w:val="22"/>
          <w:szCs w:val="22"/>
        </w:rPr>
        <w:t xml:space="preserve">Anexo </w:t>
      </w:r>
      <w:r w:rsidR="00B23863">
        <w:rPr>
          <w:rFonts w:asciiTheme="majorHAnsi" w:hAnsiTheme="majorHAnsi"/>
          <w:b/>
          <w:color w:val="641345" w:themeColor="accent5"/>
          <w:sz w:val="22"/>
          <w:szCs w:val="22"/>
        </w:rPr>
        <w:t>1</w:t>
      </w:r>
      <w:r w:rsidR="008C7499">
        <w:rPr>
          <w:rFonts w:asciiTheme="majorHAnsi" w:hAnsiTheme="majorHAnsi"/>
          <w:b/>
          <w:sz w:val="22"/>
          <w:szCs w:val="22"/>
        </w:rPr>
        <w:t>.</w:t>
      </w:r>
      <w:r w:rsidR="00841ECD">
        <w:rPr>
          <w:rFonts w:asciiTheme="majorHAnsi" w:hAnsiTheme="majorHAnsi"/>
          <w:sz w:val="22"/>
          <w:szCs w:val="22"/>
        </w:rPr>
        <w:t xml:space="preserve"> </w:t>
      </w:r>
    </w:p>
    <w:p w:rsidR="000E51D8" w:rsidRPr="00D82273" w:rsidRDefault="000E51D8" w:rsidP="00931283">
      <w:pPr>
        <w:pStyle w:val="Prrafodelista"/>
        <w:numPr>
          <w:ilvl w:val="3"/>
          <w:numId w:val="25"/>
        </w:numPr>
        <w:spacing w:after="200"/>
        <w:ind w:left="993" w:hanging="993"/>
        <w:contextualSpacing w:val="0"/>
        <w:jc w:val="both"/>
        <w:rPr>
          <w:rFonts w:asciiTheme="majorHAnsi" w:hAnsiTheme="majorHAnsi"/>
          <w:b/>
          <w:color w:val="641345" w:themeColor="accent5"/>
          <w:sz w:val="22"/>
          <w:szCs w:val="22"/>
        </w:rPr>
      </w:pPr>
      <w:r w:rsidRPr="00D82273">
        <w:rPr>
          <w:rFonts w:asciiTheme="majorHAnsi" w:hAnsiTheme="majorHAnsi"/>
          <w:b/>
          <w:color w:val="641345" w:themeColor="accent5"/>
          <w:sz w:val="22"/>
          <w:szCs w:val="22"/>
        </w:rPr>
        <w:t>Materiales impresos</w:t>
      </w:r>
    </w:p>
    <w:p w:rsidR="00931283" w:rsidRDefault="00931283" w:rsidP="00931283">
      <w:pPr>
        <w:spacing w:after="200"/>
        <w:jc w:val="both"/>
        <w:rPr>
          <w:rFonts w:asciiTheme="majorHAnsi" w:hAnsiTheme="majorHAnsi"/>
          <w:sz w:val="22"/>
          <w:szCs w:val="22"/>
        </w:rPr>
      </w:pPr>
      <w:r>
        <w:rPr>
          <w:rFonts w:asciiTheme="majorHAnsi" w:hAnsiTheme="majorHAnsi"/>
          <w:sz w:val="22"/>
          <w:szCs w:val="22"/>
        </w:rPr>
        <w:t>S</w:t>
      </w:r>
      <w:r w:rsidRPr="00931283">
        <w:rPr>
          <w:rFonts w:asciiTheme="majorHAnsi" w:hAnsiTheme="majorHAnsi"/>
          <w:sz w:val="22"/>
          <w:szCs w:val="22"/>
        </w:rPr>
        <w:t xml:space="preserve">e desarrollaron </w:t>
      </w:r>
      <w:r w:rsidRPr="00931283">
        <w:rPr>
          <w:rFonts w:asciiTheme="majorHAnsi" w:hAnsiTheme="majorHAnsi"/>
          <w:i/>
          <w:sz w:val="22"/>
          <w:szCs w:val="22"/>
        </w:rPr>
        <w:t>materiales digitales específicos</w:t>
      </w:r>
      <w:r w:rsidRPr="00931283">
        <w:rPr>
          <w:rFonts w:asciiTheme="majorHAnsi" w:hAnsiTheme="majorHAnsi"/>
          <w:sz w:val="22"/>
          <w:szCs w:val="22"/>
        </w:rPr>
        <w:t>, que se difundieron a tr</w:t>
      </w:r>
      <w:r>
        <w:rPr>
          <w:rFonts w:asciiTheme="majorHAnsi" w:hAnsiTheme="majorHAnsi"/>
          <w:sz w:val="22"/>
          <w:szCs w:val="22"/>
        </w:rPr>
        <w:t xml:space="preserve">avés de las </w:t>
      </w:r>
      <w:r w:rsidRPr="00AF0754">
        <w:rPr>
          <w:rFonts w:asciiTheme="majorHAnsi" w:hAnsiTheme="majorHAnsi"/>
          <w:sz w:val="22"/>
          <w:szCs w:val="22"/>
        </w:rPr>
        <w:t>redes sociales</w:t>
      </w:r>
      <w:r>
        <w:rPr>
          <w:rFonts w:asciiTheme="majorHAnsi" w:hAnsiTheme="majorHAnsi"/>
          <w:sz w:val="22"/>
          <w:szCs w:val="22"/>
        </w:rPr>
        <w:t xml:space="preserve"> institucionales </w:t>
      </w:r>
      <w:r w:rsidRPr="002F27DA">
        <w:rPr>
          <w:rFonts w:asciiTheme="majorHAnsi" w:hAnsiTheme="majorHAnsi"/>
          <w:i/>
          <w:sz w:val="22"/>
          <w:szCs w:val="22"/>
        </w:rPr>
        <w:t>INE México</w:t>
      </w:r>
      <w:r>
        <w:rPr>
          <w:rFonts w:asciiTheme="majorHAnsi" w:hAnsiTheme="majorHAnsi"/>
          <w:sz w:val="22"/>
          <w:szCs w:val="22"/>
        </w:rPr>
        <w:t xml:space="preserve"> y </w:t>
      </w:r>
      <w:r w:rsidRPr="002F27DA">
        <w:rPr>
          <w:rFonts w:asciiTheme="majorHAnsi" w:hAnsiTheme="majorHAnsi"/>
          <w:i/>
          <w:sz w:val="22"/>
          <w:szCs w:val="22"/>
        </w:rPr>
        <w:t>Voto Extranjero</w:t>
      </w:r>
      <w:r w:rsidRPr="00931283">
        <w:rPr>
          <w:rFonts w:asciiTheme="majorHAnsi" w:hAnsiTheme="majorHAnsi"/>
          <w:sz w:val="22"/>
          <w:szCs w:val="22"/>
        </w:rPr>
        <w:t>,</w:t>
      </w:r>
      <w:r>
        <w:rPr>
          <w:rFonts w:asciiTheme="majorHAnsi" w:hAnsiTheme="majorHAnsi"/>
          <w:sz w:val="22"/>
          <w:szCs w:val="22"/>
        </w:rPr>
        <w:t xml:space="preserve"> así como por los canales aliados</w:t>
      </w:r>
      <w:r w:rsidRPr="00AF0754">
        <w:rPr>
          <w:rFonts w:asciiTheme="majorHAnsi" w:hAnsiTheme="majorHAnsi"/>
          <w:sz w:val="22"/>
          <w:szCs w:val="22"/>
        </w:rPr>
        <w:t xml:space="preserve"> </w:t>
      </w:r>
      <w:r w:rsidRPr="002F27DA">
        <w:rPr>
          <w:rFonts w:asciiTheme="majorHAnsi" w:hAnsiTheme="majorHAnsi"/>
          <w:i/>
          <w:sz w:val="22"/>
          <w:szCs w:val="22"/>
        </w:rPr>
        <w:t>El Poder Es Tuyo</w:t>
      </w:r>
      <w:r>
        <w:rPr>
          <w:rFonts w:asciiTheme="majorHAnsi" w:hAnsiTheme="majorHAnsi"/>
          <w:sz w:val="22"/>
          <w:szCs w:val="22"/>
        </w:rPr>
        <w:t xml:space="preserve"> e </w:t>
      </w:r>
      <w:r w:rsidRPr="002F27DA">
        <w:rPr>
          <w:rFonts w:asciiTheme="majorHAnsi" w:hAnsiTheme="majorHAnsi"/>
          <w:i/>
          <w:sz w:val="22"/>
          <w:szCs w:val="22"/>
        </w:rPr>
        <w:t>INETEL</w:t>
      </w:r>
      <w:r>
        <w:rPr>
          <w:rFonts w:asciiTheme="majorHAnsi" w:hAnsiTheme="majorHAnsi"/>
          <w:sz w:val="22"/>
          <w:szCs w:val="22"/>
        </w:rPr>
        <w:t xml:space="preserve">, para informar a las poblanas y los poblanos radicados en el exterior acerca de </w:t>
      </w:r>
      <w:r w:rsidRPr="00DD0E83">
        <w:rPr>
          <w:rFonts w:asciiTheme="majorHAnsi" w:hAnsiTheme="majorHAnsi"/>
          <w:sz w:val="22"/>
          <w:szCs w:val="22"/>
        </w:rPr>
        <w:t>tres aspectos nodales del ejercicio del sufragio</w:t>
      </w:r>
      <w:r>
        <w:rPr>
          <w:rFonts w:asciiTheme="majorHAnsi" w:hAnsiTheme="majorHAnsi"/>
          <w:sz w:val="22"/>
          <w:szCs w:val="22"/>
        </w:rPr>
        <w:t>,</w:t>
      </w:r>
      <w:r w:rsidRPr="00DD0E83">
        <w:rPr>
          <w:rFonts w:asciiTheme="majorHAnsi" w:hAnsiTheme="majorHAnsi"/>
          <w:sz w:val="22"/>
          <w:szCs w:val="22"/>
        </w:rPr>
        <w:t xml:space="preserve"> como son el </w:t>
      </w:r>
      <w:r w:rsidRPr="0008208A">
        <w:rPr>
          <w:rFonts w:asciiTheme="majorHAnsi" w:hAnsiTheme="majorHAnsi"/>
          <w:sz w:val="22"/>
          <w:szCs w:val="22"/>
        </w:rPr>
        <w:t xml:space="preserve">envío de los </w:t>
      </w:r>
      <w:r>
        <w:rPr>
          <w:rFonts w:asciiTheme="majorHAnsi" w:hAnsiTheme="majorHAnsi"/>
          <w:sz w:val="22"/>
          <w:szCs w:val="22"/>
        </w:rPr>
        <w:t>PEP</w:t>
      </w:r>
      <w:r w:rsidRPr="0008208A">
        <w:rPr>
          <w:rFonts w:asciiTheme="majorHAnsi" w:hAnsiTheme="majorHAnsi"/>
          <w:sz w:val="22"/>
          <w:szCs w:val="22"/>
        </w:rPr>
        <w:t xml:space="preserve">, el ejercicio del voto, </w:t>
      </w:r>
      <w:r>
        <w:rPr>
          <w:rFonts w:asciiTheme="majorHAnsi" w:hAnsiTheme="majorHAnsi"/>
          <w:sz w:val="22"/>
          <w:szCs w:val="22"/>
        </w:rPr>
        <w:t xml:space="preserve">y </w:t>
      </w:r>
      <w:r w:rsidRPr="0008208A">
        <w:rPr>
          <w:rFonts w:asciiTheme="majorHAnsi" w:hAnsiTheme="majorHAnsi"/>
          <w:sz w:val="22"/>
          <w:szCs w:val="22"/>
        </w:rPr>
        <w:t>los procedimientos y plazos para el regreso del voto a México</w:t>
      </w:r>
      <w:r>
        <w:rPr>
          <w:rFonts w:asciiTheme="majorHAnsi" w:hAnsiTheme="majorHAnsi"/>
          <w:sz w:val="22"/>
          <w:szCs w:val="22"/>
        </w:rPr>
        <w:t>.</w:t>
      </w:r>
    </w:p>
    <w:p w:rsidR="00931283" w:rsidRDefault="00931283" w:rsidP="009923AD">
      <w:pPr>
        <w:pStyle w:val="Prrafodelista"/>
        <w:numPr>
          <w:ilvl w:val="0"/>
          <w:numId w:val="43"/>
        </w:numPr>
        <w:spacing w:after="200"/>
        <w:ind w:left="709"/>
        <w:contextualSpacing w:val="0"/>
        <w:jc w:val="both"/>
        <w:rPr>
          <w:rFonts w:asciiTheme="majorHAnsi" w:hAnsiTheme="majorHAnsi"/>
          <w:sz w:val="22"/>
          <w:szCs w:val="22"/>
        </w:rPr>
      </w:pPr>
      <w:r w:rsidRPr="00EC7C36">
        <w:rPr>
          <w:rFonts w:asciiTheme="majorHAnsi" w:hAnsiTheme="majorHAnsi"/>
          <w:sz w:val="22"/>
          <w:szCs w:val="22"/>
        </w:rPr>
        <w:t xml:space="preserve">En abril se difundió un tutorial </w:t>
      </w:r>
      <w:r>
        <w:rPr>
          <w:rFonts w:asciiTheme="majorHAnsi" w:hAnsiTheme="majorHAnsi"/>
          <w:sz w:val="22"/>
          <w:szCs w:val="22"/>
        </w:rPr>
        <w:t xml:space="preserve">con versiones en español e inglés </w:t>
      </w:r>
      <w:r w:rsidRPr="00EC7C36">
        <w:rPr>
          <w:rFonts w:asciiTheme="majorHAnsi" w:hAnsiTheme="majorHAnsi"/>
          <w:sz w:val="22"/>
          <w:szCs w:val="22"/>
        </w:rPr>
        <w:t xml:space="preserve">sobre el envío de los </w:t>
      </w:r>
      <w:r>
        <w:rPr>
          <w:rFonts w:asciiTheme="majorHAnsi" w:hAnsiTheme="majorHAnsi"/>
          <w:sz w:val="22"/>
          <w:szCs w:val="22"/>
        </w:rPr>
        <w:t>PEP</w:t>
      </w:r>
      <w:r w:rsidRPr="00EC7C36">
        <w:rPr>
          <w:rFonts w:asciiTheme="majorHAnsi" w:hAnsiTheme="majorHAnsi"/>
          <w:sz w:val="22"/>
          <w:szCs w:val="22"/>
        </w:rPr>
        <w:t>, el ejercicio del sufragio y el envío de los votos a México.</w:t>
      </w:r>
    </w:p>
    <w:p w:rsidR="00931283" w:rsidRDefault="00931283" w:rsidP="009923AD">
      <w:pPr>
        <w:pStyle w:val="Prrafodelista"/>
        <w:numPr>
          <w:ilvl w:val="0"/>
          <w:numId w:val="43"/>
        </w:numPr>
        <w:spacing w:after="200"/>
        <w:ind w:left="709"/>
        <w:contextualSpacing w:val="0"/>
        <w:jc w:val="both"/>
        <w:rPr>
          <w:rFonts w:asciiTheme="majorHAnsi" w:hAnsiTheme="majorHAnsi"/>
          <w:sz w:val="22"/>
          <w:szCs w:val="22"/>
        </w:rPr>
      </w:pPr>
      <w:r w:rsidRPr="00907F8D">
        <w:rPr>
          <w:rFonts w:asciiTheme="majorHAnsi" w:hAnsiTheme="majorHAnsi"/>
          <w:sz w:val="22"/>
          <w:szCs w:val="22"/>
        </w:rPr>
        <w:t xml:space="preserve">Se continuó con la difusión de la </w:t>
      </w:r>
      <w:r w:rsidRPr="00907F8D">
        <w:rPr>
          <w:rFonts w:asciiTheme="majorHAnsi" w:hAnsiTheme="majorHAnsi"/>
          <w:color w:val="641345" w:themeColor="accent5"/>
          <w:sz w:val="22"/>
          <w:szCs w:val="22"/>
        </w:rPr>
        <w:t>Infografía de resultados</w:t>
      </w:r>
      <w:r w:rsidRPr="00907F8D">
        <w:rPr>
          <w:rFonts w:asciiTheme="majorHAnsi" w:hAnsiTheme="majorHAnsi"/>
          <w:sz w:val="22"/>
          <w:szCs w:val="22"/>
        </w:rPr>
        <w:t xml:space="preserve"> del registro de </w:t>
      </w:r>
      <w:r>
        <w:rPr>
          <w:rFonts w:asciiTheme="majorHAnsi" w:hAnsiTheme="majorHAnsi"/>
          <w:sz w:val="22"/>
          <w:szCs w:val="22"/>
        </w:rPr>
        <w:t xml:space="preserve">las poblanas y </w:t>
      </w:r>
      <w:r w:rsidRPr="00907F8D">
        <w:rPr>
          <w:rFonts w:asciiTheme="majorHAnsi" w:hAnsiTheme="majorHAnsi"/>
          <w:sz w:val="22"/>
          <w:szCs w:val="22"/>
        </w:rPr>
        <w:t>los poblanos residentes en el extranjero.</w:t>
      </w:r>
    </w:p>
    <w:p w:rsidR="00931283" w:rsidRDefault="00931283" w:rsidP="00931283">
      <w:pPr>
        <w:spacing w:after="200"/>
        <w:jc w:val="both"/>
        <w:rPr>
          <w:rFonts w:asciiTheme="majorHAnsi" w:hAnsiTheme="majorHAnsi"/>
          <w:sz w:val="22"/>
          <w:szCs w:val="22"/>
        </w:rPr>
      </w:pPr>
      <w:r w:rsidRPr="003B210E">
        <w:rPr>
          <w:rFonts w:asciiTheme="majorHAnsi" w:hAnsiTheme="majorHAnsi"/>
          <w:sz w:val="22"/>
          <w:szCs w:val="22"/>
        </w:rPr>
        <w:t>Adicionalmente</w:t>
      </w:r>
      <w:r>
        <w:rPr>
          <w:rFonts w:asciiTheme="majorHAnsi" w:hAnsiTheme="majorHAnsi"/>
          <w:sz w:val="22"/>
          <w:szCs w:val="22"/>
        </w:rPr>
        <w:t>,</w:t>
      </w:r>
      <w:r w:rsidRPr="003B210E">
        <w:rPr>
          <w:rFonts w:asciiTheme="majorHAnsi" w:hAnsiTheme="majorHAnsi"/>
          <w:sz w:val="22"/>
          <w:szCs w:val="22"/>
        </w:rPr>
        <w:t xml:space="preserve"> se diseñ</w:t>
      </w:r>
      <w:r>
        <w:rPr>
          <w:rFonts w:asciiTheme="majorHAnsi" w:hAnsiTheme="majorHAnsi"/>
          <w:sz w:val="22"/>
          <w:szCs w:val="22"/>
        </w:rPr>
        <w:t xml:space="preserve">ó una segunda </w:t>
      </w:r>
      <w:r w:rsidRPr="003B210E">
        <w:rPr>
          <w:rFonts w:asciiTheme="majorHAnsi" w:hAnsiTheme="majorHAnsi"/>
          <w:sz w:val="22"/>
          <w:szCs w:val="22"/>
        </w:rPr>
        <w:t xml:space="preserve">serie de materiales correspondientes a la atención de la </w:t>
      </w:r>
      <w:r>
        <w:rPr>
          <w:rFonts w:asciiTheme="majorHAnsi" w:hAnsiTheme="majorHAnsi"/>
          <w:sz w:val="22"/>
          <w:szCs w:val="22"/>
        </w:rPr>
        <w:t>etapa</w:t>
      </w:r>
      <w:r w:rsidRPr="003B210E">
        <w:rPr>
          <w:rFonts w:asciiTheme="majorHAnsi" w:hAnsiTheme="majorHAnsi"/>
          <w:sz w:val="22"/>
          <w:szCs w:val="22"/>
        </w:rPr>
        <w:t xml:space="preserve"> de recepción del </w:t>
      </w:r>
      <w:r>
        <w:rPr>
          <w:rFonts w:asciiTheme="majorHAnsi" w:hAnsiTheme="majorHAnsi"/>
          <w:sz w:val="22"/>
          <w:szCs w:val="22"/>
        </w:rPr>
        <w:t>PEP</w:t>
      </w:r>
      <w:r w:rsidRPr="003B210E">
        <w:rPr>
          <w:rFonts w:asciiTheme="majorHAnsi" w:hAnsiTheme="majorHAnsi"/>
          <w:sz w:val="22"/>
          <w:szCs w:val="22"/>
        </w:rPr>
        <w:t xml:space="preserve"> para la ciudadaní</w:t>
      </w:r>
      <w:r>
        <w:rPr>
          <w:rFonts w:asciiTheme="majorHAnsi" w:hAnsiTheme="majorHAnsi"/>
          <w:sz w:val="22"/>
          <w:szCs w:val="22"/>
        </w:rPr>
        <w:t>a poblana inscrita en la LNERE</w:t>
      </w:r>
      <w:r w:rsidRPr="00841ECD">
        <w:rPr>
          <w:rFonts w:asciiTheme="majorHAnsi" w:hAnsiTheme="majorHAnsi"/>
          <w:sz w:val="22"/>
          <w:szCs w:val="22"/>
        </w:rPr>
        <w:t>, la emisión del voto y el regreso del voto a México</w:t>
      </w:r>
      <w:r>
        <w:rPr>
          <w:rFonts w:asciiTheme="majorHAnsi" w:hAnsiTheme="majorHAnsi"/>
          <w:sz w:val="22"/>
          <w:szCs w:val="22"/>
        </w:rPr>
        <w:t xml:space="preserve">, </w:t>
      </w:r>
      <w:r w:rsidRPr="003B210E">
        <w:rPr>
          <w:rFonts w:asciiTheme="majorHAnsi" w:hAnsiTheme="majorHAnsi"/>
          <w:sz w:val="22"/>
          <w:szCs w:val="22"/>
        </w:rPr>
        <w:t>mismos que se detallan a continuación:</w:t>
      </w:r>
    </w:p>
    <w:p w:rsidR="00931283" w:rsidRDefault="00931283" w:rsidP="009923AD">
      <w:pPr>
        <w:pStyle w:val="Prrafodelista"/>
        <w:numPr>
          <w:ilvl w:val="0"/>
          <w:numId w:val="44"/>
        </w:numPr>
        <w:spacing w:after="200"/>
        <w:ind w:left="709"/>
        <w:contextualSpacing w:val="0"/>
        <w:jc w:val="both"/>
        <w:rPr>
          <w:rFonts w:asciiTheme="majorHAnsi" w:hAnsiTheme="majorHAnsi"/>
          <w:sz w:val="22"/>
          <w:szCs w:val="22"/>
        </w:rPr>
      </w:pPr>
      <w:r w:rsidRPr="00DD0E83">
        <w:rPr>
          <w:rFonts w:asciiTheme="majorHAnsi" w:hAnsiTheme="majorHAnsi"/>
          <w:sz w:val="22"/>
          <w:szCs w:val="22"/>
        </w:rPr>
        <w:t xml:space="preserve">Cinco </w:t>
      </w:r>
      <w:proofErr w:type="spellStart"/>
      <w:r w:rsidRPr="00931283">
        <w:rPr>
          <w:rFonts w:asciiTheme="majorHAnsi" w:hAnsiTheme="majorHAnsi"/>
          <w:i/>
          <w:color w:val="641345" w:themeColor="accent5"/>
          <w:sz w:val="22"/>
          <w:szCs w:val="22"/>
        </w:rPr>
        <w:t>gifs</w:t>
      </w:r>
      <w:proofErr w:type="spellEnd"/>
      <w:r w:rsidRPr="00FE3778">
        <w:rPr>
          <w:rFonts w:asciiTheme="majorHAnsi" w:hAnsiTheme="majorHAnsi"/>
          <w:color w:val="641345" w:themeColor="accent5"/>
          <w:sz w:val="22"/>
          <w:szCs w:val="22"/>
        </w:rPr>
        <w:t xml:space="preserve"> </w:t>
      </w:r>
      <w:bookmarkStart w:id="32" w:name="_Hlk11432153"/>
      <w:r>
        <w:rPr>
          <w:rFonts w:asciiTheme="majorHAnsi" w:hAnsiTheme="majorHAnsi"/>
          <w:sz w:val="22"/>
          <w:szCs w:val="22"/>
        </w:rPr>
        <w:t>referentes al e</w:t>
      </w:r>
      <w:r w:rsidRPr="00E520F9">
        <w:rPr>
          <w:rFonts w:asciiTheme="majorHAnsi" w:hAnsiTheme="majorHAnsi"/>
          <w:sz w:val="22"/>
          <w:szCs w:val="22"/>
        </w:rPr>
        <w:t xml:space="preserve">nvío de las boletas electorales, </w:t>
      </w:r>
      <w:r>
        <w:rPr>
          <w:rFonts w:asciiTheme="majorHAnsi" w:hAnsiTheme="majorHAnsi"/>
          <w:sz w:val="22"/>
          <w:szCs w:val="22"/>
        </w:rPr>
        <w:t>e</w:t>
      </w:r>
      <w:r w:rsidRPr="00E520F9">
        <w:rPr>
          <w:rFonts w:asciiTheme="majorHAnsi" w:hAnsiTheme="majorHAnsi"/>
          <w:sz w:val="22"/>
          <w:szCs w:val="22"/>
        </w:rPr>
        <w:t xml:space="preserve">misión del voto y </w:t>
      </w:r>
      <w:r>
        <w:rPr>
          <w:rFonts w:asciiTheme="majorHAnsi" w:hAnsiTheme="majorHAnsi"/>
          <w:sz w:val="22"/>
          <w:szCs w:val="22"/>
        </w:rPr>
        <w:t>r</w:t>
      </w:r>
      <w:r w:rsidRPr="00E520F9">
        <w:rPr>
          <w:rFonts w:asciiTheme="majorHAnsi" w:hAnsiTheme="majorHAnsi"/>
          <w:sz w:val="22"/>
          <w:szCs w:val="22"/>
        </w:rPr>
        <w:t>egreso del voto a México</w:t>
      </w:r>
      <w:r>
        <w:rPr>
          <w:rFonts w:asciiTheme="majorHAnsi" w:hAnsiTheme="majorHAnsi"/>
          <w:sz w:val="22"/>
          <w:szCs w:val="22"/>
        </w:rPr>
        <w:t>.</w:t>
      </w:r>
      <w:bookmarkEnd w:id="32"/>
    </w:p>
    <w:p w:rsidR="00931283" w:rsidRDefault="00931283" w:rsidP="009923AD">
      <w:pPr>
        <w:pStyle w:val="Prrafodelista"/>
        <w:numPr>
          <w:ilvl w:val="0"/>
          <w:numId w:val="44"/>
        </w:numPr>
        <w:spacing w:after="200"/>
        <w:ind w:left="709"/>
        <w:contextualSpacing w:val="0"/>
        <w:jc w:val="both"/>
        <w:rPr>
          <w:rFonts w:asciiTheme="majorHAnsi" w:hAnsiTheme="majorHAnsi"/>
          <w:sz w:val="22"/>
          <w:szCs w:val="22"/>
        </w:rPr>
      </w:pPr>
      <w:bookmarkStart w:id="33" w:name="_Hlk11432137"/>
      <w:r w:rsidRPr="00FE3778">
        <w:rPr>
          <w:rFonts w:asciiTheme="majorHAnsi" w:hAnsiTheme="majorHAnsi"/>
          <w:color w:val="641345" w:themeColor="accent5"/>
          <w:sz w:val="22"/>
          <w:szCs w:val="22"/>
        </w:rPr>
        <w:t>Infografía</w:t>
      </w:r>
      <w:r w:rsidRPr="00EE54FB">
        <w:rPr>
          <w:rFonts w:asciiTheme="majorHAnsi" w:hAnsiTheme="majorHAnsi"/>
          <w:color w:val="641345" w:themeColor="accent5"/>
          <w:sz w:val="22"/>
          <w:szCs w:val="22"/>
        </w:rPr>
        <w:t xml:space="preserve"> </w:t>
      </w:r>
      <w:r>
        <w:rPr>
          <w:rFonts w:asciiTheme="majorHAnsi" w:hAnsiTheme="majorHAnsi"/>
          <w:sz w:val="22"/>
          <w:szCs w:val="22"/>
        </w:rPr>
        <w:t xml:space="preserve">sobre el contenido del </w:t>
      </w:r>
      <w:bookmarkEnd w:id="33"/>
      <w:r>
        <w:rPr>
          <w:rFonts w:asciiTheme="majorHAnsi" w:hAnsiTheme="majorHAnsi"/>
          <w:sz w:val="22"/>
          <w:szCs w:val="22"/>
        </w:rPr>
        <w:t>PEP.</w:t>
      </w:r>
    </w:p>
    <w:p w:rsidR="00931283" w:rsidRPr="00FE3778" w:rsidRDefault="00931283" w:rsidP="009923AD">
      <w:pPr>
        <w:pStyle w:val="Prrafodelista"/>
        <w:numPr>
          <w:ilvl w:val="0"/>
          <w:numId w:val="44"/>
        </w:numPr>
        <w:spacing w:after="200"/>
        <w:ind w:left="709"/>
        <w:contextualSpacing w:val="0"/>
        <w:jc w:val="both"/>
        <w:rPr>
          <w:rFonts w:asciiTheme="majorHAnsi" w:hAnsiTheme="majorHAnsi"/>
          <w:sz w:val="22"/>
          <w:szCs w:val="22"/>
        </w:rPr>
      </w:pPr>
      <w:bookmarkStart w:id="34" w:name="_Hlk11432249"/>
      <w:r w:rsidRPr="00FE3778">
        <w:rPr>
          <w:rFonts w:asciiTheme="majorHAnsi" w:hAnsiTheme="majorHAnsi"/>
          <w:color w:val="641345" w:themeColor="accent5"/>
          <w:sz w:val="22"/>
          <w:szCs w:val="22"/>
        </w:rPr>
        <w:t xml:space="preserve">Banners </w:t>
      </w:r>
      <w:r w:rsidRPr="00FE3778">
        <w:rPr>
          <w:rFonts w:asciiTheme="majorHAnsi" w:hAnsiTheme="majorHAnsi"/>
          <w:sz w:val="22"/>
          <w:szCs w:val="22"/>
        </w:rPr>
        <w:t>Ad para Google</w:t>
      </w:r>
      <w:bookmarkEnd w:id="34"/>
      <w:r>
        <w:rPr>
          <w:rFonts w:asciiTheme="majorHAnsi" w:hAnsiTheme="majorHAnsi"/>
          <w:sz w:val="22"/>
          <w:szCs w:val="22"/>
        </w:rPr>
        <w:t>.</w:t>
      </w:r>
    </w:p>
    <w:p w:rsidR="00931283" w:rsidRPr="00FE3778" w:rsidRDefault="00931283" w:rsidP="009923AD">
      <w:pPr>
        <w:pStyle w:val="Prrafodelista"/>
        <w:numPr>
          <w:ilvl w:val="0"/>
          <w:numId w:val="44"/>
        </w:numPr>
        <w:spacing w:after="200"/>
        <w:ind w:left="709"/>
        <w:contextualSpacing w:val="0"/>
        <w:jc w:val="both"/>
        <w:rPr>
          <w:rFonts w:asciiTheme="majorHAnsi" w:hAnsiTheme="majorHAnsi"/>
          <w:sz w:val="22"/>
          <w:szCs w:val="22"/>
        </w:rPr>
      </w:pPr>
      <w:bookmarkStart w:id="35" w:name="_Hlk11432307"/>
      <w:r w:rsidRPr="00FE3778">
        <w:rPr>
          <w:rFonts w:asciiTheme="majorHAnsi" w:hAnsiTheme="majorHAnsi"/>
          <w:color w:val="641345" w:themeColor="accent5"/>
          <w:sz w:val="22"/>
          <w:szCs w:val="22"/>
        </w:rPr>
        <w:t xml:space="preserve">Carrusel </w:t>
      </w:r>
      <w:r w:rsidRPr="00FE3778">
        <w:rPr>
          <w:rFonts w:asciiTheme="majorHAnsi" w:hAnsiTheme="majorHAnsi"/>
          <w:sz w:val="22"/>
          <w:szCs w:val="22"/>
        </w:rPr>
        <w:t>Facebook</w:t>
      </w:r>
      <w:bookmarkEnd w:id="35"/>
      <w:r>
        <w:rPr>
          <w:rFonts w:asciiTheme="majorHAnsi" w:hAnsiTheme="majorHAnsi"/>
          <w:sz w:val="22"/>
          <w:szCs w:val="22"/>
        </w:rPr>
        <w:t>.</w:t>
      </w:r>
    </w:p>
    <w:p w:rsidR="00931283" w:rsidRPr="00FE3778" w:rsidRDefault="00931283" w:rsidP="009923AD">
      <w:pPr>
        <w:pStyle w:val="Prrafodelista"/>
        <w:numPr>
          <w:ilvl w:val="0"/>
          <w:numId w:val="44"/>
        </w:numPr>
        <w:spacing w:after="200"/>
        <w:ind w:left="709"/>
        <w:contextualSpacing w:val="0"/>
        <w:jc w:val="both"/>
        <w:rPr>
          <w:rFonts w:asciiTheme="majorHAnsi" w:hAnsiTheme="majorHAnsi"/>
          <w:sz w:val="22"/>
          <w:szCs w:val="22"/>
        </w:rPr>
      </w:pPr>
      <w:bookmarkStart w:id="36" w:name="_Hlk11432360"/>
      <w:r w:rsidRPr="00FE3778">
        <w:rPr>
          <w:rFonts w:asciiTheme="majorHAnsi" w:hAnsiTheme="majorHAnsi"/>
          <w:color w:val="641345" w:themeColor="accent5"/>
          <w:sz w:val="22"/>
          <w:szCs w:val="22"/>
        </w:rPr>
        <w:t xml:space="preserve">Infografía </w:t>
      </w:r>
      <w:r w:rsidRPr="00FE3778">
        <w:rPr>
          <w:rFonts w:asciiTheme="majorHAnsi" w:hAnsiTheme="majorHAnsi"/>
          <w:sz w:val="22"/>
          <w:szCs w:val="22"/>
        </w:rPr>
        <w:t>Cadena de confianza</w:t>
      </w:r>
      <w:bookmarkEnd w:id="36"/>
      <w:r>
        <w:rPr>
          <w:rFonts w:asciiTheme="majorHAnsi" w:hAnsiTheme="majorHAnsi"/>
          <w:sz w:val="22"/>
          <w:szCs w:val="22"/>
        </w:rPr>
        <w:t>.</w:t>
      </w:r>
    </w:p>
    <w:p w:rsidR="00931283" w:rsidRDefault="00931283" w:rsidP="009923AD">
      <w:pPr>
        <w:pStyle w:val="Prrafodelista"/>
        <w:numPr>
          <w:ilvl w:val="0"/>
          <w:numId w:val="44"/>
        </w:numPr>
        <w:spacing w:after="200"/>
        <w:ind w:left="709"/>
        <w:contextualSpacing w:val="0"/>
        <w:jc w:val="both"/>
        <w:rPr>
          <w:rFonts w:asciiTheme="majorHAnsi" w:hAnsiTheme="majorHAnsi"/>
          <w:sz w:val="22"/>
          <w:szCs w:val="22"/>
        </w:rPr>
      </w:pPr>
      <w:bookmarkStart w:id="37" w:name="_Hlk11432427"/>
      <w:r w:rsidRPr="00FE3778">
        <w:rPr>
          <w:rFonts w:asciiTheme="majorHAnsi" w:hAnsiTheme="majorHAnsi"/>
          <w:color w:val="641345" w:themeColor="accent5"/>
          <w:sz w:val="22"/>
          <w:szCs w:val="22"/>
        </w:rPr>
        <w:t xml:space="preserve">Aplicativos para </w:t>
      </w:r>
      <w:proofErr w:type="spellStart"/>
      <w:r w:rsidRPr="00FE3778">
        <w:rPr>
          <w:rFonts w:asciiTheme="majorHAnsi" w:hAnsiTheme="majorHAnsi"/>
          <w:color w:val="641345" w:themeColor="accent5"/>
          <w:sz w:val="22"/>
          <w:szCs w:val="22"/>
        </w:rPr>
        <w:t>Whatsapp</w:t>
      </w:r>
      <w:proofErr w:type="spellEnd"/>
      <w:r w:rsidRPr="00FE3778">
        <w:rPr>
          <w:rFonts w:asciiTheme="majorHAnsi" w:hAnsiTheme="majorHAnsi"/>
          <w:sz w:val="22"/>
          <w:szCs w:val="22"/>
        </w:rPr>
        <w:t xml:space="preserve"> sobre recepción del </w:t>
      </w:r>
      <w:r>
        <w:rPr>
          <w:rFonts w:asciiTheme="majorHAnsi" w:hAnsiTheme="majorHAnsi"/>
          <w:sz w:val="22"/>
          <w:szCs w:val="22"/>
        </w:rPr>
        <w:t>PEP</w:t>
      </w:r>
      <w:bookmarkEnd w:id="37"/>
      <w:r>
        <w:rPr>
          <w:rFonts w:asciiTheme="majorHAnsi" w:hAnsiTheme="majorHAnsi"/>
          <w:sz w:val="22"/>
          <w:szCs w:val="22"/>
        </w:rPr>
        <w:t>.</w:t>
      </w:r>
    </w:p>
    <w:p w:rsidR="00931283" w:rsidRPr="00FE3778" w:rsidRDefault="00931283" w:rsidP="009923AD">
      <w:pPr>
        <w:pStyle w:val="Prrafodelista"/>
        <w:numPr>
          <w:ilvl w:val="0"/>
          <w:numId w:val="44"/>
        </w:numPr>
        <w:spacing w:after="200"/>
        <w:ind w:left="709"/>
        <w:contextualSpacing w:val="0"/>
        <w:jc w:val="both"/>
        <w:rPr>
          <w:rFonts w:asciiTheme="majorHAnsi" w:hAnsiTheme="majorHAnsi"/>
          <w:sz w:val="22"/>
          <w:szCs w:val="22"/>
        </w:rPr>
      </w:pPr>
      <w:bookmarkStart w:id="38" w:name="_Hlk11432493"/>
      <w:r w:rsidRPr="00FE3778">
        <w:rPr>
          <w:rFonts w:asciiTheme="majorHAnsi" w:hAnsiTheme="majorHAnsi"/>
          <w:sz w:val="22"/>
          <w:szCs w:val="22"/>
        </w:rPr>
        <w:t xml:space="preserve">El día de la </w:t>
      </w:r>
      <w:r>
        <w:rPr>
          <w:rFonts w:asciiTheme="majorHAnsi" w:hAnsiTheme="majorHAnsi"/>
          <w:sz w:val="22"/>
          <w:szCs w:val="22"/>
        </w:rPr>
        <w:t>J</w:t>
      </w:r>
      <w:r w:rsidRPr="00FE3778">
        <w:rPr>
          <w:rFonts w:asciiTheme="majorHAnsi" w:hAnsiTheme="majorHAnsi"/>
          <w:sz w:val="22"/>
          <w:szCs w:val="22"/>
        </w:rPr>
        <w:t xml:space="preserve">ornada </w:t>
      </w:r>
      <w:r>
        <w:rPr>
          <w:rFonts w:asciiTheme="majorHAnsi" w:hAnsiTheme="majorHAnsi"/>
          <w:sz w:val="22"/>
          <w:szCs w:val="22"/>
        </w:rPr>
        <w:t xml:space="preserve">Electoral </w:t>
      </w:r>
      <w:r w:rsidRPr="00FE3778">
        <w:rPr>
          <w:rFonts w:asciiTheme="majorHAnsi" w:hAnsiTheme="majorHAnsi"/>
          <w:sz w:val="22"/>
          <w:szCs w:val="22"/>
        </w:rPr>
        <w:t xml:space="preserve">se </w:t>
      </w:r>
      <w:r w:rsidRPr="00FE3778">
        <w:rPr>
          <w:rFonts w:asciiTheme="majorHAnsi" w:hAnsiTheme="majorHAnsi"/>
          <w:color w:val="641345" w:themeColor="accent5"/>
          <w:sz w:val="22"/>
          <w:szCs w:val="22"/>
        </w:rPr>
        <w:t>invitó, a través de Facebook</w:t>
      </w:r>
      <w:r w:rsidRPr="00FE3778">
        <w:rPr>
          <w:rFonts w:asciiTheme="majorHAnsi" w:hAnsiTheme="majorHAnsi"/>
          <w:sz w:val="22"/>
          <w:szCs w:val="22"/>
        </w:rPr>
        <w:t>, a seguir la transmisión en vivo del conteo de</w:t>
      </w:r>
      <w:r>
        <w:rPr>
          <w:rFonts w:asciiTheme="majorHAnsi" w:hAnsiTheme="majorHAnsi"/>
          <w:sz w:val="22"/>
          <w:szCs w:val="22"/>
        </w:rPr>
        <w:t>l VMRE para el PELE 2019</w:t>
      </w:r>
      <w:r w:rsidRPr="00FE3778">
        <w:rPr>
          <w:rFonts w:asciiTheme="majorHAnsi" w:hAnsiTheme="majorHAnsi"/>
          <w:sz w:val="22"/>
          <w:szCs w:val="22"/>
        </w:rPr>
        <w:t>.</w:t>
      </w:r>
      <w:bookmarkEnd w:id="38"/>
    </w:p>
    <w:p w:rsidR="00931283" w:rsidRDefault="00931283" w:rsidP="009923AD">
      <w:pPr>
        <w:pStyle w:val="Prrafodelista"/>
        <w:numPr>
          <w:ilvl w:val="0"/>
          <w:numId w:val="44"/>
        </w:numPr>
        <w:spacing w:after="200"/>
        <w:ind w:left="709"/>
        <w:contextualSpacing w:val="0"/>
        <w:jc w:val="both"/>
        <w:rPr>
          <w:rFonts w:asciiTheme="majorHAnsi" w:hAnsiTheme="majorHAnsi"/>
          <w:sz w:val="22"/>
          <w:szCs w:val="22"/>
        </w:rPr>
      </w:pPr>
      <w:bookmarkStart w:id="39" w:name="_Hlk11432573"/>
      <w:r w:rsidRPr="00FE3778">
        <w:rPr>
          <w:rFonts w:asciiTheme="majorHAnsi" w:hAnsiTheme="majorHAnsi"/>
          <w:sz w:val="22"/>
          <w:szCs w:val="22"/>
        </w:rPr>
        <w:t xml:space="preserve">Posterior al cierre de la </w:t>
      </w:r>
      <w:r>
        <w:rPr>
          <w:rFonts w:asciiTheme="majorHAnsi" w:hAnsiTheme="majorHAnsi"/>
          <w:sz w:val="22"/>
          <w:szCs w:val="22"/>
        </w:rPr>
        <w:t>J</w:t>
      </w:r>
      <w:r w:rsidRPr="00FE3778">
        <w:rPr>
          <w:rFonts w:asciiTheme="majorHAnsi" w:hAnsiTheme="majorHAnsi"/>
          <w:sz w:val="22"/>
          <w:szCs w:val="22"/>
        </w:rPr>
        <w:t>ornada</w:t>
      </w:r>
      <w:r>
        <w:rPr>
          <w:rFonts w:asciiTheme="majorHAnsi" w:hAnsiTheme="majorHAnsi"/>
          <w:sz w:val="22"/>
          <w:szCs w:val="22"/>
        </w:rPr>
        <w:t xml:space="preserve"> Electoral</w:t>
      </w:r>
      <w:r w:rsidRPr="00FE3778">
        <w:rPr>
          <w:rFonts w:asciiTheme="majorHAnsi" w:hAnsiTheme="majorHAnsi"/>
          <w:sz w:val="22"/>
          <w:szCs w:val="22"/>
        </w:rPr>
        <w:t xml:space="preserve">, se realizó la difusión de un </w:t>
      </w:r>
      <w:r w:rsidRPr="00FE3778">
        <w:rPr>
          <w:rFonts w:asciiTheme="majorHAnsi" w:hAnsiTheme="majorHAnsi"/>
          <w:color w:val="641345" w:themeColor="accent5"/>
          <w:sz w:val="22"/>
          <w:szCs w:val="22"/>
        </w:rPr>
        <w:t xml:space="preserve">video para agradecer </w:t>
      </w:r>
      <w:r w:rsidRPr="00FE3778">
        <w:rPr>
          <w:rFonts w:asciiTheme="majorHAnsi" w:hAnsiTheme="majorHAnsi"/>
          <w:sz w:val="22"/>
          <w:szCs w:val="22"/>
        </w:rPr>
        <w:t xml:space="preserve">el voto de </w:t>
      </w:r>
      <w:r>
        <w:rPr>
          <w:rFonts w:asciiTheme="majorHAnsi" w:hAnsiTheme="majorHAnsi"/>
          <w:sz w:val="22"/>
          <w:szCs w:val="22"/>
        </w:rPr>
        <w:t xml:space="preserve">las poblanas y </w:t>
      </w:r>
      <w:r w:rsidRPr="00FE3778">
        <w:rPr>
          <w:rFonts w:asciiTheme="majorHAnsi" w:hAnsiTheme="majorHAnsi"/>
          <w:sz w:val="22"/>
          <w:szCs w:val="22"/>
        </w:rPr>
        <w:t>los poblanos residentes en el extranjero.</w:t>
      </w:r>
      <w:bookmarkEnd w:id="39"/>
    </w:p>
    <w:p w:rsidR="00931283" w:rsidRPr="00B34523" w:rsidRDefault="00931283" w:rsidP="00931283">
      <w:pPr>
        <w:spacing w:after="200"/>
        <w:jc w:val="both"/>
        <w:rPr>
          <w:rFonts w:asciiTheme="majorHAnsi" w:hAnsiTheme="majorHAnsi"/>
          <w:sz w:val="22"/>
          <w:szCs w:val="22"/>
        </w:rPr>
      </w:pPr>
      <w:r w:rsidRPr="00B34523">
        <w:rPr>
          <w:rFonts w:asciiTheme="majorHAnsi" w:hAnsiTheme="majorHAnsi"/>
          <w:sz w:val="22"/>
          <w:szCs w:val="22"/>
        </w:rPr>
        <w:t>Durante a</w:t>
      </w:r>
      <w:r w:rsidRPr="00931283">
        <w:rPr>
          <w:rFonts w:asciiTheme="majorHAnsi" w:hAnsiTheme="majorHAnsi"/>
          <w:sz w:val="22"/>
          <w:szCs w:val="22"/>
        </w:rPr>
        <w:t xml:space="preserve">bril y mayo, se difundieron materiales por las redes sociales del canal aliado </w:t>
      </w:r>
      <w:r w:rsidRPr="00931283">
        <w:rPr>
          <w:rFonts w:asciiTheme="majorHAnsi" w:hAnsiTheme="majorHAnsi"/>
          <w:color w:val="641345" w:themeColor="accent5"/>
          <w:sz w:val="22"/>
          <w:szCs w:val="22"/>
        </w:rPr>
        <w:t>El Poder Es Tuyo</w:t>
      </w:r>
      <w:r w:rsidRPr="00B34523">
        <w:rPr>
          <w:rFonts w:asciiTheme="majorHAnsi" w:hAnsiTheme="majorHAnsi"/>
          <w:b/>
          <w:color w:val="641345" w:themeColor="accent5"/>
          <w:sz w:val="22"/>
          <w:szCs w:val="22"/>
        </w:rPr>
        <w:t>:</w:t>
      </w:r>
    </w:p>
    <w:p w:rsidR="00931283" w:rsidRPr="00931283" w:rsidRDefault="00931283" w:rsidP="009923AD">
      <w:pPr>
        <w:pStyle w:val="Prrafodelista"/>
        <w:numPr>
          <w:ilvl w:val="0"/>
          <w:numId w:val="45"/>
        </w:numPr>
        <w:spacing w:after="200"/>
        <w:ind w:left="709"/>
        <w:jc w:val="both"/>
        <w:rPr>
          <w:rFonts w:asciiTheme="majorHAnsi" w:hAnsiTheme="majorHAnsi"/>
          <w:sz w:val="22"/>
          <w:szCs w:val="22"/>
        </w:rPr>
      </w:pPr>
      <w:r w:rsidRPr="00931283">
        <w:rPr>
          <w:rFonts w:asciiTheme="majorHAnsi" w:hAnsiTheme="majorHAnsi"/>
          <w:color w:val="641345" w:themeColor="accent5"/>
          <w:sz w:val="22"/>
          <w:szCs w:val="22"/>
        </w:rPr>
        <w:t>Twitter:</w:t>
      </w:r>
      <w:r w:rsidRPr="00931283">
        <w:rPr>
          <w:rFonts w:asciiTheme="majorHAnsi" w:hAnsiTheme="majorHAnsi"/>
          <w:sz w:val="22"/>
          <w:szCs w:val="22"/>
        </w:rPr>
        <w:t xml:space="preserve"> En el </w:t>
      </w:r>
      <w:r w:rsidRPr="00931283">
        <w:rPr>
          <w:rFonts w:asciiTheme="majorHAnsi" w:hAnsiTheme="majorHAnsi"/>
          <w:color w:val="641345" w:themeColor="accent5"/>
          <w:sz w:val="22"/>
          <w:szCs w:val="22"/>
        </w:rPr>
        <w:t>abril se</w:t>
      </w:r>
      <w:r w:rsidRPr="00931283">
        <w:rPr>
          <w:rFonts w:asciiTheme="majorHAnsi" w:hAnsiTheme="majorHAnsi"/>
          <w:sz w:val="22"/>
          <w:szCs w:val="22"/>
        </w:rPr>
        <w:t xml:space="preserve"> realizaron un total de 32 publicaciones obteniendo los siguientes resultados</w:t>
      </w:r>
      <w:r>
        <w:rPr>
          <w:rFonts w:asciiTheme="majorHAnsi" w:hAnsiTheme="majorHAnsi"/>
          <w:sz w:val="22"/>
          <w:szCs w:val="22"/>
        </w:rPr>
        <w:t>:</w:t>
      </w:r>
    </w:p>
    <w:tbl>
      <w:tblPr>
        <w:tblStyle w:val="Tablaconcuadrcula"/>
        <w:tblW w:w="4665" w:type="dxa"/>
        <w:jc w:val="center"/>
        <w:tblBorders>
          <w:top w:val="single" w:sz="4" w:space="0" w:color="641345" w:themeColor="accent5"/>
          <w:left w:val="none" w:sz="0" w:space="0" w:color="auto"/>
          <w:bottom w:val="single" w:sz="4" w:space="0" w:color="641345" w:themeColor="accent5"/>
          <w:right w:val="none" w:sz="0" w:space="0" w:color="auto"/>
          <w:insideH w:val="single" w:sz="4" w:space="0" w:color="641345" w:themeColor="accent5"/>
          <w:insideV w:val="none" w:sz="0" w:space="0" w:color="auto"/>
        </w:tblBorders>
        <w:tblLook w:val="04A0" w:firstRow="1" w:lastRow="0" w:firstColumn="1" w:lastColumn="0" w:noHBand="0" w:noVBand="1"/>
      </w:tblPr>
      <w:tblGrid>
        <w:gridCol w:w="1985"/>
        <w:gridCol w:w="2680"/>
      </w:tblGrid>
      <w:tr w:rsidR="00931283" w:rsidRPr="00931283" w:rsidTr="00931283">
        <w:trPr>
          <w:cnfStyle w:val="100000000000" w:firstRow="1" w:lastRow="0" w:firstColumn="0" w:lastColumn="0" w:oddVBand="0" w:evenVBand="0" w:oddHBand="0" w:evenHBand="0" w:firstRowFirstColumn="0" w:firstRowLastColumn="0" w:lastRowFirstColumn="0" w:lastRowLastColumn="0"/>
          <w:trHeight w:val="300"/>
          <w:jc w:val="center"/>
        </w:trPr>
        <w:tc>
          <w:tcPr>
            <w:tcW w:w="1985" w:type="dxa"/>
            <w:tcBorders>
              <w:right w:val="none" w:sz="0" w:space="0" w:color="auto"/>
            </w:tcBorders>
            <w:shd w:val="clear" w:color="auto" w:fill="auto"/>
            <w:vAlign w:val="center"/>
          </w:tcPr>
          <w:p w:rsidR="00931283" w:rsidRPr="00931283" w:rsidRDefault="00931283" w:rsidP="00931283">
            <w:pPr>
              <w:rPr>
                <w:rFonts w:asciiTheme="majorHAnsi" w:hAnsiTheme="majorHAnsi"/>
                <w:bCs w:val="0"/>
                <w:caps w:val="0"/>
                <w:color w:val="641345" w:themeColor="accent5"/>
                <w:sz w:val="18"/>
                <w:szCs w:val="18"/>
              </w:rPr>
            </w:pPr>
            <w:bookmarkStart w:id="40" w:name="_Hlk11433076"/>
            <w:r w:rsidRPr="00931283">
              <w:rPr>
                <w:rFonts w:asciiTheme="majorHAnsi" w:hAnsiTheme="majorHAnsi"/>
                <w:bCs w:val="0"/>
                <w:caps w:val="0"/>
                <w:color w:val="641345" w:themeColor="accent5"/>
                <w:sz w:val="18"/>
                <w:szCs w:val="18"/>
              </w:rPr>
              <w:t>Impresiones</w:t>
            </w:r>
          </w:p>
        </w:tc>
        <w:tc>
          <w:tcPr>
            <w:tcW w:w="2680" w:type="dxa"/>
            <w:tcBorders>
              <w:left w:val="none" w:sz="0" w:space="0" w:color="auto"/>
            </w:tcBorders>
            <w:shd w:val="clear" w:color="auto" w:fill="auto"/>
            <w:vAlign w:val="center"/>
          </w:tcPr>
          <w:p w:rsidR="00931283" w:rsidRPr="00931283" w:rsidRDefault="00931283" w:rsidP="00931283">
            <w:pPr>
              <w:rPr>
                <w:rFonts w:asciiTheme="majorHAnsi" w:hAnsiTheme="majorHAnsi"/>
                <w:bCs w:val="0"/>
                <w:caps w:val="0"/>
                <w:color w:val="641345" w:themeColor="accent5"/>
                <w:sz w:val="18"/>
                <w:szCs w:val="18"/>
              </w:rPr>
            </w:pPr>
            <w:r w:rsidRPr="00931283">
              <w:rPr>
                <w:rFonts w:asciiTheme="majorHAnsi" w:hAnsiTheme="majorHAnsi"/>
                <w:bCs w:val="0"/>
                <w:caps w:val="0"/>
                <w:color w:val="641345" w:themeColor="accent5"/>
                <w:sz w:val="18"/>
                <w:szCs w:val="18"/>
              </w:rPr>
              <w:t>Interacciones</w:t>
            </w:r>
          </w:p>
        </w:tc>
      </w:tr>
      <w:tr w:rsidR="00931283" w:rsidRPr="00931283" w:rsidTr="00931283">
        <w:trPr>
          <w:cnfStyle w:val="000000100000" w:firstRow="0" w:lastRow="0" w:firstColumn="0" w:lastColumn="0" w:oddVBand="0" w:evenVBand="0" w:oddHBand="1" w:evenHBand="0" w:firstRowFirstColumn="0" w:firstRowLastColumn="0" w:lastRowFirstColumn="0" w:lastRowLastColumn="0"/>
          <w:trHeight w:val="325"/>
          <w:jc w:val="center"/>
        </w:trPr>
        <w:tc>
          <w:tcPr>
            <w:tcW w:w="1985" w:type="dxa"/>
            <w:shd w:val="clear" w:color="auto" w:fill="auto"/>
            <w:vAlign w:val="center"/>
          </w:tcPr>
          <w:p w:rsidR="00931283" w:rsidRPr="00931283" w:rsidRDefault="00931283" w:rsidP="00931283">
            <w:pPr>
              <w:jc w:val="center"/>
              <w:rPr>
                <w:rFonts w:asciiTheme="majorHAnsi" w:hAnsiTheme="majorHAnsi"/>
                <w:sz w:val="18"/>
                <w:szCs w:val="18"/>
              </w:rPr>
            </w:pPr>
            <w:r w:rsidRPr="00931283">
              <w:rPr>
                <w:rFonts w:asciiTheme="majorHAnsi" w:hAnsiTheme="majorHAnsi"/>
                <w:sz w:val="18"/>
                <w:szCs w:val="18"/>
              </w:rPr>
              <w:t>15,191</w:t>
            </w:r>
          </w:p>
        </w:tc>
        <w:tc>
          <w:tcPr>
            <w:tcW w:w="2680" w:type="dxa"/>
            <w:shd w:val="clear" w:color="auto" w:fill="auto"/>
            <w:vAlign w:val="center"/>
          </w:tcPr>
          <w:p w:rsidR="00931283" w:rsidRPr="00931283" w:rsidRDefault="00931283" w:rsidP="00931283">
            <w:pPr>
              <w:jc w:val="center"/>
              <w:rPr>
                <w:rFonts w:asciiTheme="majorHAnsi" w:hAnsiTheme="majorHAnsi"/>
                <w:sz w:val="18"/>
                <w:szCs w:val="18"/>
              </w:rPr>
            </w:pPr>
            <w:r w:rsidRPr="00931283">
              <w:rPr>
                <w:rFonts w:asciiTheme="majorHAnsi" w:hAnsiTheme="majorHAnsi"/>
                <w:sz w:val="18"/>
                <w:szCs w:val="18"/>
              </w:rPr>
              <w:t>205</w:t>
            </w:r>
          </w:p>
        </w:tc>
      </w:tr>
      <w:bookmarkEnd w:id="40"/>
    </w:tbl>
    <w:p w:rsidR="00931283" w:rsidRDefault="00931283" w:rsidP="00453F60">
      <w:pPr>
        <w:rPr>
          <w:rFonts w:asciiTheme="majorHAnsi" w:hAnsiTheme="majorHAnsi"/>
          <w:sz w:val="22"/>
          <w:szCs w:val="22"/>
        </w:rPr>
      </w:pPr>
    </w:p>
    <w:p w:rsidR="00931283" w:rsidRPr="00931283" w:rsidRDefault="00931283" w:rsidP="009923AD">
      <w:pPr>
        <w:pStyle w:val="Prrafodelista"/>
        <w:numPr>
          <w:ilvl w:val="0"/>
          <w:numId w:val="45"/>
        </w:numPr>
        <w:spacing w:after="200"/>
        <w:ind w:left="709"/>
        <w:jc w:val="both"/>
        <w:rPr>
          <w:rFonts w:asciiTheme="majorHAnsi" w:hAnsiTheme="majorHAnsi"/>
          <w:sz w:val="22"/>
          <w:szCs w:val="22"/>
        </w:rPr>
      </w:pPr>
      <w:r w:rsidRPr="00931283">
        <w:rPr>
          <w:rFonts w:asciiTheme="majorHAnsi" w:hAnsiTheme="majorHAnsi"/>
          <w:color w:val="641345" w:themeColor="accent5"/>
          <w:sz w:val="22"/>
          <w:szCs w:val="22"/>
        </w:rPr>
        <w:t xml:space="preserve">Twitter: </w:t>
      </w:r>
      <w:r w:rsidRPr="00931283">
        <w:rPr>
          <w:rFonts w:asciiTheme="majorHAnsi" w:hAnsiTheme="majorHAnsi"/>
          <w:sz w:val="22"/>
          <w:szCs w:val="22"/>
        </w:rPr>
        <w:t>En mayo se realizaron un total de 29 publicaciones obteniendo los siguientes resultados</w:t>
      </w:r>
      <w:r>
        <w:rPr>
          <w:rFonts w:asciiTheme="majorHAnsi" w:hAnsiTheme="majorHAnsi"/>
          <w:sz w:val="22"/>
          <w:szCs w:val="22"/>
        </w:rPr>
        <w:t>:</w:t>
      </w:r>
      <w:r w:rsidRPr="00931283">
        <w:rPr>
          <w:rFonts w:asciiTheme="majorHAnsi" w:hAnsiTheme="majorHAnsi"/>
          <w:sz w:val="22"/>
          <w:szCs w:val="22"/>
        </w:rPr>
        <w:t xml:space="preserve"> </w:t>
      </w:r>
    </w:p>
    <w:tbl>
      <w:tblPr>
        <w:tblStyle w:val="Tablaconcuadrcula"/>
        <w:tblW w:w="4665" w:type="dxa"/>
        <w:jc w:val="center"/>
        <w:tblBorders>
          <w:top w:val="single" w:sz="4" w:space="0" w:color="641345" w:themeColor="accent5"/>
          <w:left w:val="none" w:sz="0" w:space="0" w:color="auto"/>
          <w:bottom w:val="single" w:sz="4" w:space="0" w:color="641345" w:themeColor="accent5"/>
          <w:right w:val="none" w:sz="0" w:space="0" w:color="auto"/>
          <w:insideH w:val="single" w:sz="4" w:space="0" w:color="641345" w:themeColor="accent5"/>
          <w:insideV w:val="none" w:sz="0" w:space="0" w:color="auto"/>
        </w:tblBorders>
        <w:tblLook w:val="04A0" w:firstRow="1" w:lastRow="0" w:firstColumn="1" w:lastColumn="0" w:noHBand="0" w:noVBand="1"/>
      </w:tblPr>
      <w:tblGrid>
        <w:gridCol w:w="2127"/>
        <w:gridCol w:w="2538"/>
      </w:tblGrid>
      <w:tr w:rsidR="00931283" w:rsidRPr="00B34523" w:rsidTr="00AD374A">
        <w:trPr>
          <w:cnfStyle w:val="100000000000" w:firstRow="1" w:lastRow="0" w:firstColumn="0" w:lastColumn="0" w:oddVBand="0" w:evenVBand="0" w:oddHBand="0" w:evenHBand="0" w:firstRowFirstColumn="0" w:firstRowLastColumn="0" w:lastRowFirstColumn="0" w:lastRowLastColumn="0"/>
          <w:trHeight w:val="300"/>
          <w:jc w:val="center"/>
        </w:trPr>
        <w:tc>
          <w:tcPr>
            <w:tcW w:w="2127" w:type="dxa"/>
            <w:tcBorders>
              <w:right w:val="none" w:sz="0" w:space="0" w:color="auto"/>
            </w:tcBorders>
            <w:shd w:val="clear" w:color="auto" w:fill="auto"/>
            <w:vAlign w:val="center"/>
          </w:tcPr>
          <w:p w:rsidR="00931283" w:rsidRPr="00931283" w:rsidRDefault="00931283" w:rsidP="00AD374A">
            <w:pPr>
              <w:rPr>
                <w:rFonts w:asciiTheme="majorHAnsi" w:hAnsiTheme="majorHAnsi"/>
                <w:bCs w:val="0"/>
                <w:caps w:val="0"/>
                <w:color w:val="641345" w:themeColor="accent5"/>
                <w:sz w:val="18"/>
                <w:szCs w:val="22"/>
              </w:rPr>
            </w:pPr>
            <w:r w:rsidRPr="00931283">
              <w:rPr>
                <w:rFonts w:asciiTheme="majorHAnsi" w:hAnsiTheme="majorHAnsi"/>
                <w:bCs w:val="0"/>
                <w:caps w:val="0"/>
                <w:color w:val="641345" w:themeColor="accent5"/>
                <w:sz w:val="18"/>
                <w:szCs w:val="22"/>
              </w:rPr>
              <w:t>Impresiones</w:t>
            </w:r>
          </w:p>
        </w:tc>
        <w:tc>
          <w:tcPr>
            <w:tcW w:w="2538" w:type="dxa"/>
            <w:tcBorders>
              <w:left w:val="none" w:sz="0" w:space="0" w:color="auto"/>
            </w:tcBorders>
            <w:shd w:val="clear" w:color="auto" w:fill="auto"/>
            <w:vAlign w:val="center"/>
          </w:tcPr>
          <w:p w:rsidR="00931283" w:rsidRPr="00931283" w:rsidRDefault="00931283" w:rsidP="00AD374A">
            <w:pPr>
              <w:rPr>
                <w:rFonts w:asciiTheme="majorHAnsi" w:hAnsiTheme="majorHAnsi"/>
                <w:bCs w:val="0"/>
                <w:caps w:val="0"/>
                <w:color w:val="641345" w:themeColor="accent5"/>
                <w:sz w:val="18"/>
                <w:szCs w:val="22"/>
              </w:rPr>
            </w:pPr>
            <w:r w:rsidRPr="00931283">
              <w:rPr>
                <w:rFonts w:asciiTheme="majorHAnsi" w:hAnsiTheme="majorHAnsi"/>
                <w:bCs w:val="0"/>
                <w:caps w:val="0"/>
                <w:color w:val="641345" w:themeColor="accent5"/>
                <w:sz w:val="18"/>
                <w:szCs w:val="22"/>
              </w:rPr>
              <w:t>Interacciones</w:t>
            </w:r>
          </w:p>
        </w:tc>
      </w:tr>
      <w:tr w:rsidR="00931283" w:rsidRPr="00B34523" w:rsidTr="00AD374A">
        <w:trPr>
          <w:cnfStyle w:val="000000100000" w:firstRow="0" w:lastRow="0" w:firstColumn="0" w:lastColumn="0" w:oddVBand="0" w:evenVBand="0" w:oddHBand="1" w:evenHBand="0" w:firstRowFirstColumn="0" w:firstRowLastColumn="0" w:lastRowFirstColumn="0" w:lastRowLastColumn="0"/>
          <w:trHeight w:val="325"/>
          <w:jc w:val="center"/>
        </w:trPr>
        <w:tc>
          <w:tcPr>
            <w:tcW w:w="2127" w:type="dxa"/>
            <w:shd w:val="clear" w:color="auto" w:fill="auto"/>
            <w:vAlign w:val="center"/>
          </w:tcPr>
          <w:p w:rsidR="00931283" w:rsidRPr="00931283" w:rsidRDefault="00931283" w:rsidP="00AD374A">
            <w:pPr>
              <w:jc w:val="center"/>
              <w:rPr>
                <w:rFonts w:asciiTheme="majorHAnsi" w:hAnsiTheme="majorHAnsi"/>
                <w:sz w:val="18"/>
              </w:rPr>
            </w:pPr>
            <w:r w:rsidRPr="00931283">
              <w:rPr>
                <w:rFonts w:asciiTheme="majorHAnsi" w:hAnsiTheme="majorHAnsi"/>
                <w:sz w:val="18"/>
              </w:rPr>
              <w:t>17,339</w:t>
            </w:r>
          </w:p>
        </w:tc>
        <w:tc>
          <w:tcPr>
            <w:tcW w:w="2538" w:type="dxa"/>
            <w:shd w:val="clear" w:color="auto" w:fill="auto"/>
            <w:vAlign w:val="center"/>
          </w:tcPr>
          <w:p w:rsidR="00931283" w:rsidRPr="00931283" w:rsidRDefault="00931283" w:rsidP="00AD374A">
            <w:pPr>
              <w:jc w:val="center"/>
              <w:rPr>
                <w:rFonts w:asciiTheme="majorHAnsi" w:hAnsiTheme="majorHAnsi"/>
                <w:sz w:val="18"/>
              </w:rPr>
            </w:pPr>
            <w:r w:rsidRPr="00931283">
              <w:rPr>
                <w:rFonts w:asciiTheme="majorHAnsi" w:hAnsiTheme="majorHAnsi"/>
                <w:sz w:val="18"/>
              </w:rPr>
              <w:t>187</w:t>
            </w:r>
          </w:p>
        </w:tc>
      </w:tr>
    </w:tbl>
    <w:p w:rsidR="00931283" w:rsidRDefault="00931283" w:rsidP="00453F60">
      <w:pPr>
        <w:ind w:left="720"/>
        <w:rPr>
          <w:rFonts w:asciiTheme="majorHAnsi" w:hAnsiTheme="majorHAnsi"/>
          <w:sz w:val="22"/>
          <w:szCs w:val="22"/>
        </w:rPr>
      </w:pPr>
    </w:p>
    <w:p w:rsidR="00931283" w:rsidRPr="00AD374A" w:rsidRDefault="00931283" w:rsidP="009923AD">
      <w:pPr>
        <w:pStyle w:val="Prrafodelista"/>
        <w:numPr>
          <w:ilvl w:val="0"/>
          <w:numId w:val="45"/>
        </w:numPr>
        <w:spacing w:after="200"/>
        <w:ind w:left="709"/>
        <w:contextualSpacing w:val="0"/>
        <w:jc w:val="both"/>
        <w:rPr>
          <w:rFonts w:asciiTheme="majorHAnsi" w:hAnsiTheme="majorHAnsi"/>
          <w:sz w:val="22"/>
          <w:szCs w:val="22"/>
        </w:rPr>
      </w:pPr>
      <w:r w:rsidRPr="00AD374A">
        <w:rPr>
          <w:rFonts w:asciiTheme="majorHAnsi" w:hAnsiTheme="majorHAnsi"/>
          <w:color w:val="641345" w:themeColor="accent5"/>
          <w:sz w:val="22"/>
          <w:szCs w:val="22"/>
        </w:rPr>
        <w:t xml:space="preserve">Facebook: </w:t>
      </w:r>
      <w:r w:rsidRPr="00AD374A">
        <w:rPr>
          <w:rFonts w:asciiTheme="majorHAnsi" w:hAnsiTheme="majorHAnsi"/>
          <w:sz w:val="22"/>
          <w:szCs w:val="22"/>
        </w:rPr>
        <w:t>En abril se realizaron un total de 21 publicaciones obteniendo los siguientes resultados</w:t>
      </w:r>
      <w:r w:rsidR="00AD374A">
        <w:rPr>
          <w:rFonts w:asciiTheme="majorHAnsi" w:hAnsiTheme="majorHAnsi"/>
          <w:sz w:val="22"/>
          <w:szCs w:val="22"/>
        </w:rPr>
        <w:t>:</w:t>
      </w:r>
    </w:p>
    <w:tbl>
      <w:tblPr>
        <w:tblStyle w:val="Tablaconcuadrcula"/>
        <w:tblW w:w="4665" w:type="dxa"/>
        <w:jc w:val="center"/>
        <w:tblBorders>
          <w:top w:val="single" w:sz="4" w:space="0" w:color="641345" w:themeColor="accent5"/>
          <w:left w:val="none" w:sz="0" w:space="0" w:color="auto"/>
          <w:bottom w:val="single" w:sz="4" w:space="0" w:color="641345" w:themeColor="accent5"/>
          <w:right w:val="none" w:sz="0" w:space="0" w:color="auto"/>
          <w:insideH w:val="single" w:sz="4" w:space="0" w:color="641345" w:themeColor="accent5"/>
          <w:insideV w:val="none" w:sz="0" w:space="0" w:color="auto"/>
        </w:tblBorders>
        <w:tblLook w:val="04A0" w:firstRow="1" w:lastRow="0" w:firstColumn="1" w:lastColumn="0" w:noHBand="0" w:noVBand="1"/>
      </w:tblPr>
      <w:tblGrid>
        <w:gridCol w:w="2268"/>
        <w:gridCol w:w="2397"/>
      </w:tblGrid>
      <w:tr w:rsidR="00931283" w:rsidRPr="00AD374A" w:rsidTr="00AD374A">
        <w:trPr>
          <w:cnfStyle w:val="100000000000" w:firstRow="1" w:lastRow="0" w:firstColumn="0" w:lastColumn="0" w:oddVBand="0" w:evenVBand="0" w:oddHBand="0" w:evenHBand="0" w:firstRowFirstColumn="0" w:firstRowLastColumn="0" w:lastRowFirstColumn="0" w:lastRowLastColumn="0"/>
          <w:trHeight w:val="300"/>
          <w:jc w:val="center"/>
        </w:trPr>
        <w:tc>
          <w:tcPr>
            <w:tcW w:w="2268" w:type="dxa"/>
            <w:tcBorders>
              <w:right w:val="none" w:sz="0" w:space="0" w:color="auto"/>
            </w:tcBorders>
            <w:shd w:val="clear" w:color="auto" w:fill="auto"/>
            <w:vAlign w:val="center"/>
          </w:tcPr>
          <w:p w:rsidR="00931283" w:rsidRPr="00AD374A" w:rsidRDefault="00AD374A" w:rsidP="00931283">
            <w:pPr>
              <w:rPr>
                <w:rFonts w:asciiTheme="majorHAnsi" w:hAnsiTheme="majorHAnsi"/>
                <w:bCs w:val="0"/>
                <w:caps w:val="0"/>
                <w:color w:val="641345" w:themeColor="accent5"/>
                <w:sz w:val="18"/>
                <w:szCs w:val="22"/>
              </w:rPr>
            </w:pPr>
            <w:bookmarkStart w:id="41" w:name="_Hlk11433195"/>
            <w:r w:rsidRPr="00AD374A">
              <w:rPr>
                <w:rFonts w:asciiTheme="majorHAnsi" w:hAnsiTheme="majorHAnsi"/>
                <w:bCs w:val="0"/>
                <w:caps w:val="0"/>
                <w:color w:val="641345" w:themeColor="accent5"/>
                <w:sz w:val="18"/>
                <w:szCs w:val="22"/>
              </w:rPr>
              <w:t>I</w:t>
            </w:r>
            <w:r w:rsidR="00931283" w:rsidRPr="00AD374A">
              <w:rPr>
                <w:rFonts w:asciiTheme="majorHAnsi" w:hAnsiTheme="majorHAnsi"/>
                <w:bCs w:val="0"/>
                <w:caps w:val="0"/>
                <w:color w:val="641345" w:themeColor="accent5"/>
                <w:sz w:val="18"/>
                <w:szCs w:val="22"/>
              </w:rPr>
              <w:t>mpresiones</w:t>
            </w:r>
          </w:p>
        </w:tc>
        <w:tc>
          <w:tcPr>
            <w:tcW w:w="2397" w:type="dxa"/>
            <w:tcBorders>
              <w:left w:val="none" w:sz="0" w:space="0" w:color="auto"/>
            </w:tcBorders>
            <w:shd w:val="clear" w:color="auto" w:fill="auto"/>
            <w:vAlign w:val="center"/>
          </w:tcPr>
          <w:p w:rsidR="00931283" w:rsidRPr="00AD374A" w:rsidRDefault="00931283" w:rsidP="00931283">
            <w:pPr>
              <w:rPr>
                <w:rFonts w:asciiTheme="majorHAnsi" w:hAnsiTheme="majorHAnsi"/>
                <w:bCs w:val="0"/>
                <w:caps w:val="0"/>
                <w:color w:val="641345" w:themeColor="accent5"/>
                <w:sz w:val="18"/>
                <w:szCs w:val="22"/>
              </w:rPr>
            </w:pPr>
            <w:r w:rsidRPr="00AD374A">
              <w:rPr>
                <w:rFonts w:asciiTheme="majorHAnsi" w:hAnsiTheme="majorHAnsi"/>
                <w:bCs w:val="0"/>
                <w:caps w:val="0"/>
                <w:color w:val="641345" w:themeColor="accent5"/>
                <w:sz w:val="18"/>
                <w:szCs w:val="22"/>
              </w:rPr>
              <w:t>Interacciones</w:t>
            </w:r>
          </w:p>
        </w:tc>
      </w:tr>
      <w:tr w:rsidR="00931283" w:rsidRPr="00AD374A" w:rsidTr="00AD374A">
        <w:trPr>
          <w:cnfStyle w:val="000000100000" w:firstRow="0" w:lastRow="0" w:firstColumn="0" w:lastColumn="0" w:oddVBand="0" w:evenVBand="0" w:oddHBand="1" w:evenHBand="0" w:firstRowFirstColumn="0" w:firstRowLastColumn="0" w:lastRowFirstColumn="0" w:lastRowLastColumn="0"/>
          <w:trHeight w:val="325"/>
          <w:jc w:val="center"/>
        </w:trPr>
        <w:tc>
          <w:tcPr>
            <w:tcW w:w="2268" w:type="dxa"/>
            <w:shd w:val="clear" w:color="auto" w:fill="auto"/>
            <w:vAlign w:val="center"/>
          </w:tcPr>
          <w:p w:rsidR="00931283" w:rsidRPr="00AD374A" w:rsidRDefault="00931283" w:rsidP="00931283">
            <w:pPr>
              <w:jc w:val="center"/>
              <w:rPr>
                <w:rFonts w:asciiTheme="majorHAnsi" w:hAnsiTheme="majorHAnsi"/>
                <w:sz w:val="18"/>
                <w:szCs w:val="22"/>
              </w:rPr>
            </w:pPr>
            <w:r w:rsidRPr="00AD374A">
              <w:rPr>
                <w:rFonts w:asciiTheme="majorHAnsi" w:hAnsiTheme="majorHAnsi"/>
                <w:sz w:val="18"/>
                <w:szCs w:val="22"/>
              </w:rPr>
              <w:t>5,932</w:t>
            </w:r>
          </w:p>
        </w:tc>
        <w:tc>
          <w:tcPr>
            <w:tcW w:w="2397" w:type="dxa"/>
            <w:shd w:val="clear" w:color="auto" w:fill="auto"/>
            <w:vAlign w:val="center"/>
          </w:tcPr>
          <w:p w:rsidR="00931283" w:rsidRPr="00AD374A" w:rsidRDefault="00931283" w:rsidP="00931283">
            <w:pPr>
              <w:jc w:val="center"/>
              <w:rPr>
                <w:rFonts w:asciiTheme="majorHAnsi" w:hAnsiTheme="majorHAnsi"/>
                <w:sz w:val="18"/>
                <w:szCs w:val="22"/>
              </w:rPr>
            </w:pPr>
            <w:r w:rsidRPr="00AD374A">
              <w:rPr>
                <w:rFonts w:asciiTheme="majorHAnsi" w:hAnsiTheme="majorHAnsi"/>
                <w:sz w:val="18"/>
                <w:szCs w:val="22"/>
              </w:rPr>
              <w:t>69</w:t>
            </w:r>
          </w:p>
        </w:tc>
      </w:tr>
      <w:bookmarkEnd w:id="41"/>
    </w:tbl>
    <w:p w:rsidR="00931283" w:rsidRDefault="00931283" w:rsidP="00453F60">
      <w:pPr>
        <w:ind w:left="720"/>
        <w:rPr>
          <w:rFonts w:asciiTheme="majorHAnsi" w:hAnsiTheme="majorHAnsi"/>
          <w:sz w:val="22"/>
          <w:szCs w:val="22"/>
        </w:rPr>
      </w:pPr>
    </w:p>
    <w:p w:rsidR="00931283" w:rsidRPr="00AD374A" w:rsidRDefault="00931283" w:rsidP="009923AD">
      <w:pPr>
        <w:pStyle w:val="Prrafodelista"/>
        <w:numPr>
          <w:ilvl w:val="0"/>
          <w:numId w:val="45"/>
        </w:numPr>
        <w:spacing w:after="200"/>
        <w:ind w:left="709"/>
        <w:jc w:val="both"/>
        <w:rPr>
          <w:rFonts w:asciiTheme="majorHAnsi" w:hAnsiTheme="majorHAnsi"/>
          <w:sz w:val="22"/>
          <w:szCs w:val="22"/>
        </w:rPr>
      </w:pPr>
      <w:r w:rsidRPr="00AD374A">
        <w:rPr>
          <w:rFonts w:asciiTheme="majorHAnsi" w:hAnsiTheme="majorHAnsi"/>
          <w:color w:val="641345" w:themeColor="accent5"/>
          <w:sz w:val="22"/>
          <w:szCs w:val="22"/>
        </w:rPr>
        <w:t>En mayo</w:t>
      </w:r>
      <w:r w:rsidRPr="00AD374A">
        <w:rPr>
          <w:rFonts w:asciiTheme="majorHAnsi" w:hAnsiTheme="majorHAnsi"/>
          <w:sz w:val="22"/>
          <w:szCs w:val="22"/>
        </w:rPr>
        <w:t xml:space="preserve"> se realizaron un total de 22 publicaciones obteniendo los siguientes resultados</w:t>
      </w:r>
      <w:r w:rsidR="00AD374A" w:rsidRPr="00AD374A">
        <w:rPr>
          <w:rFonts w:asciiTheme="majorHAnsi" w:hAnsiTheme="majorHAnsi"/>
          <w:sz w:val="22"/>
          <w:szCs w:val="22"/>
        </w:rPr>
        <w:t>:</w:t>
      </w:r>
    </w:p>
    <w:tbl>
      <w:tblPr>
        <w:tblStyle w:val="Tablaconcuadrcula"/>
        <w:tblW w:w="4665" w:type="dxa"/>
        <w:jc w:val="center"/>
        <w:tblBorders>
          <w:top w:val="single" w:sz="4" w:space="0" w:color="641345" w:themeColor="accent5"/>
          <w:left w:val="none" w:sz="0" w:space="0" w:color="auto"/>
          <w:bottom w:val="single" w:sz="4" w:space="0" w:color="641345" w:themeColor="accent5"/>
          <w:right w:val="none" w:sz="0" w:space="0" w:color="auto"/>
          <w:insideH w:val="single" w:sz="4" w:space="0" w:color="641345" w:themeColor="accent5"/>
          <w:insideV w:val="none" w:sz="0" w:space="0" w:color="auto"/>
        </w:tblBorders>
        <w:tblLook w:val="04A0" w:firstRow="1" w:lastRow="0" w:firstColumn="1" w:lastColumn="0" w:noHBand="0" w:noVBand="1"/>
      </w:tblPr>
      <w:tblGrid>
        <w:gridCol w:w="2268"/>
        <w:gridCol w:w="2397"/>
      </w:tblGrid>
      <w:tr w:rsidR="00931283" w:rsidRPr="00AD374A" w:rsidTr="00AD374A">
        <w:trPr>
          <w:cnfStyle w:val="100000000000" w:firstRow="1" w:lastRow="0" w:firstColumn="0" w:lastColumn="0" w:oddVBand="0" w:evenVBand="0" w:oddHBand="0" w:evenHBand="0" w:firstRowFirstColumn="0" w:firstRowLastColumn="0" w:lastRowFirstColumn="0" w:lastRowLastColumn="0"/>
          <w:trHeight w:val="300"/>
          <w:jc w:val="center"/>
        </w:trPr>
        <w:tc>
          <w:tcPr>
            <w:tcW w:w="2268" w:type="dxa"/>
            <w:tcBorders>
              <w:right w:val="none" w:sz="0" w:space="0" w:color="auto"/>
            </w:tcBorders>
            <w:shd w:val="clear" w:color="auto" w:fill="auto"/>
            <w:vAlign w:val="center"/>
          </w:tcPr>
          <w:p w:rsidR="00931283" w:rsidRPr="00AD374A" w:rsidRDefault="00931283" w:rsidP="00931283">
            <w:pPr>
              <w:rPr>
                <w:rFonts w:asciiTheme="majorHAnsi" w:hAnsiTheme="majorHAnsi"/>
                <w:bCs w:val="0"/>
                <w:caps w:val="0"/>
                <w:color w:val="641345" w:themeColor="accent5"/>
                <w:sz w:val="18"/>
                <w:szCs w:val="22"/>
              </w:rPr>
            </w:pPr>
            <w:r w:rsidRPr="00AD374A">
              <w:rPr>
                <w:rFonts w:asciiTheme="majorHAnsi" w:hAnsiTheme="majorHAnsi"/>
                <w:bCs w:val="0"/>
                <w:caps w:val="0"/>
                <w:color w:val="641345" w:themeColor="accent5"/>
                <w:sz w:val="18"/>
                <w:szCs w:val="22"/>
              </w:rPr>
              <w:t>Impresiones</w:t>
            </w:r>
          </w:p>
        </w:tc>
        <w:tc>
          <w:tcPr>
            <w:tcW w:w="2397" w:type="dxa"/>
            <w:tcBorders>
              <w:left w:val="none" w:sz="0" w:space="0" w:color="auto"/>
            </w:tcBorders>
            <w:shd w:val="clear" w:color="auto" w:fill="auto"/>
            <w:vAlign w:val="center"/>
          </w:tcPr>
          <w:p w:rsidR="00931283" w:rsidRPr="00AD374A" w:rsidRDefault="00931283" w:rsidP="00931283">
            <w:pPr>
              <w:rPr>
                <w:rFonts w:asciiTheme="majorHAnsi" w:hAnsiTheme="majorHAnsi"/>
                <w:bCs w:val="0"/>
                <w:caps w:val="0"/>
                <w:color w:val="641345" w:themeColor="accent5"/>
                <w:sz w:val="18"/>
                <w:szCs w:val="22"/>
              </w:rPr>
            </w:pPr>
            <w:r w:rsidRPr="00AD374A">
              <w:rPr>
                <w:rFonts w:asciiTheme="majorHAnsi" w:hAnsiTheme="majorHAnsi"/>
                <w:bCs w:val="0"/>
                <w:caps w:val="0"/>
                <w:color w:val="641345" w:themeColor="accent5"/>
                <w:sz w:val="18"/>
                <w:szCs w:val="22"/>
              </w:rPr>
              <w:t>Interacciones</w:t>
            </w:r>
          </w:p>
        </w:tc>
      </w:tr>
      <w:tr w:rsidR="00931283" w:rsidRPr="00AD374A" w:rsidTr="00AD374A">
        <w:trPr>
          <w:cnfStyle w:val="000000100000" w:firstRow="0" w:lastRow="0" w:firstColumn="0" w:lastColumn="0" w:oddVBand="0" w:evenVBand="0" w:oddHBand="1" w:evenHBand="0" w:firstRowFirstColumn="0" w:firstRowLastColumn="0" w:lastRowFirstColumn="0" w:lastRowLastColumn="0"/>
          <w:trHeight w:val="325"/>
          <w:jc w:val="center"/>
        </w:trPr>
        <w:tc>
          <w:tcPr>
            <w:tcW w:w="2268" w:type="dxa"/>
            <w:shd w:val="clear" w:color="auto" w:fill="auto"/>
            <w:vAlign w:val="center"/>
          </w:tcPr>
          <w:p w:rsidR="00931283" w:rsidRPr="00AD374A" w:rsidRDefault="00931283" w:rsidP="00931283">
            <w:pPr>
              <w:jc w:val="center"/>
              <w:rPr>
                <w:rFonts w:asciiTheme="majorHAnsi" w:hAnsiTheme="majorHAnsi"/>
                <w:sz w:val="18"/>
                <w:szCs w:val="22"/>
              </w:rPr>
            </w:pPr>
            <w:r w:rsidRPr="00AD374A">
              <w:rPr>
                <w:rFonts w:asciiTheme="majorHAnsi" w:hAnsiTheme="majorHAnsi"/>
                <w:sz w:val="18"/>
                <w:szCs w:val="22"/>
              </w:rPr>
              <w:t>4,783</w:t>
            </w:r>
          </w:p>
        </w:tc>
        <w:tc>
          <w:tcPr>
            <w:tcW w:w="2397" w:type="dxa"/>
            <w:shd w:val="clear" w:color="auto" w:fill="auto"/>
            <w:vAlign w:val="center"/>
          </w:tcPr>
          <w:p w:rsidR="00931283" w:rsidRPr="00AD374A" w:rsidRDefault="00931283" w:rsidP="00931283">
            <w:pPr>
              <w:jc w:val="center"/>
              <w:rPr>
                <w:rFonts w:asciiTheme="majorHAnsi" w:hAnsiTheme="majorHAnsi"/>
                <w:sz w:val="18"/>
                <w:szCs w:val="22"/>
              </w:rPr>
            </w:pPr>
            <w:r w:rsidRPr="00AD374A">
              <w:rPr>
                <w:rFonts w:asciiTheme="majorHAnsi" w:hAnsiTheme="majorHAnsi"/>
                <w:sz w:val="18"/>
                <w:szCs w:val="22"/>
              </w:rPr>
              <w:t>51</w:t>
            </w:r>
          </w:p>
        </w:tc>
      </w:tr>
    </w:tbl>
    <w:p w:rsidR="00931283" w:rsidRDefault="00931283" w:rsidP="00453F60">
      <w:pPr>
        <w:pStyle w:val="Prrafodelista"/>
        <w:spacing w:after="200"/>
        <w:ind w:left="1077"/>
        <w:contextualSpacing w:val="0"/>
        <w:rPr>
          <w:rFonts w:asciiTheme="majorHAnsi" w:hAnsiTheme="majorHAnsi"/>
          <w:sz w:val="22"/>
          <w:szCs w:val="22"/>
        </w:rPr>
      </w:pPr>
    </w:p>
    <w:p w:rsidR="00AD374A" w:rsidRPr="00D82273" w:rsidRDefault="00AD374A" w:rsidP="00AD374A">
      <w:pPr>
        <w:pStyle w:val="Prrafodelista"/>
        <w:numPr>
          <w:ilvl w:val="3"/>
          <w:numId w:val="25"/>
        </w:numPr>
        <w:spacing w:after="200"/>
        <w:ind w:left="993" w:hanging="993"/>
        <w:contextualSpacing w:val="0"/>
        <w:jc w:val="both"/>
        <w:rPr>
          <w:rFonts w:asciiTheme="majorHAnsi" w:hAnsiTheme="majorHAnsi"/>
          <w:b/>
          <w:color w:val="641345" w:themeColor="accent5"/>
          <w:sz w:val="22"/>
          <w:szCs w:val="22"/>
        </w:rPr>
      </w:pPr>
      <w:r>
        <w:rPr>
          <w:rFonts w:asciiTheme="majorHAnsi" w:hAnsiTheme="majorHAnsi"/>
          <w:b/>
          <w:color w:val="641345" w:themeColor="accent5"/>
          <w:sz w:val="22"/>
          <w:szCs w:val="22"/>
        </w:rPr>
        <w:t>Consideraciones finales</w:t>
      </w:r>
    </w:p>
    <w:p w:rsidR="00AD374A" w:rsidRPr="00AD374A" w:rsidRDefault="00AD374A" w:rsidP="00AD374A">
      <w:pPr>
        <w:spacing w:after="200"/>
        <w:jc w:val="both"/>
        <w:rPr>
          <w:rFonts w:asciiTheme="majorHAnsi" w:hAnsiTheme="majorHAnsi"/>
          <w:sz w:val="22"/>
          <w:szCs w:val="22"/>
        </w:rPr>
      </w:pPr>
      <w:r>
        <w:rPr>
          <w:rFonts w:asciiTheme="majorHAnsi" w:hAnsiTheme="majorHAnsi"/>
          <w:sz w:val="22"/>
          <w:szCs w:val="22"/>
        </w:rPr>
        <w:t xml:space="preserve">El </w:t>
      </w:r>
      <w:r w:rsidRPr="00AD374A">
        <w:rPr>
          <w:rFonts w:asciiTheme="majorHAnsi" w:hAnsiTheme="majorHAnsi"/>
          <w:sz w:val="22"/>
          <w:szCs w:val="22"/>
        </w:rPr>
        <w:t xml:space="preserve">PELE </w:t>
      </w:r>
      <w:r>
        <w:rPr>
          <w:rFonts w:asciiTheme="majorHAnsi" w:hAnsiTheme="majorHAnsi"/>
          <w:sz w:val="22"/>
          <w:szCs w:val="22"/>
        </w:rPr>
        <w:t xml:space="preserve">2019 </w:t>
      </w:r>
      <w:r w:rsidRPr="00AD374A">
        <w:rPr>
          <w:rFonts w:asciiTheme="majorHAnsi" w:hAnsiTheme="majorHAnsi"/>
          <w:sz w:val="22"/>
          <w:szCs w:val="22"/>
        </w:rPr>
        <w:t xml:space="preserve">significó un reto especial en las tareas en materia de difusión para promover el </w:t>
      </w:r>
      <w:r>
        <w:rPr>
          <w:rFonts w:asciiTheme="majorHAnsi" w:hAnsiTheme="majorHAnsi"/>
          <w:sz w:val="22"/>
          <w:szCs w:val="22"/>
        </w:rPr>
        <w:t>VMRE</w:t>
      </w:r>
      <w:r w:rsidRPr="00AD374A">
        <w:rPr>
          <w:rFonts w:asciiTheme="majorHAnsi" w:hAnsiTheme="majorHAnsi"/>
          <w:sz w:val="22"/>
          <w:szCs w:val="22"/>
        </w:rPr>
        <w:t xml:space="preserve"> por su carácter focalizado.</w:t>
      </w:r>
    </w:p>
    <w:p w:rsidR="00AD374A" w:rsidRPr="00AD374A" w:rsidRDefault="00AD374A" w:rsidP="00AD374A">
      <w:pPr>
        <w:spacing w:after="200"/>
        <w:jc w:val="both"/>
        <w:rPr>
          <w:rFonts w:asciiTheme="majorHAnsi" w:hAnsiTheme="majorHAnsi"/>
          <w:sz w:val="22"/>
          <w:szCs w:val="22"/>
        </w:rPr>
      </w:pPr>
      <w:r w:rsidRPr="00AD374A">
        <w:rPr>
          <w:rFonts w:asciiTheme="majorHAnsi" w:hAnsiTheme="majorHAnsi"/>
          <w:sz w:val="22"/>
          <w:szCs w:val="22"/>
        </w:rPr>
        <w:t>En el llamado a participar en este proceso, la cadena de confianza tuvo un lugar destacado en los mensajes, principalmente en el papel central que tiene el INE en la organización de los procesos electorales, así como en el respeto al sentido del sufragio.</w:t>
      </w:r>
    </w:p>
    <w:p w:rsidR="00AD374A" w:rsidRPr="00AD374A" w:rsidRDefault="00AD374A" w:rsidP="00AD374A">
      <w:pPr>
        <w:spacing w:after="200"/>
        <w:jc w:val="both"/>
        <w:rPr>
          <w:rFonts w:asciiTheme="majorHAnsi" w:hAnsiTheme="majorHAnsi"/>
          <w:sz w:val="22"/>
          <w:szCs w:val="22"/>
        </w:rPr>
      </w:pPr>
      <w:r w:rsidRPr="00AD374A">
        <w:rPr>
          <w:rFonts w:asciiTheme="majorHAnsi" w:hAnsiTheme="majorHAnsi"/>
          <w:sz w:val="22"/>
          <w:szCs w:val="22"/>
        </w:rPr>
        <w:t>Los mensajes, así como los medios de comunicación y plataformas empleadas</w:t>
      </w:r>
      <w:r>
        <w:rPr>
          <w:rFonts w:asciiTheme="majorHAnsi" w:hAnsiTheme="majorHAnsi"/>
          <w:sz w:val="22"/>
          <w:szCs w:val="22"/>
        </w:rPr>
        <w:t>,</w:t>
      </w:r>
      <w:r w:rsidRPr="00AD374A">
        <w:rPr>
          <w:rFonts w:asciiTheme="majorHAnsi" w:hAnsiTheme="majorHAnsi"/>
          <w:sz w:val="22"/>
          <w:szCs w:val="22"/>
        </w:rPr>
        <w:t xml:space="preserve"> contemplaron diseños y contenidos con un alto valor de identidad con las </w:t>
      </w:r>
      <w:r>
        <w:rPr>
          <w:rFonts w:asciiTheme="majorHAnsi" w:hAnsiTheme="majorHAnsi"/>
          <w:sz w:val="22"/>
          <w:szCs w:val="22"/>
        </w:rPr>
        <w:t xml:space="preserve">ciudadanas </w:t>
      </w:r>
      <w:r w:rsidRPr="00AD374A">
        <w:rPr>
          <w:rFonts w:asciiTheme="majorHAnsi" w:hAnsiTheme="majorHAnsi"/>
          <w:sz w:val="22"/>
          <w:szCs w:val="22"/>
        </w:rPr>
        <w:t xml:space="preserve">y los ciudadanos </w:t>
      </w:r>
      <w:r>
        <w:rPr>
          <w:rFonts w:asciiTheme="majorHAnsi" w:hAnsiTheme="majorHAnsi"/>
          <w:sz w:val="22"/>
          <w:szCs w:val="22"/>
        </w:rPr>
        <w:t>poblanos</w:t>
      </w:r>
      <w:r w:rsidRPr="00AD374A">
        <w:rPr>
          <w:rFonts w:asciiTheme="majorHAnsi" w:hAnsiTheme="majorHAnsi"/>
          <w:sz w:val="22"/>
          <w:szCs w:val="22"/>
        </w:rPr>
        <w:t xml:space="preserve"> residentes en el extranjero, buscando motivar su participación y destacando su valor, en el futuro de su entidad; para ello, se utilizó el eslogan “Puebla está donde estás tú” y se desarrolló un </w:t>
      </w:r>
      <w:proofErr w:type="spellStart"/>
      <w:r w:rsidRPr="00AD374A">
        <w:rPr>
          <w:rFonts w:asciiTheme="majorHAnsi" w:hAnsiTheme="majorHAnsi"/>
          <w:i/>
          <w:sz w:val="22"/>
          <w:szCs w:val="22"/>
        </w:rPr>
        <w:t>skyline</w:t>
      </w:r>
      <w:proofErr w:type="spellEnd"/>
      <w:r w:rsidRPr="00AD374A">
        <w:rPr>
          <w:rFonts w:asciiTheme="majorHAnsi" w:hAnsiTheme="majorHAnsi"/>
          <w:i/>
          <w:sz w:val="22"/>
          <w:szCs w:val="22"/>
        </w:rPr>
        <w:t xml:space="preserve"> </w:t>
      </w:r>
      <w:r w:rsidRPr="00AD374A">
        <w:rPr>
          <w:rFonts w:asciiTheme="majorHAnsi" w:hAnsiTheme="majorHAnsi"/>
          <w:sz w:val="22"/>
          <w:szCs w:val="22"/>
        </w:rPr>
        <w:t xml:space="preserve">con elementos propios de ese estado, que daba continuidad a la línea poligonal desarrollada para el </w:t>
      </w:r>
      <w:r>
        <w:rPr>
          <w:rFonts w:asciiTheme="majorHAnsi" w:hAnsiTheme="majorHAnsi"/>
          <w:sz w:val="22"/>
          <w:szCs w:val="22"/>
        </w:rPr>
        <w:t>Proceso Electoral</w:t>
      </w:r>
      <w:r w:rsidRPr="00AD374A">
        <w:rPr>
          <w:rFonts w:asciiTheme="majorHAnsi" w:hAnsiTheme="majorHAnsi"/>
          <w:sz w:val="22"/>
          <w:szCs w:val="22"/>
        </w:rPr>
        <w:t xml:space="preserve"> 2017-2018.</w:t>
      </w:r>
    </w:p>
    <w:p w:rsidR="00AD374A" w:rsidRPr="00AD374A" w:rsidRDefault="00AD374A" w:rsidP="00AD374A">
      <w:pPr>
        <w:spacing w:after="200"/>
        <w:jc w:val="both"/>
        <w:rPr>
          <w:rFonts w:asciiTheme="majorHAnsi" w:hAnsiTheme="majorHAnsi"/>
          <w:sz w:val="22"/>
          <w:szCs w:val="22"/>
        </w:rPr>
      </w:pPr>
      <w:r w:rsidRPr="00AD374A">
        <w:rPr>
          <w:rFonts w:asciiTheme="majorHAnsi" w:hAnsiTheme="majorHAnsi"/>
          <w:sz w:val="22"/>
          <w:szCs w:val="22"/>
        </w:rPr>
        <w:t xml:space="preserve">En ese tenor, se inscribió la producción de tres tutoriales animados: uno, sobre el registro para votar desde el extranjero; otro, referente al envío del PEP y el ejercicio del voto, y uno más sobre el escrutinio y cómputo de los votos provenientes del extranjero. Cabe señalar que, atendiendo recomendaciones derivadas de la experiencia del </w:t>
      </w:r>
      <w:r>
        <w:rPr>
          <w:rFonts w:asciiTheme="majorHAnsi" w:hAnsiTheme="majorHAnsi"/>
          <w:sz w:val="22"/>
          <w:szCs w:val="22"/>
        </w:rPr>
        <w:t>VMRE en el Proceso Electoral</w:t>
      </w:r>
      <w:r w:rsidRPr="00AD374A">
        <w:rPr>
          <w:rFonts w:asciiTheme="majorHAnsi" w:hAnsiTheme="majorHAnsi"/>
          <w:sz w:val="22"/>
          <w:szCs w:val="22"/>
        </w:rPr>
        <w:t xml:space="preserve"> 2017-2018, estos materiales se desarrollaron en versiones en inglés y español, con el objetivo de aumentar su alcance. Igualmente se produjo una cápsula para agradecer a las y los electores poblanos su participación e invitarlos a hacerlo en el futuro.</w:t>
      </w:r>
    </w:p>
    <w:p w:rsidR="00AD374A" w:rsidRDefault="00AD374A" w:rsidP="00AD374A">
      <w:pPr>
        <w:spacing w:after="200"/>
        <w:jc w:val="both"/>
        <w:rPr>
          <w:rFonts w:asciiTheme="majorHAnsi" w:hAnsiTheme="majorHAnsi"/>
          <w:sz w:val="22"/>
          <w:szCs w:val="22"/>
        </w:rPr>
      </w:pPr>
      <w:r w:rsidRPr="00AD374A">
        <w:rPr>
          <w:rFonts w:asciiTheme="majorHAnsi" w:hAnsiTheme="majorHAnsi"/>
          <w:sz w:val="22"/>
          <w:szCs w:val="22"/>
        </w:rPr>
        <w:t xml:space="preserve">A fin de impulsar la difusión del registro al </w:t>
      </w:r>
      <w:r>
        <w:rPr>
          <w:rFonts w:asciiTheme="majorHAnsi" w:hAnsiTheme="majorHAnsi"/>
          <w:sz w:val="22"/>
          <w:szCs w:val="22"/>
        </w:rPr>
        <w:t>VMRE</w:t>
      </w:r>
      <w:r w:rsidRPr="00AD374A">
        <w:rPr>
          <w:rFonts w:asciiTheme="majorHAnsi" w:hAnsiTheme="majorHAnsi"/>
          <w:sz w:val="22"/>
          <w:szCs w:val="22"/>
        </w:rPr>
        <w:t xml:space="preserve">, a través de familiares y amigos residentes en territorio nacional, se produjo un </w:t>
      </w:r>
      <w:r w:rsidRPr="00AD374A">
        <w:rPr>
          <w:rFonts w:asciiTheme="majorHAnsi" w:hAnsiTheme="majorHAnsi"/>
          <w:i/>
          <w:sz w:val="22"/>
          <w:szCs w:val="22"/>
        </w:rPr>
        <w:t>spot</w:t>
      </w:r>
      <w:r w:rsidRPr="00AD374A">
        <w:rPr>
          <w:rFonts w:asciiTheme="majorHAnsi" w:hAnsiTheme="majorHAnsi"/>
          <w:sz w:val="22"/>
          <w:szCs w:val="22"/>
        </w:rPr>
        <w:t xml:space="preserve"> de radio titulado “Voto de los Mexicanos Residentes en el Extranjero”, que alcanzó un total de 3,837 impactos transmitidos en las 39 emisoras de radio (9 de </w:t>
      </w:r>
      <w:r>
        <w:rPr>
          <w:rFonts w:asciiTheme="majorHAnsi" w:hAnsiTheme="majorHAnsi"/>
          <w:sz w:val="22"/>
          <w:szCs w:val="22"/>
        </w:rPr>
        <w:t>amplitud modulada</w:t>
      </w:r>
      <w:r w:rsidRPr="00AD374A">
        <w:rPr>
          <w:rFonts w:asciiTheme="majorHAnsi" w:hAnsiTheme="majorHAnsi"/>
          <w:sz w:val="22"/>
          <w:szCs w:val="22"/>
        </w:rPr>
        <w:t xml:space="preserve"> y 30 de </w:t>
      </w:r>
      <w:r>
        <w:rPr>
          <w:rFonts w:asciiTheme="majorHAnsi" w:hAnsiTheme="majorHAnsi"/>
          <w:sz w:val="22"/>
          <w:szCs w:val="22"/>
        </w:rPr>
        <w:t>frecuencia modulada</w:t>
      </w:r>
      <w:r w:rsidRPr="00AD374A">
        <w:rPr>
          <w:rFonts w:asciiTheme="majorHAnsi" w:hAnsiTheme="majorHAnsi"/>
          <w:sz w:val="22"/>
          <w:szCs w:val="22"/>
        </w:rPr>
        <w:t>), monitoreadas por el INE en el estado de Puebla.</w:t>
      </w:r>
    </w:p>
    <w:p w:rsidR="00AD374A" w:rsidRPr="00AD374A" w:rsidRDefault="00AD374A" w:rsidP="00AD374A">
      <w:pPr>
        <w:spacing w:after="200"/>
        <w:jc w:val="both"/>
        <w:rPr>
          <w:rFonts w:asciiTheme="majorHAnsi" w:hAnsiTheme="majorHAnsi"/>
          <w:sz w:val="22"/>
          <w:szCs w:val="22"/>
        </w:rPr>
      </w:pPr>
      <w:r w:rsidRPr="00AD374A">
        <w:rPr>
          <w:rFonts w:asciiTheme="majorHAnsi" w:hAnsiTheme="majorHAnsi"/>
          <w:sz w:val="22"/>
          <w:szCs w:val="22"/>
        </w:rPr>
        <w:t xml:space="preserve">En cuanto a materiales impresos, se cumplió con el diseño y producción del instructivo para votar desde el extranjero y una etiqueta de agradecimiento, que se incluyó en el PEP enviado a las </w:t>
      </w:r>
      <w:r>
        <w:rPr>
          <w:rFonts w:asciiTheme="majorHAnsi" w:hAnsiTheme="majorHAnsi"/>
          <w:sz w:val="22"/>
          <w:szCs w:val="22"/>
        </w:rPr>
        <w:t xml:space="preserve">poblanas </w:t>
      </w:r>
      <w:r w:rsidRPr="00AD374A">
        <w:rPr>
          <w:rFonts w:asciiTheme="majorHAnsi" w:hAnsiTheme="majorHAnsi"/>
          <w:sz w:val="22"/>
          <w:szCs w:val="22"/>
        </w:rPr>
        <w:t>y los poblanos que ejercerían su sufragio desde el extranjero; igualmente se diseñó un díptico con los pasos para votar desde el extranjero.</w:t>
      </w:r>
    </w:p>
    <w:p w:rsidR="00AD374A" w:rsidRPr="00AD374A" w:rsidRDefault="00AD374A" w:rsidP="00AD374A">
      <w:pPr>
        <w:spacing w:after="200"/>
        <w:jc w:val="both"/>
        <w:rPr>
          <w:rFonts w:asciiTheme="majorHAnsi" w:hAnsiTheme="majorHAnsi"/>
          <w:sz w:val="22"/>
          <w:szCs w:val="22"/>
        </w:rPr>
      </w:pPr>
      <w:r w:rsidRPr="00AD374A">
        <w:rPr>
          <w:rFonts w:asciiTheme="majorHAnsi" w:hAnsiTheme="majorHAnsi"/>
          <w:sz w:val="22"/>
          <w:szCs w:val="22"/>
        </w:rPr>
        <w:t>Sobre la estrategia digital</w:t>
      </w:r>
      <w:r>
        <w:rPr>
          <w:rFonts w:asciiTheme="majorHAnsi" w:hAnsiTheme="majorHAnsi"/>
          <w:sz w:val="22"/>
          <w:szCs w:val="22"/>
        </w:rPr>
        <w:t>,</w:t>
      </w:r>
      <w:r w:rsidRPr="00AD374A">
        <w:rPr>
          <w:rFonts w:asciiTheme="majorHAnsi" w:hAnsiTheme="majorHAnsi"/>
          <w:sz w:val="22"/>
          <w:szCs w:val="22"/>
        </w:rPr>
        <w:t xml:space="preserve"> cabe destacar la coordinación lograda con las otras áreas del </w:t>
      </w:r>
      <w:r>
        <w:rPr>
          <w:rFonts w:asciiTheme="majorHAnsi" w:hAnsiTheme="majorHAnsi"/>
          <w:sz w:val="22"/>
          <w:szCs w:val="22"/>
        </w:rPr>
        <w:t>INE</w:t>
      </w:r>
      <w:r w:rsidRPr="00AD374A">
        <w:rPr>
          <w:rFonts w:asciiTheme="majorHAnsi" w:hAnsiTheme="majorHAnsi"/>
          <w:sz w:val="22"/>
          <w:szCs w:val="22"/>
        </w:rPr>
        <w:t xml:space="preserve"> responsables de su ejecución, lo que permitió efectuar la segmentación en el extranjero y en territorio nacional, y la implementación de la estrategia a través de distintos medios, plataformas y redes digitales coordinados de manera estratégica para maximizar su alcance. La posibilidad de que la Dirección de Difusión y Campañas Institucionales de la </w:t>
      </w:r>
      <w:proofErr w:type="spellStart"/>
      <w:r w:rsidRPr="00AD374A">
        <w:rPr>
          <w:rFonts w:asciiTheme="majorHAnsi" w:hAnsiTheme="majorHAnsi"/>
          <w:sz w:val="22"/>
          <w:szCs w:val="22"/>
        </w:rPr>
        <w:t>DECEyEC</w:t>
      </w:r>
      <w:proofErr w:type="spellEnd"/>
      <w:r w:rsidRPr="00AD374A">
        <w:rPr>
          <w:rFonts w:asciiTheme="majorHAnsi" w:hAnsiTheme="majorHAnsi"/>
          <w:sz w:val="22"/>
          <w:szCs w:val="22"/>
        </w:rPr>
        <w:t xml:space="preserve"> desarrollase los materiales digitales para todas y cada una de las etapas de la estrategia, garantizó la disponibilidad y su actualización en tiempo y forma, preservando la identidad gráfica.</w:t>
      </w:r>
    </w:p>
    <w:p w:rsidR="00AD374A" w:rsidRPr="00AD374A" w:rsidRDefault="00AD374A" w:rsidP="00AD374A">
      <w:pPr>
        <w:spacing w:after="200"/>
        <w:jc w:val="both"/>
        <w:rPr>
          <w:rFonts w:asciiTheme="majorHAnsi" w:hAnsiTheme="majorHAnsi"/>
          <w:sz w:val="22"/>
          <w:szCs w:val="22"/>
        </w:rPr>
      </w:pPr>
      <w:r w:rsidRPr="00AD374A">
        <w:rPr>
          <w:rFonts w:asciiTheme="majorHAnsi" w:hAnsiTheme="majorHAnsi"/>
          <w:sz w:val="22"/>
          <w:szCs w:val="22"/>
        </w:rPr>
        <w:t xml:space="preserve">El vínculo que el </w:t>
      </w:r>
      <w:r>
        <w:rPr>
          <w:rFonts w:asciiTheme="majorHAnsi" w:hAnsiTheme="majorHAnsi"/>
          <w:sz w:val="22"/>
          <w:szCs w:val="22"/>
        </w:rPr>
        <w:t>INE</w:t>
      </w:r>
      <w:r w:rsidRPr="00AD374A">
        <w:rPr>
          <w:rFonts w:asciiTheme="majorHAnsi" w:hAnsiTheme="majorHAnsi"/>
          <w:sz w:val="22"/>
          <w:szCs w:val="22"/>
        </w:rPr>
        <w:t xml:space="preserve"> ha construido con </w:t>
      </w:r>
      <w:r>
        <w:rPr>
          <w:rFonts w:asciiTheme="majorHAnsi" w:hAnsiTheme="majorHAnsi"/>
          <w:sz w:val="22"/>
          <w:szCs w:val="22"/>
        </w:rPr>
        <w:t>la ciudadanía</w:t>
      </w:r>
      <w:r w:rsidRPr="00AD374A">
        <w:rPr>
          <w:rFonts w:asciiTheme="majorHAnsi" w:hAnsiTheme="majorHAnsi"/>
          <w:sz w:val="22"/>
          <w:szCs w:val="22"/>
        </w:rPr>
        <w:t xml:space="preserve"> </w:t>
      </w:r>
      <w:r>
        <w:rPr>
          <w:rFonts w:asciiTheme="majorHAnsi" w:hAnsiTheme="majorHAnsi"/>
          <w:sz w:val="22"/>
          <w:szCs w:val="22"/>
        </w:rPr>
        <w:t>mexicana residente</w:t>
      </w:r>
      <w:r w:rsidRPr="00AD374A">
        <w:rPr>
          <w:rFonts w:asciiTheme="majorHAnsi" w:hAnsiTheme="majorHAnsi"/>
          <w:sz w:val="22"/>
          <w:szCs w:val="22"/>
        </w:rPr>
        <w:t xml:space="preserve"> en el extranjero debe tener carácter permanente</w:t>
      </w:r>
      <w:r>
        <w:rPr>
          <w:rFonts w:asciiTheme="majorHAnsi" w:hAnsiTheme="majorHAnsi"/>
          <w:sz w:val="22"/>
          <w:szCs w:val="22"/>
        </w:rPr>
        <w:t>,</w:t>
      </w:r>
      <w:r w:rsidRPr="00AD374A">
        <w:rPr>
          <w:rFonts w:asciiTheme="majorHAnsi" w:hAnsiTheme="majorHAnsi"/>
          <w:sz w:val="22"/>
          <w:szCs w:val="22"/>
        </w:rPr>
        <w:t xml:space="preserve"> para lo cual será necesario reforzar las tareas de difusión y la construcción de mensajes que sean, además de atractivos, informativos y contribuyan a la construcción de una ciudadanía más allá de nuestras fronteras.</w:t>
      </w:r>
    </w:p>
    <w:p w:rsidR="005365B5" w:rsidRPr="005365B5" w:rsidRDefault="00AA1E3D" w:rsidP="00862014">
      <w:pPr>
        <w:pStyle w:val="Prrafodelista"/>
        <w:numPr>
          <w:ilvl w:val="2"/>
          <w:numId w:val="25"/>
        </w:numPr>
        <w:shd w:val="clear" w:color="auto" w:fill="FFFFFF" w:themeFill="text1"/>
        <w:spacing w:after="200"/>
        <w:ind w:left="709"/>
        <w:contextualSpacing w:val="0"/>
        <w:jc w:val="both"/>
        <w:rPr>
          <w:rFonts w:asciiTheme="majorHAnsi" w:hAnsiTheme="majorHAnsi" w:cs="Arial"/>
          <w:bCs/>
          <w:sz w:val="22"/>
          <w:szCs w:val="22"/>
        </w:rPr>
      </w:pPr>
      <w:r w:rsidRPr="005365B5">
        <w:rPr>
          <w:rFonts w:asciiTheme="majorHAnsi" w:hAnsiTheme="majorHAnsi"/>
          <w:b/>
          <w:color w:val="641345" w:themeColor="accent5"/>
          <w:sz w:val="24"/>
          <w:szCs w:val="22"/>
        </w:rPr>
        <w:t xml:space="preserve">Vinculación electoral con </w:t>
      </w:r>
      <w:r w:rsidR="00C36C00" w:rsidRPr="005365B5">
        <w:rPr>
          <w:rFonts w:asciiTheme="majorHAnsi" w:hAnsiTheme="majorHAnsi"/>
          <w:b/>
          <w:color w:val="641345" w:themeColor="accent5"/>
          <w:sz w:val="24"/>
          <w:szCs w:val="22"/>
        </w:rPr>
        <w:t xml:space="preserve">mexicanas y </w:t>
      </w:r>
      <w:r w:rsidRPr="005365B5">
        <w:rPr>
          <w:rFonts w:asciiTheme="majorHAnsi" w:hAnsiTheme="majorHAnsi"/>
          <w:b/>
          <w:color w:val="641345" w:themeColor="accent5"/>
          <w:sz w:val="24"/>
          <w:szCs w:val="22"/>
        </w:rPr>
        <w:t xml:space="preserve">mexicanos en el extranjero </w:t>
      </w:r>
    </w:p>
    <w:p w:rsidR="00AA1E3D" w:rsidRDefault="00AD374A" w:rsidP="00862014">
      <w:pPr>
        <w:pStyle w:val="Prrafodelista"/>
        <w:shd w:val="clear" w:color="auto" w:fill="FFFFFF" w:themeFill="text1"/>
        <w:spacing w:after="200"/>
        <w:ind w:left="0"/>
        <w:contextualSpacing w:val="0"/>
        <w:jc w:val="both"/>
        <w:rPr>
          <w:rFonts w:asciiTheme="majorHAnsi" w:hAnsiTheme="majorHAnsi" w:cs="Arial"/>
          <w:bCs/>
          <w:sz w:val="22"/>
          <w:szCs w:val="22"/>
        </w:rPr>
      </w:pPr>
      <w:r>
        <w:rPr>
          <w:rFonts w:asciiTheme="majorHAnsi" w:hAnsiTheme="majorHAnsi" w:cs="Arial"/>
          <w:bCs/>
          <w:sz w:val="22"/>
          <w:szCs w:val="22"/>
        </w:rPr>
        <w:t xml:space="preserve">Durante el periodo que se reporta, a través de la DERFE, se realizaron las </w:t>
      </w:r>
      <w:r w:rsidRPr="00215C3D">
        <w:rPr>
          <w:rFonts w:asciiTheme="majorHAnsi" w:hAnsiTheme="majorHAnsi" w:cs="Arial"/>
          <w:bCs/>
          <w:sz w:val="22"/>
          <w:szCs w:val="22"/>
        </w:rPr>
        <w:t>siguientes actividades</w:t>
      </w:r>
      <w:r>
        <w:rPr>
          <w:rFonts w:asciiTheme="majorHAnsi" w:hAnsiTheme="majorHAnsi" w:cs="Arial"/>
          <w:bCs/>
          <w:sz w:val="22"/>
          <w:szCs w:val="22"/>
        </w:rPr>
        <w:t xml:space="preserve"> en materia de atención ciudadana y vinculación</w:t>
      </w:r>
      <w:r w:rsidR="00AA1E3D" w:rsidRPr="005365B5">
        <w:rPr>
          <w:rFonts w:asciiTheme="majorHAnsi" w:hAnsiTheme="majorHAnsi" w:cs="Arial"/>
          <w:bCs/>
          <w:sz w:val="22"/>
          <w:szCs w:val="22"/>
        </w:rPr>
        <w:t>:</w:t>
      </w:r>
    </w:p>
    <w:p w:rsidR="00AD374A" w:rsidRPr="000B4B0C" w:rsidRDefault="00AD374A" w:rsidP="00AD374A">
      <w:pPr>
        <w:pStyle w:val="Prrafodelista"/>
        <w:numPr>
          <w:ilvl w:val="3"/>
          <w:numId w:val="25"/>
        </w:numPr>
        <w:spacing w:after="200"/>
        <w:ind w:left="993" w:hanging="993"/>
        <w:contextualSpacing w:val="0"/>
        <w:jc w:val="both"/>
        <w:rPr>
          <w:rFonts w:asciiTheme="majorHAnsi" w:hAnsiTheme="majorHAnsi" w:cs="Arial"/>
          <w:b/>
          <w:bCs/>
          <w:color w:val="641345" w:themeColor="accent5"/>
          <w:sz w:val="24"/>
          <w:szCs w:val="24"/>
        </w:rPr>
      </w:pPr>
      <w:r>
        <w:rPr>
          <w:rFonts w:asciiTheme="majorHAnsi" w:hAnsiTheme="majorHAnsi" w:cs="Arial"/>
          <w:b/>
          <w:bCs/>
          <w:color w:val="641345" w:themeColor="accent5"/>
          <w:sz w:val="24"/>
          <w:szCs w:val="24"/>
        </w:rPr>
        <w:t>Atención ciudadana</w:t>
      </w:r>
    </w:p>
    <w:p w:rsidR="00AD374A" w:rsidRPr="00492802" w:rsidRDefault="00AD374A" w:rsidP="00492802">
      <w:pPr>
        <w:spacing w:after="200"/>
        <w:jc w:val="both"/>
        <w:rPr>
          <w:rFonts w:asciiTheme="majorHAnsi" w:hAnsiTheme="majorHAnsi" w:cs="Arial"/>
          <w:bCs/>
          <w:sz w:val="22"/>
          <w:szCs w:val="22"/>
        </w:rPr>
      </w:pPr>
      <w:r w:rsidRPr="00492802">
        <w:rPr>
          <w:rFonts w:asciiTheme="majorHAnsi" w:hAnsiTheme="majorHAnsi" w:cs="Arial"/>
          <w:bCs/>
          <w:sz w:val="22"/>
          <w:szCs w:val="22"/>
        </w:rPr>
        <w:t xml:space="preserve">Como parte de las actividades que </w:t>
      </w:r>
      <w:r w:rsidRPr="00492802">
        <w:rPr>
          <w:rFonts w:asciiTheme="minorHAnsi" w:eastAsiaTheme="minorHAnsi" w:hAnsiTheme="minorHAnsi" w:cstheme="minorBidi"/>
          <w:color w:val="641345" w:themeColor="accent5"/>
          <w:sz w:val="22"/>
          <w:szCs w:val="22"/>
          <w:lang w:eastAsia="en-US"/>
        </w:rPr>
        <w:t>la</w:t>
      </w:r>
      <w:r w:rsidRPr="00492802">
        <w:rPr>
          <w:rFonts w:asciiTheme="minorHAnsi" w:eastAsiaTheme="minorHAnsi" w:hAnsiTheme="minorHAnsi" w:cstheme="minorBidi"/>
          <w:b/>
          <w:color w:val="641345" w:themeColor="accent5"/>
          <w:sz w:val="22"/>
          <w:szCs w:val="22"/>
          <w:lang w:eastAsia="en-US"/>
        </w:rPr>
        <w:t xml:space="preserve"> </w:t>
      </w:r>
      <w:r w:rsidRPr="00492802">
        <w:rPr>
          <w:rFonts w:asciiTheme="minorHAnsi" w:eastAsiaTheme="minorHAnsi" w:hAnsiTheme="minorHAnsi" w:cstheme="minorBidi"/>
          <w:sz w:val="22"/>
          <w:szCs w:val="22"/>
          <w:lang w:eastAsia="en-US"/>
        </w:rPr>
        <w:t>Dirección de Atención Ciudadana</w:t>
      </w:r>
      <w:r w:rsidR="00492802">
        <w:rPr>
          <w:rFonts w:asciiTheme="minorHAnsi" w:eastAsiaTheme="minorHAnsi" w:hAnsiTheme="minorHAnsi" w:cstheme="minorBidi"/>
          <w:sz w:val="22"/>
          <w:szCs w:val="22"/>
          <w:lang w:eastAsia="en-US"/>
        </w:rPr>
        <w:t xml:space="preserve"> de la DERFE</w:t>
      </w:r>
      <w:r w:rsidRPr="00492802">
        <w:rPr>
          <w:rFonts w:asciiTheme="majorHAnsi" w:hAnsiTheme="majorHAnsi" w:cs="Arial"/>
          <w:bCs/>
          <w:sz w:val="22"/>
          <w:szCs w:val="22"/>
        </w:rPr>
        <w:t xml:space="preserve"> llevó a cabo a través del </w:t>
      </w:r>
      <w:r w:rsidRPr="00492802">
        <w:rPr>
          <w:rFonts w:asciiTheme="minorHAnsi" w:eastAsiaTheme="minorHAnsi" w:hAnsiTheme="minorHAnsi" w:cstheme="minorBidi"/>
          <w:sz w:val="22"/>
          <w:szCs w:val="22"/>
          <w:lang w:eastAsia="en-US"/>
        </w:rPr>
        <w:t>Centro de Atención Ciudadana INETEL</w:t>
      </w:r>
      <w:r w:rsidR="00492802">
        <w:rPr>
          <w:rFonts w:asciiTheme="minorHAnsi" w:eastAsiaTheme="minorHAnsi" w:hAnsiTheme="minorHAnsi" w:cstheme="minorBidi"/>
          <w:sz w:val="22"/>
          <w:szCs w:val="22"/>
          <w:lang w:eastAsia="en-US"/>
        </w:rPr>
        <w:t>,</w:t>
      </w:r>
      <w:r w:rsidRPr="00492802">
        <w:rPr>
          <w:rFonts w:asciiTheme="majorHAnsi" w:hAnsiTheme="majorHAnsi" w:cs="Arial"/>
          <w:bCs/>
          <w:sz w:val="22"/>
          <w:szCs w:val="22"/>
        </w:rPr>
        <w:t xml:space="preserve"> </w:t>
      </w:r>
      <w:r w:rsidR="00492802">
        <w:rPr>
          <w:rFonts w:asciiTheme="majorHAnsi" w:hAnsiTheme="majorHAnsi" w:cs="Arial"/>
          <w:bCs/>
          <w:sz w:val="22"/>
          <w:szCs w:val="22"/>
        </w:rPr>
        <w:t>se emprendió</w:t>
      </w:r>
      <w:r w:rsidRPr="00492802">
        <w:rPr>
          <w:rFonts w:asciiTheme="majorHAnsi" w:hAnsiTheme="majorHAnsi" w:cs="Arial"/>
          <w:bCs/>
          <w:sz w:val="22"/>
          <w:szCs w:val="22"/>
        </w:rPr>
        <w:t xml:space="preserve"> una cam</w:t>
      </w:r>
      <w:r w:rsidR="00492802">
        <w:rPr>
          <w:rFonts w:asciiTheme="majorHAnsi" w:hAnsiTheme="majorHAnsi" w:cs="Arial"/>
          <w:bCs/>
          <w:sz w:val="22"/>
          <w:szCs w:val="22"/>
        </w:rPr>
        <w:t xml:space="preserve">paña de llamadas de salida del </w:t>
      </w:r>
      <w:r w:rsidRPr="00492802">
        <w:rPr>
          <w:rFonts w:asciiTheme="majorHAnsi" w:hAnsiTheme="majorHAnsi" w:cs="Arial"/>
          <w:bCs/>
          <w:sz w:val="22"/>
          <w:szCs w:val="22"/>
        </w:rPr>
        <w:t xml:space="preserve">3 al 29 de mayo para dar seguimiento a la entrega del PEP, así como el retorno al </w:t>
      </w:r>
      <w:r w:rsidR="00492802">
        <w:rPr>
          <w:rFonts w:asciiTheme="majorHAnsi" w:hAnsiTheme="majorHAnsi" w:cs="Arial"/>
          <w:bCs/>
          <w:sz w:val="22"/>
          <w:szCs w:val="22"/>
        </w:rPr>
        <w:t>INE</w:t>
      </w:r>
      <w:r w:rsidRPr="00492802">
        <w:rPr>
          <w:rFonts w:asciiTheme="majorHAnsi" w:hAnsiTheme="majorHAnsi" w:cs="Arial"/>
          <w:bCs/>
          <w:sz w:val="22"/>
          <w:szCs w:val="22"/>
        </w:rPr>
        <w:t xml:space="preserve"> del </w:t>
      </w:r>
      <w:r w:rsidRPr="00492802">
        <w:rPr>
          <w:rFonts w:asciiTheme="minorHAnsi" w:eastAsiaTheme="minorHAnsi" w:hAnsiTheme="minorHAnsi" w:cstheme="minorBidi"/>
          <w:sz w:val="22"/>
          <w:szCs w:val="22"/>
          <w:lang w:eastAsia="en-US"/>
        </w:rPr>
        <w:t>Sobre</w:t>
      </w:r>
      <w:r w:rsidR="00492802">
        <w:rPr>
          <w:rFonts w:asciiTheme="minorHAnsi" w:eastAsiaTheme="minorHAnsi" w:hAnsiTheme="minorHAnsi" w:cstheme="minorBidi"/>
          <w:sz w:val="22"/>
          <w:szCs w:val="22"/>
          <w:lang w:eastAsia="en-US"/>
        </w:rPr>
        <w:t>-</w:t>
      </w:r>
      <w:r w:rsidRPr="00492802">
        <w:rPr>
          <w:rFonts w:asciiTheme="minorHAnsi" w:eastAsiaTheme="minorHAnsi" w:hAnsiTheme="minorHAnsi" w:cstheme="minorBidi"/>
          <w:sz w:val="22"/>
          <w:szCs w:val="22"/>
          <w:lang w:eastAsia="en-US"/>
        </w:rPr>
        <w:t>Voto</w:t>
      </w:r>
      <w:r w:rsidRPr="00492802">
        <w:rPr>
          <w:rFonts w:asciiTheme="majorHAnsi" w:hAnsiTheme="majorHAnsi" w:cs="Arial"/>
          <w:bCs/>
          <w:sz w:val="22"/>
          <w:szCs w:val="22"/>
        </w:rPr>
        <w:t xml:space="preserve"> de </w:t>
      </w:r>
      <w:r w:rsidR="00492802">
        <w:rPr>
          <w:rFonts w:asciiTheme="majorHAnsi" w:hAnsiTheme="majorHAnsi" w:cs="Arial"/>
          <w:bCs/>
          <w:sz w:val="22"/>
          <w:szCs w:val="22"/>
        </w:rPr>
        <w:t xml:space="preserve">las poblanas y </w:t>
      </w:r>
      <w:r w:rsidRPr="00492802">
        <w:rPr>
          <w:rFonts w:asciiTheme="majorHAnsi" w:hAnsiTheme="majorHAnsi" w:cs="Arial"/>
          <w:bCs/>
          <w:sz w:val="22"/>
          <w:szCs w:val="22"/>
        </w:rPr>
        <w:t>los poblan</w:t>
      </w:r>
      <w:r w:rsidR="00492802">
        <w:rPr>
          <w:rFonts w:asciiTheme="majorHAnsi" w:hAnsiTheme="majorHAnsi" w:cs="Arial"/>
          <w:bCs/>
          <w:sz w:val="22"/>
          <w:szCs w:val="22"/>
        </w:rPr>
        <w:t>o</w:t>
      </w:r>
      <w:r w:rsidRPr="00492802">
        <w:rPr>
          <w:rFonts w:asciiTheme="majorHAnsi" w:hAnsiTheme="majorHAnsi" w:cs="Arial"/>
          <w:bCs/>
          <w:sz w:val="22"/>
          <w:szCs w:val="22"/>
        </w:rPr>
        <w:t>s residentes en el extranjero para la emisión del sufragio.</w:t>
      </w:r>
    </w:p>
    <w:p w:rsidR="00AD374A" w:rsidRPr="00492802" w:rsidRDefault="00AD374A" w:rsidP="00492802">
      <w:pPr>
        <w:spacing w:after="200"/>
        <w:jc w:val="both"/>
        <w:rPr>
          <w:rFonts w:asciiTheme="majorHAnsi" w:hAnsiTheme="majorHAnsi" w:cs="Arial"/>
          <w:bCs/>
          <w:sz w:val="22"/>
          <w:szCs w:val="22"/>
        </w:rPr>
      </w:pPr>
      <w:r w:rsidRPr="00492802">
        <w:rPr>
          <w:rFonts w:asciiTheme="majorHAnsi" w:hAnsiTheme="majorHAnsi" w:cs="Arial"/>
          <w:bCs/>
          <w:sz w:val="22"/>
          <w:szCs w:val="22"/>
        </w:rPr>
        <w:t xml:space="preserve">El personal del </w:t>
      </w:r>
      <w:r w:rsidRPr="00492802">
        <w:rPr>
          <w:rFonts w:asciiTheme="minorHAnsi" w:eastAsiaTheme="minorHAnsi" w:hAnsiTheme="minorHAnsi" w:cstheme="minorBidi"/>
          <w:sz w:val="22"/>
          <w:szCs w:val="22"/>
          <w:lang w:eastAsia="en-US"/>
        </w:rPr>
        <w:t>Centro de Atención Ciudadana INETEL</w:t>
      </w:r>
      <w:r w:rsidRPr="00492802">
        <w:rPr>
          <w:rFonts w:asciiTheme="majorHAnsi" w:hAnsiTheme="majorHAnsi" w:cs="Arial"/>
          <w:bCs/>
          <w:sz w:val="22"/>
          <w:szCs w:val="22"/>
        </w:rPr>
        <w:t xml:space="preserve"> trabajó </w:t>
      </w:r>
      <w:r w:rsidR="00492802">
        <w:rPr>
          <w:rFonts w:asciiTheme="majorHAnsi" w:hAnsiTheme="majorHAnsi" w:cs="Arial"/>
          <w:bCs/>
          <w:sz w:val="22"/>
          <w:szCs w:val="22"/>
        </w:rPr>
        <w:t xml:space="preserve">en forma </w:t>
      </w:r>
      <w:r w:rsidRPr="00492802">
        <w:rPr>
          <w:rFonts w:asciiTheme="majorHAnsi" w:hAnsiTheme="majorHAnsi" w:cs="Arial"/>
          <w:bCs/>
          <w:sz w:val="22"/>
          <w:szCs w:val="22"/>
        </w:rPr>
        <w:t xml:space="preserve">ininterrumpida realizando y recibiendo llamadas durante el periodo antes mencionado con horarios de lunes a viernes de </w:t>
      </w:r>
      <w:r w:rsidR="00492802">
        <w:rPr>
          <w:rFonts w:asciiTheme="majorHAnsi" w:hAnsiTheme="majorHAnsi" w:cs="Arial"/>
          <w:bCs/>
          <w:sz w:val="22"/>
          <w:szCs w:val="22"/>
        </w:rPr>
        <w:t>0</w:t>
      </w:r>
      <w:r w:rsidRPr="00492802">
        <w:rPr>
          <w:rFonts w:asciiTheme="majorHAnsi" w:hAnsiTheme="majorHAnsi" w:cs="Arial"/>
          <w:bCs/>
          <w:sz w:val="22"/>
          <w:szCs w:val="22"/>
        </w:rPr>
        <w:t xml:space="preserve">7:00 a 21:00 horas y sábados y domingos de </w:t>
      </w:r>
      <w:r w:rsidR="00492802">
        <w:rPr>
          <w:rFonts w:asciiTheme="majorHAnsi" w:hAnsiTheme="majorHAnsi" w:cs="Arial"/>
          <w:bCs/>
          <w:sz w:val="22"/>
          <w:szCs w:val="22"/>
        </w:rPr>
        <w:t>0</w:t>
      </w:r>
      <w:r w:rsidRPr="00492802">
        <w:rPr>
          <w:rFonts w:asciiTheme="majorHAnsi" w:hAnsiTheme="majorHAnsi" w:cs="Arial"/>
          <w:bCs/>
          <w:sz w:val="22"/>
          <w:szCs w:val="22"/>
        </w:rPr>
        <w:t xml:space="preserve">9:00 a 18:00 horas, con el objetivo de contactar a </w:t>
      </w:r>
      <w:r w:rsidRPr="00492802">
        <w:rPr>
          <w:rFonts w:asciiTheme="minorHAnsi" w:eastAsiaTheme="minorHAnsi" w:hAnsiTheme="minorHAnsi" w:cstheme="minorBidi"/>
          <w:sz w:val="22"/>
          <w:szCs w:val="22"/>
          <w:lang w:eastAsia="en-US"/>
        </w:rPr>
        <w:t>4,273</w:t>
      </w:r>
      <w:r w:rsidRPr="00492802">
        <w:rPr>
          <w:rFonts w:asciiTheme="majorHAnsi" w:hAnsiTheme="majorHAnsi" w:cs="Arial"/>
          <w:bCs/>
          <w:sz w:val="22"/>
          <w:szCs w:val="22"/>
        </w:rPr>
        <w:t xml:space="preserve"> poblanas y poblanos para informarles los números de guía de envío del PEP, confirmar la recepción y/o solicitar el reenvío del mismo, así como invitarlos a regresar su Sobre</w:t>
      </w:r>
      <w:r w:rsidR="00492802">
        <w:rPr>
          <w:rFonts w:asciiTheme="majorHAnsi" w:hAnsiTheme="majorHAnsi" w:cs="Arial"/>
          <w:bCs/>
          <w:sz w:val="22"/>
          <w:szCs w:val="22"/>
        </w:rPr>
        <w:t>-</w:t>
      </w:r>
      <w:r w:rsidRPr="00492802">
        <w:rPr>
          <w:rFonts w:asciiTheme="majorHAnsi" w:hAnsiTheme="majorHAnsi" w:cs="Arial"/>
          <w:bCs/>
          <w:sz w:val="22"/>
          <w:szCs w:val="22"/>
        </w:rPr>
        <w:t>Voto.</w:t>
      </w:r>
    </w:p>
    <w:p w:rsidR="00492802" w:rsidRDefault="00AD374A" w:rsidP="00492802">
      <w:pPr>
        <w:spacing w:after="200"/>
        <w:jc w:val="both"/>
        <w:rPr>
          <w:rFonts w:asciiTheme="majorHAnsi" w:hAnsiTheme="majorHAnsi" w:cs="Arial"/>
          <w:bCs/>
          <w:sz w:val="22"/>
          <w:szCs w:val="22"/>
        </w:rPr>
      </w:pPr>
      <w:r w:rsidRPr="00492802">
        <w:rPr>
          <w:rFonts w:asciiTheme="majorHAnsi" w:hAnsiTheme="majorHAnsi" w:cs="Arial"/>
          <w:bCs/>
          <w:sz w:val="22"/>
          <w:szCs w:val="22"/>
        </w:rPr>
        <w:t xml:space="preserve">Derivado de lo anterior, </w:t>
      </w:r>
      <w:r w:rsidR="00492802">
        <w:rPr>
          <w:rFonts w:asciiTheme="majorHAnsi" w:hAnsiTheme="majorHAnsi" w:cs="Arial"/>
          <w:bCs/>
          <w:sz w:val="22"/>
          <w:szCs w:val="22"/>
        </w:rPr>
        <w:t xml:space="preserve">se </w:t>
      </w:r>
      <w:r w:rsidRPr="00492802">
        <w:rPr>
          <w:rFonts w:asciiTheme="majorHAnsi" w:hAnsiTheme="majorHAnsi" w:cs="Arial"/>
          <w:bCs/>
          <w:sz w:val="22"/>
          <w:szCs w:val="22"/>
        </w:rPr>
        <w:t xml:space="preserve">contactó a </w:t>
      </w:r>
      <w:r w:rsidRPr="00492802">
        <w:rPr>
          <w:rFonts w:asciiTheme="minorHAnsi" w:eastAsiaTheme="minorHAnsi" w:hAnsiTheme="minorHAnsi" w:cstheme="minorBidi"/>
          <w:sz w:val="22"/>
          <w:szCs w:val="22"/>
          <w:lang w:eastAsia="en-US"/>
        </w:rPr>
        <w:t>3,318</w:t>
      </w:r>
      <w:r w:rsidRPr="00492802">
        <w:rPr>
          <w:rFonts w:asciiTheme="majorHAnsi" w:hAnsiTheme="majorHAnsi" w:cs="Arial"/>
          <w:bCs/>
          <w:sz w:val="22"/>
          <w:szCs w:val="22"/>
        </w:rPr>
        <w:t xml:space="preserve"> ciudadanas y ciudadanos poblanos, en donde se corroboró la recepción de su PEP, además de invitarl</w:t>
      </w:r>
      <w:r w:rsidR="00492802">
        <w:rPr>
          <w:rFonts w:asciiTheme="majorHAnsi" w:hAnsiTheme="majorHAnsi" w:cs="Arial"/>
          <w:bCs/>
          <w:sz w:val="22"/>
          <w:szCs w:val="22"/>
        </w:rPr>
        <w:t>e</w:t>
      </w:r>
      <w:r w:rsidRPr="00492802">
        <w:rPr>
          <w:rFonts w:asciiTheme="majorHAnsi" w:hAnsiTheme="majorHAnsi" w:cs="Arial"/>
          <w:bCs/>
          <w:sz w:val="22"/>
          <w:szCs w:val="22"/>
        </w:rPr>
        <w:t xml:space="preserve">s a que regresaran su voto, proporcionándoles la fecha límite de recepción en el </w:t>
      </w:r>
      <w:r w:rsidR="00492802">
        <w:rPr>
          <w:rFonts w:asciiTheme="majorHAnsi" w:hAnsiTheme="majorHAnsi" w:cs="Arial"/>
          <w:bCs/>
          <w:sz w:val="22"/>
          <w:szCs w:val="22"/>
        </w:rPr>
        <w:t>INE</w:t>
      </w:r>
      <w:r w:rsidRPr="00492802">
        <w:rPr>
          <w:rFonts w:asciiTheme="majorHAnsi" w:hAnsiTheme="majorHAnsi" w:cs="Arial"/>
          <w:bCs/>
          <w:sz w:val="22"/>
          <w:szCs w:val="22"/>
        </w:rPr>
        <w:t>.</w:t>
      </w:r>
    </w:p>
    <w:p w:rsidR="00AD374A" w:rsidRPr="00492802" w:rsidRDefault="00AD374A" w:rsidP="00492802">
      <w:pPr>
        <w:spacing w:after="200"/>
        <w:jc w:val="both"/>
        <w:rPr>
          <w:rFonts w:asciiTheme="majorHAnsi" w:hAnsiTheme="majorHAnsi" w:cs="Arial"/>
          <w:bCs/>
          <w:sz w:val="22"/>
          <w:szCs w:val="22"/>
        </w:rPr>
      </w:pPr>
      <w:r w:rsidRPr="00492802">
        <w:rPr>
          <w:rFonts w:asciiTheme="majorHAnsi" w:hAnsiTheme="majorHAnsi" w:cs="Arial"/>
          <w:bCs/>
          <w:sz w:val="22"/>
          <w:szCs w:val="22"/>
        </w:rPr>
        <w:t xml:space="preserve">En total, se realizaron </w:t>
      </w:r>
      <w:r w:rsidRPr="00492802">
        <w:rPr>
          <w:rFonts w:asciiTheme="minorHAnsi" w:eastAsiaTheme="minorHAnsi" w:hAnsiTheme="minorHAnsi" w:cstheme="minorBidi"/>
          <w:sz w:val="22"/>
          <w:szCs w:val="22"/>
          <w:lang w:eastAsia="en-US"/>
        </w:rPr>
        <w:t>23,029</w:t>
      </w:r>
      <w:r w:rsidRPr="00492802">
        <w:rPr>
          <w:rFonts w:asciiTheme="majorHAnsi" w:hAnsiTheme="majorHAnsi" w:cs="Arial"/>
          <w:bCs/>
          <w:sz w:val="22"/>
          <w:szCs w:val="22"/>
        </w:rPr>
        <w:t xml:space="preserve"> llamadas para lograr el éxito de la campaña y contar con la participación de la ciudadanía poblana residente en el extranjero.</w:t>
      </w:r>
    </w:p>
    <w:p w:rsidR="00AD374A" w:rsidRPr="00492802" w:rsidRDefault="00AD374A" w:rsidP="00492802">
      <w:pPr>
        <w:spacing w:after="200"/>
        <w:jc w:val="both"/>
        <w:rPr>
          <w:rFonts w:asciiTheme="majorHAnsi" w:hAnsiTheme="majorHAnsi" w:cs="Arial"/>
          <w:bCs/>
          <w:sz w:val="22"/>
          <w:szCs w:val="22"/>
        </w:rPr>
      </w:pPr>
      <w:r w:rsidRPr="00492802">
        <w:rPr>
          <w:rFonts w:asciiTheme="majorHAnsi" w:hAnsiTheme="majorHAnsi" w:cs="Arial"/>
          <w:bCs/>
          <w:sz w:val="22"/>
          <w:szCs w:val="22"/>
        </w:rPr>
        <w:t xml:space="preserve">Es importante mencionar que, además de la campaña de llamadas de salida, a través de las diferentes vías de contacto de INETEL, se mantuvo el servicio permanente de orientación y apoyo, brindando información referente al </w:t>
      </w:r>
      <w:r w:rsidR="00492802">
        <w:rPr>
          <w:rFonts w:asciiTheme="majorHAnsi" w:hAnsiTheme="majorHAnsi" w:cs="Arial"/>
          <w:bCs/>
          <w:sz w:val="22"/>
          <w:szCs w:val="22"/>
        </w:rPr>
        <w:t>PELE 2019</w:t>
      </w:r>
      <w:r w:rsidRPr="00492802">
        <w:rPr>
          <w:rFonts w:asciiTheme="majorHAnsi" w:hAnsiTheme="majorHAnsi" w:cs="Arial"/>
          <w:bCs/>
          <w:sz w:val="22"/>
          <w:szCs w:val="22"/>
        </w:rPr>
        <w:t>.</w:t>
      </w:r>
    </w:p>
    <w:p w:rsidR="009E51BF" w:rsidRPr="000B4B0C" w:rsidRDefault="009E51BF" w:rsidP="00862014">
      <w:pPr>
        <w:pStyle w:val="Prrafodelista"/>
        <w:numPr>
          <w:ilvl w:val="3"/>
          <w:numId w:val="25"/>
        </w:numPr>
        <w:spacing w:after="200"/>
        <w:ind w:left="993" w:hanging="993"/>
        <w:contextualSpacing w:val="0"/>
        <w:jc w:val="both"/>
        <w:rPr>
          <w:rFonts w:asciiTheme="majorHAnsi" w:hAnsiTheme="majorHAnsi" w:cs="Arial"/>
          <w:b/>
          <w:bCs/>
          <w:color w:val="641345" w:themeColor="accent5"/>
          <w:sz w:val="24"/>
          <w:szCs w:val="24"/>
        </w:rPr>
      </w:pPr>
      <w:r w:rsidRPr="000B4B0C">
        <w:rPr>
          <w:rFonts w:asciiTheme="majorHAnsi" w:hAnsiTheme="majorHAnsi" w:cs="Arial"/>
          <w:b/>
          <w:bCs/>
          <w:color w:val="641345" w:themeColor="accent5"/>
          <w:sz w:val="24"/>
          <w:szCs w:val="24"/>
        </w:rPr>
        <w:t xml:space="preserve">Vinculación electoral </w:t>
      </w:r>
    </w:p>
    <w:p w:rsidR="0087730F" w:rsidRDefault="0087730F" w:rsidP="00B86309">
      <w:pPr>
        <w:spacing w:after="200"/>
        <w:jc w:val="both"/>
        <w:rPr>
          <w:rFonts w:ascii="Century Gothic" w:hAnsi="Century Gothic" w:cs="Arial"/>
          <w:bCs/>
          <w:sz w:val="22"/>
          <w:szCs w:val="22"/>
        </w:rPr>
      </w:pPr>
      <w:r w:rsidRPr="0087730F">
        <w:rPr>
          <w:rFonts w:ascii="Century Gothic" w:hAnsi="Century Gothic" w:cs="Arial"/>
          <w:bCs/>
          <w:sz w:val="22"/>
          <w:szCs w:val="22"/>
        </w:rPr>
        <w:t xml:space="preserve">En </w:t>
      </w:r>
      <w:r w:rsidR="00B86309">
        <w:rPr>
          <w:rFonts w:ascii="Century Gothic" w:hAnsi="Century Gothic" w:cs="Arial"/>
          <w:bCs/>
          <w:sz w:val="22"/>
          <w:szCs w:val="22"/>
        </w:rPr>
        <w:t xml:space="preserve">el periodo que se reporta, </w:t>
      </w:r>
      <w:r w:rsidRPr="0087730F">
        <w:rPr>
          <w:rFonts w:ascii="Century Gothic" w:hAnsi="Century Gothic" w:cs="Arial"/>
          <w:bCs/>
          <w:sz w:val="22"/>
          <w:szCs w:val="22"/>
        </w:rPr>
        <w:t>a través de la DERFE se realizaron actividades en materia de vinculación electoral con mexicanas y mexicanos residentes en el extranjero</w:t>
      </w:r>
      <w:r w:rsidR="00792C10">
        <w:rPr>
          <w:rFonts w:ascii="Century Gothic" w:hAnsi="Century Gothic" w:cs="Arial"/>
          <w:bCs/>
          <w:sz w:val="22"/>
          <w:szCs w:val="22"/>
        </w:rPr>
        <w:t>.</w:t>
      </w:r>
    </w:p>
    <w:p w:rsidR="00B86309" w:rsidRDefault="00B86309" w:rsidP="00B86309">
      <w:pPr>
        <w:spacing w:after="200"/>
        <w:jc w:val="both"/>
        <w:rPr>
          <w:rFonts w:ascii="Century Gothic" w:hAnsi="Century Gothic" w:cs="Arial"/>
          <w:bCs/>
          <w:sz w:val="22"/>
          <w:szCs w:val="22"/>
        </w:rPr>
      </w:pPr>
      <w:r>
        <w:rPr>
          <w:rFonts w:ascii="Century Gothic" w:hAnsi="Century Gothic" w:cs="Arial"/>
          <w:bCs/>
          <w:sz w:val="22"/>
          <w:szCs w:val="22"/>
        </w:rPr>
        <w:t>En materia de vinculación institucional:</w:t>
      </w:r>
    </w:p>
    <w:p w:rsidR="00B86309" w:rsidRPr="00B86309" w:rsidRDefault="00B86309" w:rsidP="009923AD">
      <w:pPr>
        <w:pStyle w:val="Prrafodelista"/>
        <w:numPr>
          <w:ilvl w:val="0"/>
          <w:numId w:val="45"/>
        </w:numPr>
        <w:spacing w:after="200"/>
        <w:ind w:left="709"/>
        <w:contextualSpacing w:val="0"/>
        <w:jc w:val="both"/>
        <w:rPr>
          <w:rFonts w:ascii="Century Gothic" w:hAnsi="Century Gothic"/>
          <w:sz w:val="22"/>
          <w:szCs w:val="22"/>
        </w:rPr>
      </w:pPr>
      <w:r w:rsidRPr="00B86309">
        <w:rPr>
          <w:rFonts w:ascii="Century Gothic" w:hAnsi="Century Gothic"/>
          <w:sz w:val="22"/>
          <w:szCs w:val="22"/>
        </w:rPr>
        <w:t xml:space="preserve">Se hicieron llegar materiales digitales al CONACYT, a fin de informar a sus </w:t>
      </w:r>
      <w:r>
        <w:rPr>
          <w:rFonts w:ascii="Century Gothic" w:hAnsi="Century Gothic"/>
          <w:sz w:val="22"/>
          <w:szCs w:val="22"/>
        </w:rPr>
        <w:t xml:space="preserve">becarias y </w:t>
      </w:r>
      <w:r w:rsidRPr="00B86309">
        <w:rPr>
          <w:rFonts w:ascii="Century Gothic" w:hAnsi="Century Gothic"/>
          <w:sz w:val="22"/>
          <w:szCs w:val="22"/>
        </w:rPr>
        <w:t xml:space="preserve">becarios sobre el periodo para el envío del PEP, así como los pasos para poder emitir su voto de manera válida. Según reportes de CONACYT, esta información se hizo llegar a 250 </w:t>
      </w:r>
      <w:r>
        <w:rPr>
          <w:rFonts w:ascii="Century Gothic" w:hAnsi="Century Gothic"/>
          <w:sz w:val="22"/>
          <w:szCs w:val="22"/>
        </w:rPr>
        <w:t xml:space="preserve">becarias y </w:t>
      </w:r>
      <w:r w:rsidRPr="00B86309">
        <w:rPr>
          <w:rFonts w:ascii="Century Gothic" w:hAnsi="Century Gothic"/>
          <w:sz w:val="22"/>
          <w:szCs w:val="22"/>
        </w:rPr>
        <w:t xml:space="preserve">becarios de </w:t>
      </w:r>
      <w:r>
        <w:rPr>
          <w:rFonts w:ascii="Century Gothic" w:hAnsi="Century Gothic"/>
          <w:sz w:val="22"/>
          <w:szCs w:val="22"/>
        </w:rPr>
        <w:t>la entidad de Puebla.</w:t>
      </w:r>
      <w:r w:rsidRPr="00B86309">
        <w:rPr>
          <w:rFonts w:ascii="Century Gothic" w:hAnsi="Century Gothic"/>
          <w:sz w:val="22"/>
          <w:szCs w:val="22"/>
        </w:rPr>
        <w:t xml:space="preserve"> </w:t>
      </w:r>
    </w:p>
    <w:p w:rsidR="00B86309" w:rsidRPr="00B86309" w:rsidRDefault="00B86309" w:rsidP="009923AD">
      <w:pPr>
        <w:pStyle w:val="Prrafodelista"/>
        <w:numPr>
          <w:ilvl w:val="0"/>
          <w:numId w:val="45"/>
        </w:numPr>
        <w:spacing w:after="200"/>
        <w:ind w:left="709"/>
        <w:contextualSpacing w:val="0"/>
        <w:jc w:val="both"/>
        <w:rPr>
          <w:rFonts w:ascii="Century Gothic" w:eastAsia="Calibri" w:hAnsi="Century Gothic"/>
          <w:b/>
          <w:i/>
          <w:iCs/>
          <w:color w:val="640045"/>
          <w:sz w:val="22"/>
          <w:szCs w:val="22"/>
        </w:rPr>
      </w:pPr>
      <w:r w:rsidRPr="00B86309">
        <w:rPr>
          <w:rFonts w:ascii="Century Gothic" w:eastAsia="Calibri" w:hAnsi="Century Gothic"/>
          <w:sz w:val="22"/>
          <w:szCs w:val="22"/>
        </w:rPr>
        <w:t xml:space="preserve">En seguimiento a las actividades de vinculación establecidas entre el INE y el IPAM, se hicieron llegar a dicha dependencia materiales digitales de la segunda etapa del VMRE, con el fin de ser difundidas entre la comunidad poblana radicada en </w:t>
      </w:r>
      <w:r w:rsidR="00A3207E">
        <w:rPr>
          <w:rFonts w:ascii="Century Gothic" w:eastAsia="Calibri" w:hAnsi="Century Gothic"/>
          <w:sz w:val="22"/>
          <w:szCs w:val="22"/>
        </w:rPr>
        <w:t>EUA</w:t>
      </w:r>
      <w:r w:rsidRPr="00B86309">
        <w:rPr>
          <w:rFonts w:ascii="Century Gothic" w:eastAsia="Calibri" w:hAnsi="Century Gothic"/>
          <w:sz w:val="22"/>
          <w:szCs w:val="22"/>
        </w:rPr>
        <w:t xml:space="preserve">, a través de sus redes sociales y las oficinas de representación del Gobierno del Estado de Puebla en el exterior, llamadas </w:t>
      </w:r>
      <w:r w:rsidRPr="00B86309">
        <w:rPr>
          <w:rFonts w:ascii="Century Gothic" w:eastAsia="Calibri" w:hAnsi="Century Gothic"/>
          <w:i/>
          <w:sz w:val="22"/>
          <w:szCs w:val="22"/>
        </w:rPr>
        <w:t>Mi Casa es Puebla</w:t>
      </w:r>
      <w:r w:rsidRPr="00B86309">
        <w:rPr>
          <w:rFonts w:ascii="Century Gothic" w:eastAsia="Calibri" w:hAnsi="Century Gothic"/>
          <w:sz w:val="22"/>
          <w:szCs w:val="22"/>
        </w:rPr>
        <w:t>, y que se encuentran ubicadas en Los Ángeles, California; Nueva York, Nueva York y Passaic, Nueva Jersey</w:t>
      </w:r>
      <w:r>
        <w:rPr>
          <w:rFonts w:ascii="Century Gothic" w:eastAsia="Calibri" w:hAnsi="Century Gothic"/>
          <w:sz w:val="22"/>
          <w:szCs w:val="22"/>
        </w:rPr>
        <w:t>,</w:t>
      </w:r>
      <w:r w:rsidRPr="00B86309">
        <w:rPr>
          <w:rFonts w:ascii="Century Gothic" w:eastAsia="Calibri" w:hAnsi="Century Gothic"/>
          <w:sz w:val="22"/>
          <w:szCs w:val="22"/>
        </w:rPr>
        <w:t xml:space="preserve"> y sus redes.</w:t>
      </w:r>
    </w:p>
    <w:p w:rsidR="00B86309" w:rsidRPr="00B86309" w:rsidRDefault="00B86309" w:rsidP="009923AD">
      <w:pPr>
        <w:pStyle w:val="Prrafodelista"/>
        <w:numPr>
          <w:ilvl w:val="0"/>
          <w:numId w:val="45"/>
        </w:numPr>
        <w:spacing w:after="200"/>
        <w:ind w:left="709"/>
        <w:contextualSpacing w:val="0"/>
        <w:jc w:val="both"/>
        <w:rPr>
          <w:rFonts w:ascii="Century Gothic" w:hAnsi="Century Gothic"/>
          <w:sz w:val="22"/>
          <w:szCs w:val="22"/>
        </w:rPr>
      </w:pPr>
      <w:r w:rsidRPr="00B86309">
        <w:rPr>
          <w:rFonts w:ascii="Century Gothic" w:hAnsi="Century Gothic"/>
          <w:sz w:val="22"/>
          <w:szCs w:val="22"/>
        </w:rPr>
        <w:t>A través del Programa Paisano</w:t>
      </w:r>
      <w:r>
        <w:rPr>
          <w:rFonts w:ascii="Century Gothic" w:hAnsi="Century Gothic"/>
          <w:sz w:val="22"/>
          <w:szCs w:val="22"/>
        </w:rPr>
        <w:t xml:space="preserve"> del INM</w:t>
      </w:r>
      <w:r w:rsidRPr="00B86309">
        <w:rPr>
          <w:rFonts w:ascii="Century Gothic" w:hAnsi="Century Gothic"/>
          <w:sz w:val="22"/>
          <w:szCs w:val="22"/>
        </w:rPr>
        <w:t xml:space="preserve">, se hicieron llegar materiales de la segunda etapa del VMRE sobre el envío del PEP y el cómo ejercer el voto, para ser difundidos por los canales digitales que el Programa tiene para tal fin. </w:t>
      </w:r>
    </w:p>
    <w:p w:rsidR="00B86309" w:rsidRPr="0087730F" w:rsidRDefault="00B86309" w:rsidP="00862014">
      <w:pPr>
        <w:spacing w:after="200"/>
        <w:jc w:val="both"/>
        <w:rPr>
          <w:rFonts w:ascii="Century Gothic" w:hAnsi="Century Gothic" w:cs="Arial"/>
          <w:bCs/>
          <w:sz w:val="22"/>
          <w:szCs w:val="22"/>
        </w:rPr>
      </w:pPr>
      <w:r>
        <w:rPr>
          <w:rFonts w:ascii="Century Gothic" w:hAnsi="Century Gothic" w:cs="Arial"/>
          <w:bCs/>
          <w:sz w:val="22"/>
          <w:szCs w:val="22"/>
        </w:rPr>
        <w:t>En materia de vinculación por medio de plataformas digitales</w:t>
      </w:r>
      <w:r w:rsidR="003A2556">
        <w:rPr>
          <w:rFonts w:ascii="Century Gothic" w:hAnsi="Century Gothic" w:cs="Arial"/>
          <w:bCs/>
          <w:sz w:val="22"/>
          <w:szCs w:val="22"/>
        </w:rPr>
        <w:t xml:space="preserve">, </w:t>
      </w:r>
      <w:r w:rsidR="003A2556">
        <w:rPr>
          <w:rFonts w:asciiTheme="minorHAnsi" w:eastAsia="Meiryo" w:hAnsiTheme="minorHAnsi"/>
          <w:noProof/>
          <w:color w:val="000000" w:themeColor="background1"/>
          <w:sz w:val="22"/>
          <w:szCs w:val="22"/>
        </w:rPr>
        <w:t>se realizaron diversas acciones en plataformas digitales, encaminadas a la promoción de la elección local extraordinaria de Puebla. Dentro de las plataformas digitales utilizadas, se encuentran las redes sociales, el micrositio del VMRE y el canal de YouTube del INE</w:t>
      </w:r>
      <w:r w:rsidR="003A2556">
        <w:rPr>
          <w:rFonts w:ascii="Century Gothic" w:hAnsi="Century Gothic" w:cs="Arial"/>
          <w:bCs/>
          <w:sz w:val="22"/>
          <w:szCs w:val="22"/>
        </w:rPr>
        <w:t>.</w:t>
      </w:r>
    </w:p>
    <w:p w:rsidR="0087730F" w:rsidRPr="003A2556" w:rsidRDefault="003A2556" w:rsidP="009923AD">
      <w:pPr>
        <w:numPr>
          <w:ilvl w:val="0"/>
          <w:numId w:val="29"/>
        </w:numPr>
        <w:spacing w:after="200"/>
        <w:ind w:left="714" w:hanging="357"/>
        <w:jc w:val="both"/>
        <w:rPr>
          <w:rFonts w:ascii="Century Gothic" w:hAnsi="Century Gothic" w:cs="Arial"/>
          <w:bCs/>
          <w:sz w:val="22"/>
          <w:szCs w:val="22"/>
        </w:rPr>
      </w:pPr>
      <w:r>
        <w:rPr>
          <w:rFonts w:asciiTheme="minorHAnsi" w:eastAsia="Meiryo" w:hAnsiTheme="minorHAnsi"/>
          <w:noProof/>
          <w:color w:val="000000" w:themeColor="background1"/>
          <w:sz w:val="22"/>
          <w:szCs w:val="22"/>
        </w:rPr>
        <w:t>Facebook. Dentro de esta red social, se realizaron un total de 53 publicaciones, teniendo un alcance de 5,930,667 visualizaciones. En cuanto a la interacción del público con las publicaciones, se obtuvieron 2,841 reacciones; se compartieron 401 veces, lo que ayudó a tener un mejor alcance; se recibieron 227 comentarios, a los cuales, en su caso, se apoyó en la resolución de dudas y orientación acerca del proceso de VMRE; en este mismo sentido, en cuanto a los materiales en video publicados, se reprodujeron un total de 608,993 veces, y, por último, los usuarios interactuaron un total de 612,462 ocasiones.</w:t>
      </w:r>
    </w:p>
    <w:p w:rsidR="003A2556" w:rsidRDefault="003A2556" w:rsidP="009923AD">
      <w:pPr>
        <w:numPr>
          <w:ilvl w:val="0"/>
          <w:numId w:val="29"/>
        </w:numPr>
        <w:spacing w:after="200"/>
        <w:ind w:left="714" w:hanging="357"/>
        <w:jc w:val="both"/>
        <w:rPr>
          <w:rFonts w:ascii="Century Gothic" w:hAnsi="Century Gothic" w:cs="Arial"/>
          <w:bCs/>
          <w:sz w:val="22"/>
          <w:szCs w:val="22"/>
        </w:rPr>
      </w:pPr>
      <w:r>
        <w:rPr>
          <w:rFonts w:asciiTheme="minorHAnsi" w:eastAsia="Meiryo" w:hAnsiTheme="minorHAnsi"/>
          <w:noProof/>
          <w:color w:val="000000" w:themeColor="background1"/>
          <w:sz w:val="22"/>
          <w:szCs w:val="22"/>
        </w:rPr>
        <w:t>Complementando los trabajos de promoción en redes sociales, en Twitter se realizaron 119 publicaciones, que fueron retuiteadas 1,559 veces; se obtuvieron 3,406 personas indicaron que les gustaron las publicaciones y se recibieron 362 comentarios.</w:t>
      </w:r>
    </w:p>
    <w:p w:rsidR="003A2556" w:rsidRPr="003A2556" w:rsidRDefault="003A2556" w:rsidP="009923AD">
      <w:pPr>
        <w:numPr>
          <w:ilvl w:val="0"/>
          <w:numId w:val="29"/>
        </w:numPr>
        <w:spacing w:after="200"/>
        <w:ind w:left="714" w:hanging="357"/>
        <w:jc w:val="both"/>
        <w:rPr>
          <w:rFonts w:ascii="Century Gothic" w:hAnsi="Century Gothic" w:cs="Arial"/>
          <w:bCs/>
          <w:sz w:val="22"/>
          <w:szCs w:val="22"/>
        </w:rPr>
      </w:pPr>
      <w:proofErr w:type="spellStart"/>
      <w:r>
        <w:rPr>
          <w:rFonts w:ascii="Century Gothic" w:hAnsi="Century Gothic" w:cs="Arial"/>
          <w:bCs/>
          <w:sz w:val="22"/>
          <w:szCs w:val="22"/>
        </w:rPr>
        <w:t>Micrositio</w:t>
      </w:r>
      <w:proofErr w:type="spellEnd"/>
      <w:r>
        <w:rPr>
          <w:rFonts w:ascii="Century Gothic" w:hAnsi="Century Gothic" w:cs="Arial"/>
          <w:bCs/>
          <w:sz w:val="22"/>
          <w:szCs w:val="22"/>
        </w:rPr>
        <w:t xml:space="preserve"> del VMRE. </w:t>
      </w:r>
      <w:r w:rsidRPr="003A2556">
        <w:rPr>
          <w:rFonts w:asciiTheme="minorHAnsi" w:eastAsia="Meiryo" w:hAnsiTheme="minorHAnsi"/>
          <w:noProof/>
          <w:color w:val="000000" w:themeColor="background1"/>
          <w:sz w:val="22"/>
          <w:szCs w:val="22"/>
        </w:rPr>
        <w:t xml:space="preserve">Durante el </w:t>
      </w:r>
      <w:r>
        <w:rPr>
          <w:rFonts w:asciiTheme="minorHAnsi" w:eastAsia="Meiryo" w:hAnsiTheme="minorHAnsi"/>
          <w:noProof/>
          <w:color w:val="000000" w:themeColor="background1"/>
          <w:sz w:val="22"/>
          <w:szCs w:val="22"/>
        </w:rPr>
        <w:t>PELE 2019</w:t>
      </w:r>
      <w:r w:rsidRPr="003A2556">
        <w:rPr>
          <w:rFonts w:asciiTheme="minorHAnsi" w:eastAsia="Meiryo" w:hAnsiTheme="minorHAnsi"/>
          <w:noProof/>
          <w:color w:val="000000" w:themeColor="background1"/>
          <w:sz w:val="22"/>
          <w:szCs w:val="22"/>
        </w:rPr>
        <w:t xml:space="preserve">, una de las herramientas importantes para la promoción de los diferentes aspectos del </w:t>
      </w:r>
      <w:r>
        <w:rPr>
          <w:rFonts w:asciiTheme="minorHAnsi" w:eastAsia="Meiryo" w:hAnsiTheme="minorHAnsi"/>
          <w:noProof/>
          <w:color w:val="000000" w:themeColor="background1"/>
          <w:sz w:val="22"/>
          <w:szCs w:val="22"/>
        </w:rPr>
        <w:t>proceso</w:t>
      </w:r>
      <w:r w:rsidRPr="003A2556">
        <w:rPr>
          <w:rFonts w:asciiTheme="minorHAnsi" w:eastAsia="Meiryo" w:hAnsiTheme="minorHAnsi"/>
          <w:noProof/>
          <w:color w:val="000000" w:themeColor="background1"/>
          <w:sz w:val="22"/>
          <w:szCs w:val="22"/>
        </w:rPr>
        <w:t xml:space="preserve"> lo representó el micrositio del VMRE. En dicha plataforma, se realizaron diversas publicaciones de información, referente a los siguientes temas:</w:t>
      </w:r>
    </w:p>
    <w:p w:rsidR="003A2556" w:rsidRPr="003A2556" w:rsidRDefault="003A2556" w:rsidP="009923AD">
      <w:pPr>
        <w:pStyle w:val="Prrafodelista"/>
        <w:numPr>
          <w:ilvl w:val="1"/>
          <w:numId w:val="29"/>
        </w:numPr>
        <w:spacing w:after="200"/>
        <w:ind w:left="1276"/>
        <w:contextualSpacing w:val="0"/>
        <w:jc w:val="both"/>
        <w:rPr>
          <w:rFonts w:asciiTheme="minorHAnsi" w:eastAsia="Meiryo" w:hAnsiTheme="minorHAnsi"/>
          <w:noProof/>
          <w:color w:val="000000" w:themeColor="background1"/>
          <w:sz w:val="22"/>
          <w:szCs w:val="22"/>
        </w:rPr>
      </w:pPr>
      <w:r w:rsidRPr="003A2556">
        <w:rPr>
          <w:rFonts w:asciiTheme="minorHAnsi" w:eastAsia="Meiryo" w:hAnsiTheme="minorHAnsi"/>
          <w:noProof/>
          <w:color w:val="000000" w:themeColor="background1"/>
          <w:sz w:val="22"/>
          <w:szCs w:val="22"/>
        </w:rPr>
        <w:t>Revisión del estatus de la solicitud de registro a la LNERE</w:t>
      </w:r>
      <w:r>
        <w:rPr>
          <w:rFonts w:asciiTheme="minorHAnsi" w:eastAsia="Meiryo" w:hAnsiTheme="minorHAnsi"/>
          <w:noProof/>
          <w:color w:val="000000" w:themeColor="background1"/>
          <w:sz w:val="22"/>
          <w:szCs w:val="22"/>
        </w:rPr>
        <w:t>.</w:t>
      </w:r>
    </w:p>
    <w:p w:rsidR="003A2556" w:rsidRPr="003A2556" w:rsidRDefault="003A2556" w:rsidP="009923AD">
      <w:pPr>
        <w:pStyle w:val="Prrafodelista"/>
        <w:numPr>
          <w:ilvl w:val="1"/>
          <w:numId w:val="29"/>
        </w:numPr>
        <w:spacing w:after="200"/>
        <w:ind w:left="1276"/>
        <w:contextualSpacing w:val="0"/>
        <w:jc w:val="both"/>
        <w:rPr>
          <w:rFonts w:asciiTheme="minorHAnsi" w:eastAsia="Meiryo" w:hAnsiTheme="minorHAnsi"/>
          <w:noProof/>
          <w:color w:val="000000" w:themeColor="background1"/>
          <w:sz w:val="22"/>
          <w:szCs w:val="22"/>
        </w:rPr>
      </w:pPr>
      <w:r w:rsidRPr="003A2556">
        <w:rPr>
          <w:rFonts w:asciiTheme="minorHAnsi" w:eastAsia="Meiryo" w:hAnsiTheme="minorHAnsi"/>
          <w:noProof/>
          <w:color w:val="000000" w:themeColor="background1"/>
          <w:sz w:val="22"/>
          <w:szCs w:val="22"/>
        </w:rPr>
        <w:t xml:space="preserve">Formato e instructivo para la </w:t>
      </w:r>
      <w:r>
        <w:rPr>
          <w:rFonts w:asciiTheme="minorHAnsi" w:eastAsia="Meiryo" w:hAnsiTheme="minorHAnsi"/>
          <w:noProof/>
          <w:color w:val="000000" w:themeColor="background1"/>
          <w:sz w:val="22"/>
          <w:szCs w:val="22"/>
        </w:rPr>
        <w:t>demanda de JDC.</w:t>
      </w:r>
    </w:p>
    <w:p w:rsidR="003A2556" w:rsidRPr="003A2556" w:rsidRDefault="003A2556" w:rsidP="009923AD">
      <w:pPr>
        <w:pStyle w:val="Prrafodelista"/>
        <w:numPr>
          <w:ilvl w:val="1"/>
          <w:numId w:val="29"/>
        </w:numPr>
        <w:spacing w:after="200"/>
        <w:ind w:left="1276"/>
        <w:contextualSpacing w:val="0"/>
        <w:jc w:val="both"/>
        <w:rPr>
          <w:rFonts w:asciiTheme="minorHAnsi" w:eastAsia="Meiryo" w:hAnsiTheme="minorHAnsi"/>
          <w:noProof/>
          <w:color w:val="000000" w:themeColor="background1"/>
          <w:sz w:val="22"/>
          <w:szCs w:val="22"/>
        </w:rPr>
      </w:pPr>
      <w:r>
        <w:rPr>
          <w:rFonts w:asciiTheme="minorHAnsi" w:eastAsia="Meiryo" w:hAnsiTheme="minorHAnsi"/>
          <w:noProof/>
          <w:color w:val="000000" w:themeColor="background1"/>
          <w:sz w:val="22"/>
          <w:szCs w:val="22"/>
        </w:rPr>
        <w:t>P</w:t>
      </w:r>
      <w:r w:rsidRPr="003A2556">
        <w:rPr>
          <w:rFonts w:asciiTheme="minorHAnsi" w:eastAsia="Meiryo" w:hAnsiTheme="minorHAnsi"/>
          <w:noProof/>
          <w:color w:val="000000" w:themeColor="background1"/>
          <w:sz w:val="22"/>
          <w:szCs w:val="22"/>
        </w:rPr>
        <w:t>rocedimiento de envío y recepción del PEP</w:t>
      </w:r>
      <w:r>
        <w:rPr>
          <w:rFonts w:asciiTheme="minorHAnsi" w:eastAsia="Meiryo" w:hAnsiTheme="minorHAnsi"/>
          <w:noProof/>
          <w:color w:val="000000" w:themeColor="background1"/>
          <w:sz w:val="22"/>
          <w:szCs w:val="22"/>
        </w:rPr>
        <w:t>.</w:t>
      </w:r>
    </w:p>
    <w:p w:rsidR="003A2556" w:rsidRPr="003A2556" w:rsidRDefault="003A2556" w:rsidP="009923AD">
      <w:pPr>
        <w:pStyle w:val="Prrafodelista"/>
        <w:numPr>
          <w:ilvl w:val="1"/>
          <w:numId w:val="29"/>
        </w:numPr>
        <w:spacing w:after="200"/>
        <w:ind w:left="1276"/>
        <w:contextualSpacing w:val="0"/>
        <w:jc w:val="both"/>
        <w:rPr>
          <w:rFonts w:asciiTheme="minorHAnsi" w:eastAsia="Meiryo" w:hAnsiTheme="minorHAnsi"/>
          <w:noProof/>
          <w:color w:val="000000" w:themeColor="background1"/>
          <w:sz w:val="22"/>
          <w:szCs w:val="22"/>
        </w:rPr>
      </w:pPr>
      <w:r>
        <w:rPr>
          <w:rFonts w:asciiTheme="minorHAnsi" w:eastAsia="Meiryo" w:hAnsiTheme="minorHAnsi"/>
          <w:noProof/>
          <w:color w:val="000000" w:themeColor="background1"/>
          <w:sz w:val="22"/>
          <w:szCs w:val="22"/>
        </w:rPr>
        <w:t>Elementos que integra</w:t>
      </w:r>
      <w:r w:rsidRPr="003A2556">
        <w:rPr>
          <w:rFonts w:asciiTheme="minorHAnsi" w:eastAsia="Meiryo" w:hAnsiTheme="minorHAnsi"/>
          <w:noProof/>
          <w:color w:val="000000" w:themeColor="background1"/>
          <w:sz w:val="22"/>
          <w:szCs w:val="22"/>
        </w:rPr>
        <w:t>n el PEP, pasos para la emisión del voto y procedimiento para el regreso del voto</w:t>
      </w:r>
      <w:r>
        <w:rPr>
          <w:rFonts w:asciiTheme="minorHAnsi" w:eastAsia="Meiryo" w:hAnsiTheme="minorHAnsi"/>
          <w:noProof/>
          <w:color w:val="000000" w:themeColor="background1"/>
          <w:sz w:val="22"/>
          <w:szCs w:val="22"/>
        </w:rPr>
        <w:t>.</w:t>
      </w:r>
    </w:p>
    <w:p w:rsidR="003A2556" w:rsidRPr="003A2556" w:rsidRDefault="003A2556" w:rsidP="009923AD">
      <w:pPr>
        <w:pStyle w:val="Prrafodelista"/>
        <w:numPr>
          <w:ilvl w:val="1"/>
          <w:numId w:val="29"/>
        </w:numPr>
        <w:spacing w:after="200"/>
        <w:ind w:left="1276"/>
        <w:contextualSpacing w:val="0"/>
        <w:jc w:val="both"/>
        <w:rPr>
          <w:rFonts w:asciiTheme="minorHAnsi" w:eastAsia="Meiryo" w:hAnsiTheme="minorHAnsi"/>
          <w:noProof/>
          <w:color w:val="000000" w:themeColor="background1"/>
          <w:sz w:val="22"/>
          <w:szCs w:val="22"/>
        </w:rPr>
      </w:pPr>
      <w:r w:rsidRPr="003A2556">
        <w:rPr>
          <w:rFonts w:asciiTheme="minorHAnsi" w:eastAsia="Meiryo" w:hAnsiTheme="minorHAnsi"/>
          <w:noProof/>
          <w:color w:val="000000" w:themeColor="background1"/>
          <w:sz w:val="22"/>
          <w:szCs w:val="22"/>
        </w:rPr>
        <w:t>Dirección electrónica de la transmisión en vivo de la Jornada Electoral y procedimiento de escrutinio y cómputo</w:t>
      </w:r>
      <w:r>
        <w:rPr>
          <w:rFonts w:asciiTheme="minorHAnsi" w:eastAsia="Meiryo" w:hAnsiTheme="minorHAnsi"/>
          <w:noProof/>
          <w:color w:val="000000" w:themeColor="background1"/>
          <w:sz w:val="22"/>
          <w:szCs w:val="22"/>
        </w:rPr>
        <w:t>.</w:t>
      </w:r>
    </w:p>
    <w:p w:rsidR="003A2556" w:rsidRPr="003A2556" w:rsidRDefault="003A2556" w:rsidP="009923AD">
      <w:pPr>
        <w:pStyle w:val="Prrafodelista"/>
        <w:numPr>
          <w:ilvl w:val="1"/>
          <w:numId w:val="29"/>
        </w:numPr>
        <w:spacing w:after="200"/>
        <w:ind w:left="1276"/>
        <w:contextualSpacing w:val="0"/>
        <w:jc w:val="both"/>
        <w:rPr>
          <w:rFonts w:asciiTheme="minorHAnsi" w:eastAsia="Meiryo" w:hAnsiTheme="minorHAnsi"/>
          <w:noProof/>
          <w:color w:val="000000" w:themeColor="background1"/>
          <w:sz w:val="22"/>
          <w:szCs w:val="22"/>
        </w:rPr>
      </w:pPr>
      <w:r>
        <w:rPr>
          <w:rFonts w:asciiTheme="minorHAnsi" w:eastAsia="Meiryo" w:hAnsiTheme="minorHAnsi"/>
          <w:noProof/>
          <w:color w:val="000000" w:themeColor="background1"/>
          <w:sz w:val="22"/>
          <w:szCs w:val="22"/>
        </w:rPr>
        <w:t>V</w:t>
      </w:r>
      <w:r w:rsidRPr="003A2556">
        <w:rPr>
          <w:rFonts w:asciiTheme="minorHAnsi" w:eastAsia="Meiryo" w:hAnsiTheme="minorHAnsi"/>
          <w:noProof/>
          <w:color w:val="000000" w:themeColor="background1"/>
          <w:sz w:val="22"/>
          <w:szCs w:val="22"/>
        </w:rPr>
        <w:t xml:space="preserve">ideo de agradecimiento por la participación de la ciudadanía en el </w:t>
      </w:r>
      <w:r>
        <w:rPr>
          <w:rFonts w:asciiTheme="minorHAnsi" w:eastAsia="Meiryo" w:hAnsiTheme="minorHAnsi"/>
          <w:noProof/>
          <w:color w:val="000000" w:themeColor="background1"/>
          <w:sz w:val="22"/>
          <w:szCs w:val="22"/>
        </w:rPr>
        <w:t>VMRE</w:t>
      </w:r>
      <w:r w:rsidRPr="003A2556">
        <w:rPr>
          <w:rFonts w:asciiTheme="minorHAnsi" w:eastAsia="Meiryo" w:hAnsiTheme="minorHAnsi"/>
          <w:noProof/>
          <w:color w:val="000000" w:themeColor="background1"/>
          <w:sz w:val="22"/>
          <w:szCs w:val="22"/>
        </w:rPr>
        <w:t>.</w:t>
      </w:r>
    </w:p>
    <w:p w:rsidR="003A2556" w:rsidRDefault="003A2556" w:rsidP="003A2556">
      <w:pPr>
        <w:spacing w:after="200"/>
        <w:ind w:left="709"/>
        <w:jc w:val="both"/>
        <w:rPr>
          <w:rFonts w:asciiTheme="minorHAnsi" w:eastAsia="Meiryo" w:hAnsiTheme="minorHAnsi"/>
          <w:noProof/>
          <w:color w:val="000000" w:themeColor="background1"/>
          <w:sz w:val="22"/>
          <w:szCs w:val="22"/>
        </w:rPr>
      </w:pPr>
      <w:r>
        <w:rPr>
          <w:rFonts w:asciiTheme="minorHAnsi" w:eastAsia="Meiryo" w:hAnsiTheme="minorHAnsi"/>
          <w:noProof/>
          <w:color w:val="000000" w:themeColor="background1"/>
          <w:sz w:val="22"/>
          <w:szCs w:val="22"/>
        </w:rPr>
        <w:t>En total, en el periodo de reporte, 1,455 personas visitaron el micrositio, con una duración promedio de sesión de 4 minutos y 4 segundos.</w:t>
      </w:r>
    </w:p>
    <w:p w:rsidR="003A2556" w:rsidRPr="003A2556" w:rsidRDefault="003A2556" w:rsidP="003A2556">
      <w:pPr>
        <w:spacing w:after="200"/>
        <w:ind w:left="709"/>
        <w:jc w:val="both"/>
        <w:rPr>
          <w:rFonts w:asciiTheme="minorHAnsi" w:eastAsia="Meiryo" w:hAnsiTheme="minorHAnsi"/>
          <w:noProof/>
          <w:color w:val="000000" w:themeColor="background1"/>
          <w:sz w:val="22"/>
          <w:szCs w:val="22"/>
        </w:rPr>
      </w:pPr>
      <w:r>
        <w:rPr>
          <w:rFonts w:asciiTheme="minorHAnsi" w:eastAsia="Meiryo" w:hAnsiTheme="minorHAnsi"/>
          <w:noProof/>
          <w:color w:val="000000" w:themeColor="background1"/>
          <w:sz w:val="22"/>
          <w:szCs w:val="22"/>
        </w:rPr>
        <w:t xml:space="preserve">Las visitas se recibieron desde 49 países, de los cuales, los primeros 10 lugares son, de mayor a menor: </w:t>
      </w:r>
      <w:r w:rsidR="00A3207E">
        <w:rPr>
          <w:rFonts w:asciiTheme="minorHAnsi" w:eastAsia="Meiryo" w:hAnsiTheme="minorHAnsi"/>
          <w:noProof/>
          <w:color w:val="000000" w:themeColor="background1"/>
          <w:sz w:val="22"/>
          <w:szCs w:val="22"/>
        </w:rPr>
        <w:t>EUA</w:t>
      </w:r>
      <w:r>
        <w:rPr>
          <w:rFonts w:asciiTheme="minorHAnsi" w:eastAsia="Meiryo" w:hAnsiTheme="minorHAnsi"/>
          <w:noProof/>
          <w:color w:val="000000" w:themeColor="background1"/>
          <w:sz w:val="22"/>
          <w:szCs w:val="22"/>
        </w:rPr>
        <w:t xml:space="preserve">, </w:t>
      </w:r>
      <w:r w:rsidRPr="003A2556">
        <w:rPr>
          <w:rFonts w:asciiTheme="minorHAnsi" w:eastAsia="Meiryo" w:hAnsiTheme="minorHAnsi"/>
          <w:noProof/>
          <w:color w:val="000000" w:themeColor="background1"/>
          <w:sz w:val="22"/>
          <w:szCs w:val="22"/>
        </w:rPr>
        <w:t>México</w:t>
      </w:r>
      <w:r>
        <w:rPr>
          <w:rFonts w:asciiTheme="minorHAnsi" w:eastAsia="Meiryo" w:hAnsiTheme="minorHAnsi"/>
          <w:noProof/>
          <w:color w:val="000000" w:themeColor="background1"/>
          <w:sz w:val="22"/>
          <w:szCs w:val="22"/>
        </w:rPr>
        <w:t xml:space="preserve">, </w:t>
      </w:r>
      <w:r w:rsidRPr="003A2556">
        <w:rPr>
          <w:rFonts w:asciiTheme="minorHAnsi" w:eastAsia="Meiryo" w:hAnsiTheme="minorHAnsi"/>
          <w:noProof/>
          <w:color w:val="000000" w:themeColor="background1"/>
          <w:sz w:val="22"/>
          <w:szCs w:val="22"/>
        </w:rPr>
        <w:t>España</w:t>
      </w:r>
      <w:r>
        <w:rPr>
          <w:rFonts w:asciiTheme="minorHAnsi" w:eastAsia="Meiryo" w:hAnsiTheme="minorHAnsi"/>
          <w:noProof/>
          <w:color w:val="000000" w:themeColor="background1"/>
          <w:sz w:val="22"/>
          <w:szCs w:val="22"/>
        </w:rPr>
        <w:t xml:space="preserve">, </w:t>
      </w:r>
      <w:r w:rsidRPr="003A2556">
        <w:rPr>
          <w:rFonts w:asciiTheme="minorHAnsi" w:eastAsia="Meiryo" w:hAnsiTheme="minorHAnsi"/>
          <w:noProof/>
          <w:color w:val="000000" w:themeColor="background1"/>
          <w:sz w:val="22"/>
          <w:szCs w:val="22"/>
        </w:rPr>
        <w:t>Canadá</w:t>
      </w:r>
      <w:r>
        <w:rPr>
          <w:rFonts w:asciiTheme="minorHAnsi" w:eastAsia="Meiryo" w:hAnsiTheme="minorHAnsi"/>
          <w:noProof/>
          <w:color w:val="000000" w:themeColor="background1"/>
          <w:sz w:val="22"/>
          <w:szCs w:val="22"/>
        </w:rPr>
        <w:t xml:space="preserve">, Reino Unido, </w:t>
      </w:r>
      <w:r w:rsidRPr="003A2556">
        <w:rPr>
          <w:rFonts w:asciiTheme="minorHAnsi" w:eastAsia="Meiryo" w:hAnsiTheme="minorHAnsi"/>
          <w:noProof/>
          <w:color w:val="000000" w:themeColor="background1"/>
          <w:sz w:val="22"/>
          <w:szCs w:val="22"/>
        </w:rPr>
        <w:t>Alemania</w:t>
      </w:r>
      <w:r>
        <w:rPr>
          <w:rFonts w:asciiTheme="minorHAnsi" w:eastAsia="Meiryo" w:hAnsiTheme="minorHAnsi"/>
          <w:noProof/>
          <w:color w:val="000000" w:themeColor="background1"/>
          <w:sz w:val="22"/>
          <w:szCs w:val="22"/>
        </w:rPr>
        <w:t xml:space="preserve">, </w:t>
      </w:r>
      <w:r w:rsidRPr="003A2556">
        <w:rPr>
          <w:rFonts w:asciiTheme="minorHAnsi" w:eastAsia="Meiryo" w:hAnsiTheme="minorHAnsi"/>
          <w:noProof/>
          <w:color w:val="000000" w:themeColor="background1"/>
          <w:sz w:val="22"/>
          <w:szCs w:val="22"/>
        </w:rPr>
        <w:t>Fr</w:t>
      </w:r>
      <w:r>
        <w:rPr>
          <w:rFonts w:asciiTheme="minorHAnsi" w:eastAsia="Meiryo" w:hAnsiTheme="minorHAnsi"/>
          <w:noProof/>
          <w:color w:val="000000" w:themeColor="background1"/>
          <w:sz w:val="22"/>
          <w:szCs w:val="22"/>
        </w:rPr>
        <w:t xml:space="preserve">ancia, Ecuador, Chile y </w:t>
      </w:r>
      <w:r w:rsidRPr="003A2556">
        <w:rPr>
          <w:rFonts w:asciiTheme="minorHAnsi" w:eastAsia="Meiryo" w:hAnsiTheme="minorHAnsi"/>
          <w:noProof/>
          <w:color w:val="000000" w:themeColor="background1"/>
          <w:sz w:val="22"/>
          <w:szCs w:val="22"/>
        </w:rPr>
        <w:t>Bélgica.</w:t>
      </w:r>
    </w:p>
    <w:p w:rsidR="003A2556" w:rsidRPr="003A2556" w:rsidRDefault="003A2556" w:rsidP="009923AD">
      <w:pPr>
        <w:pStyle w:val="Prrafodelista"/>
        <w:numPr>
          <w:ilvl w:val="0"/>
          <w:numId w:val="46"/>
        </w:numPr>
        <w:spacing w:after="200"/>
        <w:jc w:val="both"/>
        <w:rPr>
          <w:rFonts w:asciiTheme="minorHAnsi" w:eastAsia="Meiryo" w:hAnsiTheme="minorHAnsi"/>
          <w:noProof/>
          <w:color w:val="000000" w:themeColor="background1"/>
          <w:sz w:val="22"/>
          <w:szCs w:val="22"/>
        </w:rPr>
      </w:pPr>
      <w:r w:rsidRPr="003A2556">
        <w:rPr>
          <w:rFonts w:asciiTheme="minorHAnsi" w:eastAsia="Meiryo" w:hAnsiTheme="minorHAnsi"/>
          <w:noProof/>
          <w:color w:val="000000" w:themeColor="background1"/>
          <w:sz w:val="22"/>
          <w:szCs w:val="22"/>
        </w:rPr>
        <w:t xml:space="preserve">Respecto al boletín del VMRE, se enviaron por correo electrónico tres mensajes a los 22 mil miembros de la base de datos del </w:t>
      </w:r>
      <w:r w:rsidR="00792C10">
        <w:rPr>
          <w:rFonts w:asciiTheme="minorHAnsi" w:eastAsia="Meiryo" w:hAnsiTheme="minorHAnsi"/>
          <w:noProof/>
          <w:color w:val="000000" w:themeColor="background1"/>
          <w:sz w:val="22"/>
          <w:szCs w:val="22"/>
        </w:rPr>
        <w:t>VMRE</w:t>
      </w:r>
      <w:r w:rsidRPr="003A2556">
        <w:rPr>
          <w:rFonts w:asciiTheme="minorHAnsi" w:eastAsia="Meiryo" w:hAnsiTheme="minorHAnsi"/>
          <w:noProof/>
          <w:color w:val="000000" w:themeColor="background1"/>
          <w:sz w:val="22"/>
          <w:szCs w:val="22"/>
        </w:rPr>
        <w:t>.</w:t>
      </w:r>
    </w:p>
    <w:p w:rsidR="003A2556" w:rsidRDefault="003A2556" w:rsidP="00792C10">
      <w:pPr>
        <w:spacing w:after="200"/>
        <w:ind w:left="714"/>
        <w:jc w:val="both"/>
        <w:rPr>
          <w:rFonts w:asciiTheme="minorHAnsi" w:eastAsia="Meiryo" w:hAnsiTheme="minorHAnsi"/>
          <w:noProof/>
          <w:color w:val="000000" w:themeColor="background1"/>
          <w:sz w:val="22"/>
          <w:szCs w:val="22"/>
        </w:rPr>
      </w:pPr>
      <w:r>
        <w:rPr>
          <w:rFonts w:asciiTheme="minorHAnsi" w:eastAsia="Meiryo" w:hAnsiTheme="minorHAnsi"/>
          <w:noProof/>
          <w:color w:val="000000" w:themeColor="background1"/>
          <w:sz w:val="22"/>
          <w:szCs w:val="22"/>
        </w:rPr>
        <w:t>Los mensajes antes mencionados versaron sobre la conformación de la LNERE, el procedimiento de envío del PEP, así como la forma de envío del voto.</w:t>
      </w:r>
    </w:p>
    <w:p w:rsidR="00792C10" w:rsidRPr="000B4B0C" w:rsidRDefault="00792C10" w:rsidP="00792C10">
      <w:pPr>
        <w:pStyle w:val="Prrafodelista"/>
        <w:numPr>
          <w:ilvl w:val="3"/>
          <w:numId w:val="25"/>
        </w:numPr>
        <w:spacing w:after="200"/>
        <w:ind w:left="993" w:hanging="993"/>
        <w:contextualSpacing w:val="0"/>
        <w:jc w:val="both"/>
        <w:rPr>
          <w:rFonts w:asciiTheme="majorHAnsi" w:hAnsiTheme="majorHAnsi" w:cs="Arial"/>
          <w:b/>
          <w:bCs/>
          <w:color w:val="641345" w:themeColor="accent5"/>
          <w:sz w:val="24"/>
          <w:szCs w:val="24"/>
        </w:rPr>
      </w:pPr>
      <w:r>
        <w:rPr>
          <w:rFonts w:asciiTheme="majorHAnsi" w:hAnsiTheme="majorHAnsi" w:cs="Arial"/>
          <w:b/>
          <w:bCs/>
          <w:color w:val="641345" w:themeColor="accent5"/>
          <w:sz w:val="24"/>
          <w:szCs w:val="24"/>
        </w:rPr>
        <w:t>Jornada Electoral en el Local Único</w:t>
      </w:r>
    </w:p>
    <w:p w:rsidR="00792C10" w:rsidRDefault="00792C10" w:rsidP="00792C10">
      <w:pPr>
        <w:spacing w:after="200"/>
        <w:jc w:val="both"/>
        <w:rPr>
          <w:rFonts w:ascii="Century Gothic" w:hAnsi="Century Gothic"/>
          <w:sz w:val="22"/>
          <w:szCs w:val="22"/>
        </w:rPr>
      </w:pPr>
      <w:r>
        <w:rPr>
          <w:rFonts w:ascii="Century Gothic" w:hAnsi="Century Gothic"/>
          <w:sz w:val="22"/>
          <w:szCs w:val="22"/>
        </w:rPr>
        <w:t xml:space="preserve">Durante el desarrollo de la Jornada Electoral en el Local Único, se apoyó en las siguientes actividades: </w:t>
      </w:r>
    </w:p>
    <w:p w:rsidR="00792C10" w:rsidRPr="00792C10" w:rsidRDefault="00792C10" w:rsidP="009923AD">
      <w:pPr>
        <w:numPr>
          <w:ilvl w:val="0"/>
          <w:numId w:val="29"/>
        </w:numPr>
        <w:spacing w:after="200"/>
        <w:jc w:val="both"/>
        <w:rPr>
          <w:rFonts w:ascii="Century Gothic" w:hAnsi="Century Gothic"/>
          <w:sz w:val="22"/>
          <w:szCs w:val="22"/>
        </w:rPr>
      </w:pPr>
      <w:r w:rsidRPr="00260C1F">
        <w:rPr>
          <w:rFonts w:ascii="Century Gothic" w:eastAsia="Times New Roman" w:hAnsi="Century Gothic" w:cs="Arial"/>
          <w:i/>
          <w:color w:val="641345" w:themeColor="accent5"/>
          <w:sz w:val="22"/>
          <w:szCs w:val="22"/>
        </w:rPr>
        <w:t xml:space="preserve">Acto protocolario para el traslado de </w:t>
      </w:r>
      <w:r>
        <w:rPr>
          <w:rFonts w:ascii="Century Gothic" w:eastAsia="Times New Roman" w:hAnsi="Century Gothic" w:cs="Arial"/>
          <w:i/>
          <w:color w:val="641345" w:themeColor="accent5"/>
          <w:sz w:val="22"/>
          <w:szCs w:val="22"/>
        </w:rPr>
        <w:t>Sobres-Voto</w:t>
      </w:r>
      <w:r w:rsidRPr="00260C1F">
        <w:rPr>
          <w:rFonts w:ascii="Century Gothic" w:eastAsia="Times New Roman" w:hAnsi="Century Gothic" w:cs="Arial"/>
          <w:i/>
          <w:color w:val="641345" w:themeColor="accent5"/>
          <w:sz w:val="22"/>
          <w:szCs w:val="22"/>
        </w:rPr>
        <w:t xml:space="preserve">. </w:t>
      </w:r>
      <w:r w:rsidRPr="00260C1F">
        <w:rPr>
          <w:rFonts w:ascii="Century Gothic" w:hAnsi="Century Gothic"/>
          <w:color w:val="641345" w:themeColor="accent5"/>
          <w:sz w:val="22"/>
          <w:szCs w:val="22"/>
        </w:rPr>
        <w:t xml:space="preserve"> </w:t>
      </w:r>
      <w:r w:rsidRPr="00260C1F">
        <w:rPr>
          <w:rFonts w:ascii="Century Gothic" w:eastAsia="Times New Roman" w:hAnsi="Century Gothic" w:cs="Arial"/>
          <w:sz w:val="22"/>
          <w:szCs w:val="22"/>
        </w:rPr>
        <w:t xml:space="preserve">El domingo 2 de junio, a partir de las </w:t>
      </w:r>
      <w:r>
        <w:rPr>
          <w:rFonts w:ascii="Century Gothic" w:eastAsia="Times New Roman" w:hAnsi="Century Gothic" w:cs="Arial"/>
          <w:sz w:val="22"/>
          <w:szCs w:val="22"/>
        </w:rPr>
        <w:t>0</w:t>
      </w:r>
      <w:r w:rsidRPr="00260C1F">
        <w:rPr>
          <w:rFonts w:ascii="Century Gothic" w:eastAsia="Times New Roman" w:hAnsi="Century Gothic" w:cs="Arial"/>
          <w:sz w:val="22"/>
          <w:szCs w:val="22"/>
        </w:rPr>
        <w:t xml:space="preserve">5:00 horas, se acompañaron las actividades preparativas para el traslado de los </w:t>
      </w:r>
      <w:r>
        <w:rPr>
          <w:rFonts w:ascii="Century Gothic" w:eastAsia="Times New Roman" w:hAnsi="Century Gothic" w:cs="Arial"/>
          <w:sz w:val="22"/>
          <w:szCs w:val="22"/>
        </w:rPr>
        <w:t>Sobres-Voto</w:t>
      </w:r>
      <w:r w:rsidRPr="00260C1F">
        <w:rPr>
          <w:rFonts w:ascii="Century Gothic" w:eastAsia="Times New Roman" w:hAnsi="Century Gothic" w:cs="Arial"/>
          <w:sz w:val="22"/>
          <w:szCs w:val="22"/>
        </w:rPr>
        <w:t xml:space="preserve"> que resultaron procedentes al Local Único. Para este acto se contó con la presencia de las representaciones de</w:t>
      </w:r>
      <w:r>
        <w:rPr>
          <w:rFonts w:ascii="Century Gothic" w:eastAsia="Times New Roman" w:hAnsi="Century Gothic" w:cs="Arial"/>
          <w:sz w:val="22"/>
          <w:szCs w:val="22"/>
        </w:rPr>
        <w:t xml:space="preserve"> MORENA y del PAN.</w:t>
      </w:r>
    </w:p>
    <w:p w:rsidR="00792C10" w:rsidRDefault="00792C10" w:rsidP="00792C10">
      <w:pPr>
        <w:spacing w:after="200"/>
        <w:ind w:left="720"/>
        <w:jc w:val="both"/>
        <w:rPr>
          <w:rFonts w:ascii="Century Gothic" w:eastAsia="Times New Roman" w:hAnsi="Century Gothic" w:cs="Arial"/>
          <w:sz w:val="22"/>
          <w:szCs w:val="22"/>
        </w:rPr>
      </w:pPr>
      <w:r w:rsidRPr="00260C1F">
        <w:rPr>
          <w:rFonts w:ascii="Century Gothic" w:eastAsia="Times New Roman" w:hAnsi="Century Gothic" w:cs="Arial"/>
          <w:sz w:val="22"/>
          <w:szCs w:val="22"/>
        </w:rPr>
        <w:t xml:space="preserve">Durante el acto se extrajeron los </w:t>
      </w:r>
      <w:r>
        <w:rPr>
          <w:rFonts w:ascii="Century Gothic" w:eastAsia="Times New Roman" w:hAnsi="Century Gothic" w:cs="Arial"/>
          <w:sz w:val="22"/>
          <w:szCs w:val="22"/>
        </w:rPr>
        <w:t>Sobres-Voto</w:t>
      </w:r>
      <w:r w:rsidRPr="00260C1F">
        <w:rPr>
          <w:rFonts w:ascii="Century Gothic" w:eastAsia="Times New Roman" w:hAnsi="Century Gothic" w:cs="Arial"/>
          <w:sz w:val="22"/>
          <w:szCs w:val="22"/>
        </w:rPr>
        <w:t xml:space="preserve"> del almacén ubicado en las instalaciones del </w:t>
      </w:r>
      <w:r>
        <w:rPr>
          <w:rFonts w:ascii="Century Gothic" w:eastAsia="Times New Roman" w:hAnsi="Century Gothic" w:cs="Arial"/>
          <w:sz w:val="22"/>
          <w:szCs w:val="22"/>
        </w:rPr>
        <w:t>CNI</w:t>
      </w:r>
      <w:r w:rsidRPr="00260C1F">
        <w:rPr>
          <w:rFonts w:ascii="Century Gothic" w:eastAsia="Times New Roman" w:hAnsi="Century Gothic" w:cs="Arial"/>
          <w:sz w:val="22"/>
          <w:szCs w:val="22"/>
        </w:rPr>
        <w:t xml:space="preserve">, y se incorporaron al vehículo de traslado, mismo que fue sellado y firmado por funcionarios de la DEOE, la DERFE y </w:t>
      </w:r>
      <w:r>
        <w:rPr>
          <w:rFonts w:ascii="Century Gothic" w:eastAsia="Times New Roman" w:hAnsi="Century Gothic" w:cs="Arial"/>
          <w:sz w:val="22"/>
          <w:szCs w:val="22"/>
        </w:rPr>
        <w:t>las representaciones</w:t>
      </w:r>
      <w:r w:rsidRPr="00260C1F">
        <w:rPr>
          <w:rFonts w:ascii="Century Gothic" w:eastAsia="Times New Roman" w:hAnsi="Century Gothic" w:cs="Arial"/>
          <w:sz w:val="22"/>
          <w:szCs w:val="22"/>
        </w:rPr>
        <w:t xml:space="preserve"> de lo</w:t>
      </w:r>
      <w:r>
        <w:rPr>
          <w:rFonts w:ascii="Century Gothic" w:eastAsia="Times New Roman" w:hAnsi="Century Gothic" w:cs="Arial"/>
          <w:sz w:val="22"/>
          <w:szCs w:val="22"/>
        </w:rPr>
        <w:t>s partidos políticos presentes.</w:t>
      </w:r>
    </w:p>
    <w:p w:rsidR="00792C10" w:rsidRPr="00260C1F" w:rsidRDefault="00792C10" w:rsidP="00792C10">
      <w:pPr>
        <w:spacing w:after="200"/>
        <w:ind w:left="720"/>
        <w:jc w:val="both"/>
        <w:rPr>
          <w:rFonts w:ascii="Century Gothic" w:hAnsi="Century Gothic"/>
          <w:sz w:val="22"/>
          <w:szCs w:val="22"/>
        </w:rPr>
      </w:pPr>
      <w:r>
        <w:rPr>
          <w:rFonts w:ascii="Century Gothic" w:eastAsia="Times New Roman" w:hAnsi="Century Gothic" w:cs="Arial"/>
          <w:sz w:val="22"/>
          <w:szCs w:val="22"/>
        </w:rPr>
        <w:t>L</w:t>
      </w:r>
      <w:r w:rsidRPr="00260C1F">
        <w:rPr>
          <w:rFonts w:ascii="Century Gothic" w:eastAsia="Times New Roman" w:hAnsi="Century Gothic" w:cs="Arial"/>
          <w:sz w:val="22"/>
          <w:szCs w:val="22"/>
        </w:rPr>
        <w:t xml:space="preserve">os </w:t>
      </w:r>
      <w:r w:rsidRPr="00260C1F">
        <w:rPr>
          <w:rFonts w:ascii="Century Gothic" w:hAnsi="Century Gothic"/>
          <w:sz w:val="22"/>
          <w:szCs w:val="22"/>
        </w:rPr>
        <w:t xml:space="preserve">representantes de DEOE y DERFE brindaron la explicación de lo acontecido para llegar a esa etapa, así como de los actos a realizar durante la Jornada Electoral. Durante las diversas actividades, se dio cobertura a través de las redes sociales específicas para </w:t>
      </w:r>
      <w:r>
        <w:rPr>
          <w:rFonts w:ascii="Century Gothic" w:hAnsi="Century Gothic"/>
          <w:sz w:val="22"/>
          <w:szCs w:val="22"/>
        </w:rPr>
        <w:t xml:space="preserve">las mexicanas y </w:t>
      </w:r>
      <w:r w:rsidRPr="00260C1F">
        <w:rPr>
          <w:rFonts w:ascii="Century Gothic" w:hAnsi="Century Gothic"/>
          <w:sz w:val="22"/>
          <w:szCs w:val="22"/>
        </w:rPr>
        <w:t>los mexicanos residentes en el extranjero.</w:t>
      </w:r>
    </w:p>
    <w:p w:rsidR="00792C10" w:rsidRPr="00792C10" w:rsidRDefault="00792C10" w:rsidP="009923AD">
      <w:pPr>
        <w:pStyle w:val="Prrafodelista"/>
        <w:numPr>
          <w:ilvl w:val="0"/>
          <w:numId w:val="29"/>
        </w:numPr>
        <w:spacing w:after="200"/>
        <w:ind w:left="714" w:hanging="357"/>
        <w:contextualSpacing w:val="0"/>
        <w:jc w:val="both"/>
        <w:rPr>
          <w:rFonts w:ascii="Century Gothic" w:hAnsi="Century Gothic" w:cs="Arial"/>
          <w:bCs/>
          <w:sz w:val="22"/>
          <w:szCs w:val="22"/>
        </w:rPr>
      </w:pPr>
      <w:r w:rsidRPr="00792C10">
        <w:rPr>
          <w:rFonts w:ascii="Century Gothic" w:hAnsi="Century Gothic"/>
          <w:i/>
          <w:color w:val="641345" w:themeColor="accent5"/>
          <w:sz w:val="22"/>
          <w:szCs w:val="22"/>
        </w:rPr>
        <w:t>Apoyo en el Local Único.</w:t>
      </w:r>
      <w:r w:rsidRPr="00792C10">
        <w:rPr>
          <w:rFonts w:ascii="Century Gothic" w:hAnsi="Century Gothic"/>
          <w:color w:val="641345" w:themeColor="accent5"/>
          <w:sz w:val="22"/>
          <w:szCs w:val="22"/>
        </w:rPr>
        <w:t xml:space="preserve"> </w:t>
      </w:r>
      <w:r w:rsidRPr="00792C10">
        <w:rPr>
          <w:rFonts w:ascii="Century Gothic" w:hAnsi="Century Gothic"/>
          <w:sz w:val="22"/>
          <w:szCs w:val="22"/>
        </w:rPr>
        <w:t>Una vez en el Local Único, se apoyó en cuestiones logísticas relacionadas con la recepción, atención y explicación del proceso a invitados, observadores y autoridades, en la preparación y desarrollo de la conferencia de prensa en la que se contó con la participación del Consejero Electoral</w:t>
      </w:r>
      <w:r>
        <w:rPr>
          <w:rFonts w:ascii="Century Gothic" w:hAnsi="Century Gothic"/>
          <w:sz w:val="22"/>
          <w:szCs w:val="22"/>
        </w:rPr>
        <w:t>, Lic.</w:t>
      </w:r>
      <w:r w:rsidRPr="00792C10">
        <w:rPr>
          <w:rFonts w:ascii="Century Gothic" w:hAnsi="Century Gothic"/>
          <w:sz w:val="22"/>
          <w:szCs w:val="22"/>
        </w:rPr>
        <w:t xml:space="preserve"> Enrique Andrade González, </w:t>
      </w:r>
      <w:r>
        <w:rPr>
          <w:rFonts w:ascii="Century Gothic" w:hAnsi="Century Gothic"/>
          <w:sz w:val="22"/>
          <w:szCs w:val="22"/>
        </w:rPr>
        <w:t xml:space="preserve">Presidente de la CVME, </w:t>
      </w:r>
      <w:r w:rsidRPr="00792C10">
        <w:rPr>
          <w:rFonts w:ascii="Century Gothic" w:hAnsi="Century Gothic"/>
          <w:sz w:val="22"/>
          <w:szCs w:val="22"/>
        </w:rPr>
        <w:t>y el</w:t>
      </w:r>
      <w:r>
        <w:rPr>
          <w:rFonts w:ascii="Century Gothic" w:hAnsi="Century Gothic"/>
          <w:sz w:val="22"/>
          <w:szCs w:val="22"/>
        </w:rPr>
        <w:t xml:space="preserve"> Mtro. Joaquín Rubio Sánchez,</w:t>
      </w:r>
      <w:r w:rsidRPr="00792C10">
        <w:rPr>
          <w:rFonts w:ascii="Century Gothic" w:hAnsi="Century Gothic"/>
          <w:sz w:val="22"/>
          <w:szCs w:val="22"/>
        </w:rPr>
        <w:t xml:space="preserve"> Vocal Ejecutivo </w:t>
      </w:r>
      <w:r>
        <w:rPr>
          <w:rFonts w:ascii="Century Gothic" w:hAnsi="Century Gothic"/>
          <w:sz w:val="22"/>
          <w:szCs w:val="22"/>
        </w:rPr>
        <w:t xml:space="preserve">de la JLE del INE en el estado de Puebla, </w:t>
      </w:r>
      <w:r w:rsidRPr="00792C10">
        <w:rPr>
          <w:rFonts w:ascii="Century Gothic" w:hAnsi="Century Gothic"/>
          <w:sz w:val="22"/>
          <w:szCs w:val="22"/>
        </w:rPr>
        <w:t>hasta el desarrollo del escrutinio y cómputo de las actas que derivaron de las MEC para la obtención de resultados de la votación d</w:t>
      </w:r>
      <w:r>
        <w:rPr>
          <w:rFonts w:ascii="Century Gothic" w:hAnsi="Century Gothic"/>
          <w:sz w:val="22"/>
          <w:szCs w:val="22"/>
        </w:rPr>
        <w:t>esde el extranjero por entidad.</w:t>
      </w:r>
    </w:p>
    <w:p w:rsidR="00792C10" w:rsidRPr="00792C10" w:rsidRDefault="00792C10" w:rsidP="00792C10">
      <w:pPr>
        <w:pStyle w:val="Prrafodelista"/>
        <w:spacing w:after="200"/>
        <w:ind w:left="714"/>
        <w:contextualSpacing w:val="0"/>
        <w:jc w:val="both"/>
        <w:rPr>
          <w:rFonts w:ascii="Century Gothic" w:hAnsi="Century Gothic" w:cs="Arial"/>
          <w:bCs/>
          <w:sz w:val="22"/>
          <w:szCs w:val="22"/>
        </w:rPr>
      </w:pPr>
      <w:r w:rsidRPr="00792C10">
        <w:rPr>
          <w:rFonts w:ascii="Century Gothic" w:hAnsi="Century Gothic"/>
          <w:sz w:val="22"/>
          <w:szCs w:val="22"/>
        </w:rPr>
        <w:t xml:space="preserve">Durante las diversas actividades, se dio cobertura a través de las redes sociales específicas para </w:t>
      </w:r>
      <w:r>
        <w:rPr>
          <w:rFonts w:ascii="Century Gothic" w:hAnsi="Century Gothic"/>
          <w:sz w:val="22"/>
          <w:szCs w:val="22"/>
        </w:rPr>
        <w:t xml:space="preserve">las mexicanas y </w:t>
      </w:r>
      <w:r w:rsidRPr="00792C10">
        <w:rPr>
          <w:rFonts w:ascii="Century Gothic" w:hAnsi="Century Gothic"/>
          <w:sz w:val="22"/>
          <w:szCs w:val="22"/>
        </w:rPr>
        <w:t>los mexicanos residentes en el extranjero.</w:t>
      </w:r>
    </w:p>
    <w:p w:rsidR="00602B99" w:rsidRDefault="00335A04" w:rsidP="00862014">
      <w:pPr>
        <w:pStyle w:val="Prrafodelista"/>
        <w:numPr>
          <w:ilvl w:val="2"/>
          <w:numId w:val="25"/>
        </w:numPr>
        <w:shd w:val="clear" w:color="auto" w:fill="FFFFFF" w:themeFill="text1"/>
        <w:spacing w:after="200"/>
        <w:ind w:left="709"/>
        <w:contextualSpacing w:val="0"/>
        <w:jc w:val="both"/>
        <w:rPr>
          <w:rFonts w:asciiTheme="majorHAnsi" w:hAnsiTheme="majorHAnsi"/>
          <w:b/>
          <w:color w:val="641345" w:themeColor="accent5"/>
          <w:sz w:val="24"/>
          <w:szCs w:val="22"/>
        </w:rPr>
      </w:pPr>
      <w:r>
        <w:rPr>
          <w:rFonts w:asciiTheme="majorHAnsi" w:hAnsiTheme="majorHAnsi"/>
          <w:b/>
          <w:color w:val="641345" w:themeColor="accent5"/>
          <w:sz w:val="24"/>
          <w:szCs w:val="22"/>
        </w:rPr>
        <w:t>Comunicación</w:t>
      </w:r>
      <w:r w:rsidR="0065091D" w:rsidRPr="00D31D03">
        <w:rPr>
          <w:rFonts w:asciiTheme="majorHAnsi" w:hAnsiTheme="majorHAnsi"/>
          <w:b/>
          <w:color w:val="641345" w:themeColor="accent5"/>
          <w:sz w:val="24"/>
          <w:szCs w:val="22"/>
        </w:rPr>
        <w:t xml:space="preserve"> Social</w:t>
      </w:r>
      <w:r w:rsidR="00DB30BF">
        <w:rPr>
          <w:rFonts w:asciiTheme="majorHAnsi" w:hAnsiTheme="majorHAnsi"/>
          <w:b/>
          <w:color w:val="641345" w:themeColor="accent5"/>
          <w:sz w:val="24"/>
          <w:szCs w:val="22"/>
        </w:rPr>
        <w:t xml:space="preserve"> para el VMRE</w:t>
      </w:r>
    </w:p>
    <w:p w:rsidR="00225A05" w:rsidRDefault="00A3207E" w:rsidP="0086201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200"/>
        <w:jc w:val="both"/>
        <w:rPr>
          <w:rFonts w:ascii="Century Gothic" w:eastAsia="CenturyGothic" w:hAnsi="Century Gothic" w:cs="CenturyGothic"/>
          <w:color w:val="000000"/>
          <w:sz w:val="22"/>
          <w:szCs w:val="22"/>
        </w:rPr>
      </w:pPr>
      <w:r>
        <w:rPr>
          <w:rFonts w:asciiTheme="minorHAnsi" w:hAnsiTheme="minorHAnsi"/>
          <w:sz w:val="22"/>
          <w:szCs w:val="22"/>
        </w:rPr>
        <w:t>Para este último periodo del PELE 2019, l</w:t>
      </w:r>
      <w:r w:rsidRPr="005547AB">
        <w:rPr>
          <w:rFonts w:asciiTheme="minorHAnsi" w:hAnsiTheme="minorHAnsi"/>
          <w:sz w:val="22"/>
          <w:szCs w:val="22"/>
        </w:rPr>
        <w:t xml:space="preserve">a </w:t>
      </w:r>
      <w:r>
        <w:rPr>
          <w:rFonts w:ascii="Century Gothic" w:eastAsia="CenturyGothic" w:hAnsi="Century Gothic" w:cs="CenturyGothic"/>
          <w:color w:val="000000"/>
          <w:sz w:val="22"/>
          <w:szCs w:val="22"/>
        </w:rPr>
        <w:t xml:space="preserve">CNCS continuó con las acciones de su competencia en torno al VMRE. El apoyo se centró en </w:t>
      </w:r>
      <w:r w:rsidRPr="005547AB">
        <w:rPr>
          <w:rFonts w:ascii="Century Gothic" w:eastAsia="CenturyGothic" w:hAnsi="Century Gothic" w:cs="CenturyGothic"/>
          <w:color w:val="000000"/>
          <w:sz w:val="22"/>
          <w:szCs w:val="22"/>
        </w:rPr>
        <w:t xml:space="preserve">comunicar </w:t>
      </w:r>
      <w:r>
        <w:rPr>
          <w:rFonts w:ascii="Century Gothic" w:eastAsia="CenturyGothic" w:hAnsi="Century Gothic" w:cs="CenturyGothic"/>
          <w:color w:val="000000"/>
          <w:sz w:val="22"/>
          <w:szCs w:val="22"/>
        </w:rPr>
        <w:t>las etapas,</w:t>
      </w:r>
      <w:r w:rsidRPr="005547AB">
        <w:rPr>
          <w:rFonts w:ascii="Century Gothic" w:eastAsia="CenturyGothic" w:hAnsi="Century Gothic" w:cs="CenturyGothic"/>
          <w:color w:val="000000"/>
          <w:sz w:val="22"/>
          <w:szCs w:val="22"/>
        </w:rPr>
        <w:t xml:space="preserve"> </w:t>
      </w:r>
      <w:r w:rsidRPr="00DC3019">
        <w:rPr>
          <w:rFonts w:ascii="Century Gothic" w:eastAsia="CenturyGothic" w:hAnsi="Century Gothic" w:cs="CenturyGothic"/>
          <w:color w:val="000000"/>
          <w:sz w:val="22"/>
          <w:szCs w:val="22"/>
        </w:rPr>
        <w:t xml:space="preserve">procesos y avances al respecto a través de boletines de prensa, publicaciones en cuentas oficiales de redes sociales del </w:t>
      </w:r>
      <w:r>
        <w:rPr>
          <w:rFonts w:ascii="Century Gothic" w:eastAsia="CenturyGothic" w:hAnsi="Century Gothic" w:cs="CenturyGothic"/>
          <w:color w:val="000000"/>
          <w:sz w:val="22"/>
          <w:szCs w:val="22"/>
        </w:rPr>
        <w:t>INE</w:t>
      </w:r>
      <w:r w:rsidRPr="00DC3019">
        <w:rPr>
          <w:rFonts w:ascii="Century Gothic" w:eastAsia="CenturyGothic" w:hAnsi="Century Gothic" w:cs="CenturyGothic"/>
          <w:color w:val="000000"/>
          <w:sz w:val="22"/>
          <w:szCs w:val="22"/>
        </w:rPr>
        <w:t>, inserciones pautadas en medios digitales, así como monitoreo puntual de medios nacionales e internacionales. Aunado a ello, la</w:t>
      </w:r>
      <w:r>
        <w:rPr>
          <w:rFonts w:ascii="Century Gothic" w:eastAsia="CenturyGothic" w:hAnsi="Century Gothic" w:cs="CenturyGothic"/>
          <w:color w:val="000000"/>
          <w:sz w:val="22"/>
          <w:szCs w:val="22"/>
        </w:rPr>
        <w:t xml:space="preserve"> CNCS estuvo presente en el Local Único, a fin de atender las actividades correspondientes a la Jornada Electoral del 2 de junio.</w:t>
      </w:r>
    </w:p>
    <w:p w:rsidR="00225A05" w:rsidRPr="00DD63FA" w:rsidRDefault="00A3207E" w:rsidP="00D93372">
      <w:pPr>
        <w:pStyle w:val="Prrafodelista"/>
        <w:numPr>
          <w:ilvl w:val="3"/>
          <w:numId w:val="25"/>
        </w:numPr>
        <w:spacing w:after="200"/>
        <w:ind w:left="993" w:hanging="993"/>
        <w:contextualSpacing w:val="0"/>
        <w:jc w:val="both"/>
        <w:rPr>
          <w:rFonts w:asciiTheme="minorHAnsi" w:hAnsiTheme="minorHAnsi"/>
          <w:b/>
          <w:color w:val="641345" w:themeColor="accent5"/>
          <w:sz w:val="22"/>
          <w:szCs w:val="22"/>
        </w:rPr>
      </w:pPr>
      <w:r>
        <w:rPr>
          <w:rFonts w:asciiTheme="minorHAnsi" w:hAnsiTheme="minorHAnsi"/>
          <w:b/>
          <w:color w:val="641345" w:themeColor="accent5"/>
          <w:sz w:val="22"/>
          <w:szCs w:val="22"/>
        </w:rPr>
        <w:t>Boletines de prensa</w:t>
      </w:r>
    </w:p>
    <w:p w:rsidR="00A3207E" w:rsidRDefault="00A3207E" w:rsidP="00A3207E">
      <w:pPr>
        <w:spacing w:after="200"/>
        <w:jc w:val="both"/>
        <w:rPr>
          <w:rFonts w:asciiTheme="minorHAnsi" w:hAnsiTheme="minorHAnsi"/>
          <w:sz w:val="22"/>
          <w:szCs w:val="22"/>
        </w:rPr>
      </w:pPr>
      <w:r>
        <w:rPr>
          <w:rFonts w:asciiTheme="minorHAnsi" w:hAnsiTheme="minorHAnsi"/>
          <w:sz w:val="22"/>
          <w:szCs w:val="22"/>
        </w:rPr>
        <w:t>D</w:t>
      </w:r>
      <w:r w:rsidRPr="00A3207E">
        <w:rPr>
          <w:rFonts w:asciiTheme="minorHAnsi" w:hAnsiTheme="minorHAnsi"/>
          <w:sz w:val="22"/>
          <w:szCs w:val="22"/>
        </w:rPr>
        <w:t xml:space="preserve">el 13 de abril </w:t>
      </w:r>
      <w:r>
        <w:rPr>
          <w:rFonts w:asciiTheme="minorHAnsi" w:hAnsiTheme="minorHAnsi"/>
          <w:sz w:val="22"/>
          <w:szCs w:val="22"/>
        </w:rPr>
        <w:t>a</w:t>
      </w:r>
      <w:r w:rsidRPr="00A3207E">
        <w:rPr>
          <w:rFonts w:asciiTheme="minorHAnsi" w:hAnsiTheme="minorHAnsi"/>
          <w:sz w:val="22"/>
          <w:szCs w:val="22"/>
        </w:rPr>
        <w:t>l 2 de junio</w:t>
      </w:r>
      <w:r>
        <w:rPr>
          <w:rFonts w:asciiTheme="minorHAnsi" w:hAnsiTheme="minorHAnsi"/>
          <w:sz w:val="22"/>
          <w:szCs w:val="22"/>
        </w:rPr>
        <w:t xml:space="preserve"> de 2019</w:t>
      </w:r>
      <w:r w:rsidRPr="00A3207E">
        <w:rPr>
          <w:rFonts w:asciiTheme="minorHAnsi" w:hAnsiTheme="minorHAnsi"/>
          <w:sz w:val="22"/>
          <w:szCs w:val="22"/>
        </w:rPr>
        <w:t xml:space="preserve">, la CNCS comunicó cinco boletines de prensa con información relevante en torno al VMRE. </w:t>
      </w:r>
    </w:p>
    <w:p w:rsidR="00225A05" w:rsidRPr="00A3207E" w:rsidRDefault="00A3207E" w:rsidP="00A3207E">
      <w:pPr>
        <w:spacing w:after="200"/>
        <w:jc w:val="both"/>
        <w:rPr>
          <w:rFonts w:asciiTheme="minorHAnsi" w:hAnsiTheme="minorHAnsi"/>
          <w:sz w:val="22"/>
          <w:szCs w:val="22"/>
        </w:rPr>
      </w:pPr>
      <w:r w:rsidRPr="00A3207E">
        <w:rPr>
          <w:rFonts w:asciiTheme="minorHAnsi" w:hAnsiTheme="minorHAnsi"/>
          <w:sz w:val="22"/>
          <w:szCs w:val="22"/>
        </w:rPr>
        <w:t xml:space="preserve">El testigo gráfico de dicho material fue compartido tanto con medios nacionales como internacionales, además de darle difusión a través de las redes sociales del instituto, se encuentra en el </w:t>
      </w:r>
      <w:r>
        <w:rPr>
          <w:rFonts w:asciiTheme="minorHAnsi" w:hAnsiTheme="minorHAnsi"/>
          <w:b/>
          <w:color w:val="641345" w:themeColor="accent5"/>
          <w:sz w:val="22"/>
          <w:szCs w:val="22"/>
        </w:rPr>
        <w:t>A</w:t>
      </w:r>
      <w:r w:rsidRPr="00A3207E">
        <w:rPr>
          <w:rFonts w:asciiTheme="minorHAnsi" w:hAnsiTheme="minorHAnsi"/>
          <w:b/>
          <w:color w:val="641345" w:themeColor="accent5"/>
          <w:sz w:val="22"/>
          <w:szCs w:val="22"/>
        </w:rPr>
        <w:t>nexo 2</w:t>
      </w:r>
      <w:r w:rsidRPr="00A3207E">
        <w:rPr>
          <w:rFonts w:asciiTheme="minorHAnsi" w:hAnsiTheme="minorHAnsi"/>
          <w:sz w:val="22"/>
          <w:szCs w:val="22"/>
        </w:rPr>
        <w:t xml:space="preserve"> del presente informe.</w:t>
      </w:r>
    </w:p>
    <w:p w:rsidR="00225A05" w:rsidRPr="003C6039" w:rsidRDefault="00A3207E" w:rsidP="00D93372">
      <w:pPr>
        <w:pStyle w:val="Prrafodelista"/>
        <w:numPr>
          <w:ilvl w:val="3"/>
          <w:numId w:val="25"/>
        </w:numPr>
        <w:spacing w:after="200"/>
        <w:ind w:left="993" w:hanging="993"/>
        <w:contextualSpacing w:val="0"/>
        <w:jc w:val="both"/>
        <w:rPr>
          <w:rFonts w:asciiTheme="minorHAnsi" w:hAnsiTheme="minorHAnsi"/>
          <w:b/>
          <w:color w:val="641345" w:themeColor="accent5"/>
          <w:sz w:val="22"/>
          <w:szCs w:val="22"/>
        </w:rPr>
      </w:pPr>
      <w:r>
        <w:rPr>
          <w:rFonts w:asciiTheme="minorHAnsi" w:hAnsiTheme="minorHAnsi"/>
          <w:b/>
          <w:color w:val="641345" w:themeColor="accent5"/>
          <w:sz w:val="22"/>
          <w:szCs w:val="22"/>
        </w:rPr>
        <w:t>Redes sociales</w:t>
      </w:r>
    </w:p>
    <w:p w:rsidR="00A3207E" w:rsidRPr="00EF2A93" w:rsidRDefault="00A3207E" w:rsidP="00A3207E">
      <w:pPr>
        <w:spacing w:after="200"/>
        <w:jc w:val="both"/>
        <w:rPr>
          <w:rFonts w:asciiTheme="minorHAnsi" w:hAnsiTheme="minorHAnsi"/>
          <w:sz w:val="22"/>
          <w:szCs w:val="22"/>
        </w:rPr>
      </w:pPr>
      <w:r w:rsidRPr="00EF2A93">
        <w:rPr>
          <w:rFonts w:asciiTheme="minorHAnsi" w:hAnsiTheme="minorHAnsi"/>
          <w:sz w:val="22"/>
          <w:szCs w:val="22"/>
        </w:rPr>
        <w:t xml:space="preserve">Durante este periodo se utilizaron las cuentas oficiales del INE en Facebook y Twitter para comunicar información específica sobre el </w:t>
      </w:r>
      <w:r>
        <w:rPr>
          <w:rFonts w:asciiTheme="minorHAnsi" w:hAnsiTheme="minorHAnsi"/>
          <w:sz w:val="22"/>
          <w:szCs w:val="22"/>
        </w:rPr>
        <w:t>VMRE</w:t>
      </w:r>
      <w:r w:rsidRPr="00EF2A93">
        <w:rPr>
          <w:rFonts w:asciiTheme="minorHAnsi" w:hAnsiTheme="minorHAnsi"/>
          <w:sz w:val="22"/>
          <w:szCs w:val="22"/>
        </w:rPr>
        <w:t xml:space="preserve">. Dentro de los materiales difundidos por esta vía estuvieron los boletines de prensa anteriormente señalados, además de la cobertura puntual con material fotográfico y datos sobre la </w:t>
      </w:r>
      <w:r>
        <w:rPr>
          <w:rFonts w:asciiTheme="minorHAnsi" w:hAnsiTheme="minorHAnsi"/>
          <w:sz w:val="22"/>
          <w:szCs w:val="22"/>
        </w:rPr>
        <w:t>J</w:t>
      </w:r>
      <w:r w:rsidRPr="00EF2A93">
        <w:rPr>
          <w:rFonts w:asciiTheme="minorHAnsi" w:hAnsiTheme="minorHAnsi"/>
          <w:sz w:val="22"/>
          <w:szCs w:val="22"/>
        </w:rPr>
        <w:t xml:space="preserve">ornada </w:t>
      </w:r>
      <w:r>
        <w:rPr>
          <w:rFonts w:asciiTheme="minorHAnsi" w:hAnsiTheme="minorHAnsi"/>
          <w:sz w:val="22"/>
          <w:szCs w:val="22"/>
        </w:rPr>
        <w:t>E</w:t>
      </w:r>
      <w:r w:rsidRPr="00EF2A93">
        <w:rPr>
          <w:rFonts w:asciiTheme="minorHAnsi" w:hAnsiTheme="minorHAnsi"/>
          <w:sz w:val="22"/>
          <w:szCs w:val="22"/>
        </w:rPr>
        <w:t>lectoral en el Local Único.</w:t>
      </w:r>
    </w:p>
    <w:p w:rsidR="00A3207E" w:rsidRPr="00EF2A93" w:rsidRDefault="00A3207E" w:rsidP="009923AD">
      <w:pPr>
        <w:numPr>
          <w:ilvl w:val="0"/>
          <w:numId w:val="32"/>
        </w:numPr>
        <w:spacing w:after="200"/>
        <w:jc w:val="both"/>
        <w:rPr>
          <w:rFonts w:asciiTheme="minorHAnsi" w:hAnsiTheme="minorHAnsi"/>
          <w:b/>
          <w:sz w:val="22"/>
          <w:szCs w:val="22"/>
          <w:u w:val="single"/>
        </w:rPr>
      </w:pPr>
      <w:r w:rsidRPr="00EF2A93">
        <w:rPr>
          <w:rFonts w:asciiTheme="minorHAnsi" w:hAnsiTheme="minorHAnsi"/>
          <w:i/>
          <w:color w:val="641345" w:themeColor="accent5"/>
          <w:sz w:val="22"/>
          <w:szCs w:val="22"/>
        </w:rPr>
        <w:t>Twitter</w:t>
      </w:r>
      <w:r w:rsidRPr="00EF2A93">
        <w:rPr>
          <w:rFonts w:asciiTheme="minorHAnsi" w:hAnsiTheme="minorHAnsi"/>
          <w:i/>
          <w:sz w:val="22"/>
          <w:szCs w:val="22"/>
        </w:rPr>
        <w:t xml:space="preserve">: </w:t>
      </w:r>
      <w:r w:rsidRPr="00EF2A93">
        <w:rPr>
          <w:rFonts w:asciiTheme="minorHAnsi" w:hAnsiTheme="minorHAnsi"/>
          <w:sz w:val="22"/>
          <w:szCs w:val="22"/>
        </w:rPr>
        <w:t xml:space="preserve">entre el 13 de abril y el 2 de junio, los tuits publicados sobre VMRE fueron 27, los cuales alcanzaron 189 mil 423 impresiones (número de veces que los usuarios vieron los tuits). Se consiguieron 342 “Me gusta”, 219 </w:t>
      </w:r>
      <w:proofErr w:type="spellStart"/>
      <w:r w:rsidRPr="00EF2A93">
        <w:rPr>
          <w:rFonts w:asciiTheme="minorHAnsi" w:hAnsiTheme="minorHAnsi"/>
          <w:sz w:val="22"/>
          <w:szCs w:val="22"/>
        </w:rPr>
        <w:t>retuits</w:t>
      </w:r>
      <w:proofErr w:type="spellEnd"/>
      <w:r w:rsidRPr="00EF2A93">
        <w:rPr>
          <w:rFonts w:asciiTheme="minorHAnsi" w:hAnsiTheme="minorHAnsi"/>
          <w:sz w:val="22"/>
          <w:szCs w:val="22"/>
        </w:rPr>
        <w:t xml:space="preserve"> y 2 mil 893 interacciones totales —que incluyen los RT, “Me gusta” y respuestas (22)—. </w:t>
      </w:r>
    </w:p>
    <w:p w:rsidR="00A3207E" w:rsidRDefault="00A3207E" w:rsidP="009923AD">
      <w:pPr>
        <w:numPr>
          <w:ilvl w:val="0"/>
          <w:numId w:val="32"/>
        </w:numPr>
        <w:spacing w:after="200"/>
        <w:jc w:val="both"/>
        <w:rPr>
          <w:rFonts w:asciiTheme="minorHAnsi" w:hAnsiTheme="minorHAnsi"/>
          <w:sz w:val="22"/>
          <w:szCs w:val="22"/>
        </w:rPr>
      </w:pPr>
      <w:r w:rsidRPr="00EF2A93">
        <w:rPr>
          <w:rFonts w:asciiTheme="minorHAnsi" w:hAnsiTheme="minorHAnsi"/>
          <w:i/>
          <w:color w:val="641345" w:themeColor="accent5"/>
          <w:sz w:val="22"/>
          <w:szCs w:val="22"/>
        </w:rPr>
        <w:t xml:space="preserve">Facebook: </w:t>
      </w:r>
      <w:r w:rsidRPr="00EF2A93">
        <w:rPr>
          <w:rFonts w:asciiTheme="minorHAnsi" w:hAnsiTheme="minorHAnsi"/>
          <w:sz w:val="22"/>
          <w:szCs w:val="22"/>
        </w:rPr>
        <w:t xml:space="preserve">entre el 13 de abril y el 2 de junio, las entradas sobre VMRE en esta red social fueron 14, las cuales tuvieron un alcance total de 143 mil 125 (alcance se refiere a cuando un usuario es expuesto a una publicación). De ese alcance se generaron 193 mil 110 impresiones (número de veces que una publicación se despliega, ya sea en el </w:t>
      </w:r>
      <w:proofErr w:type="spellStart"/>
      <w:r w:rsidRPr="00EF2A93">
        <w:rPr>
          <w:rFonts w:asciiTheme="minorHAnsi" w:hAnsiTheme="minorHAnsi"/>
          <w:i/>
          <w:sz w:val="22"/>
          <w:szCs w:val="22"/>
        </w:rPr>
        <w:t>timeline</w:t>
      </w:r>
      <w:proofErr w:type="spellEnd"/>
      <w:r w:rsidRPr="00EF2A93">
        <w:rPr>
          <w:rFonts w:asciiTheme="minorHAnsi" w:hAnsiTheme="minorHAnsi"/>
          <w:sz w:val="22"/>
          <w:szCs w:val="22"/>
        </w:rPr>
        <w:t xml:space="preserve"> de un usuario o cuando este la comparte se van generando un mayor número de impresiones de una sola publicación). El total de “Me gusta” de estos materiales fue de 1057, mientras que se compartieron 270 veces y se comentaron en 90 ocasiones.</w:t>
      </w:r>
    </w:p>
    <w:p w:rsidR="00225A05" w:rsidRPr="00B063D4" w:rsidRDefault="00B063D4" w:rsidP="00D93372">
      <w:pPr>
        <w:pStyle w:val="Prrafodelista"/>
        <w:numPr>
          <w:ilvl w:val="3"/>
          <w:numId w:val="25"/>
        </w:numPr>
        <w:spacing w:after="200"/>
        <w:ind w:left="993" w:hanging="993"/>
        <w:contextualSpacing w:val="0"/>
        <w:jc w:val="both"/>
        <w:rPr>
          <w:rFonts w:asciiTheme="majorHAnsi" w:hAnsiTheme="majorHAnsi"/>
          <w:b/>
          <w:color w:val="641345" w:themeColor="accent5"/>
          <w:sz w:val="22"/>
          <w:szCs w:val="22"/>
        </w:rPr>
      </w:pPr>
      <w:r>
        <w:rPr>
          <w:rFonts w:asciiTheme="majorHAnsi" w:hAnsiTheme="majorHAnsi"/>
          <w:b/>
          <w:color w:val="641345" w:themeColor="accent5"/>
          <w:sz w:val="22"/>
          <w:szCs w:val="22"/>
        </w:rPr>
        <w:t xml:space="preserve">Comunicación </w:t>
      </w:r>
      <w:r w:rsidR="00A3207E">
        <w:rPr>
          <w:rFonts w:asciiTheme="majorHAnsi" w:hAnsiTheme="majorHAnsi"/>
          <w:b/>
          <w:color w:val="641345" w:themeColor="accent5"/>
          <w:sz w:val="22"/>
          <w:szCs w:val="22"/>
        </w:rPr>
        <w:t>p</w:t>
      </w:r>
      <w:r>
        <w:rPr>
          <w:rFonts w:asciiTheme="majorHAnsi" w:hAnsiTheme="majorHAnsi"/>
          <w:b/>
          <w:color w:val="641345" w:themeColor="accent5"/>
          <w:sz w:val="22"/>
          <w:szCs w:val="22"/>
        </w:rPr>
        <w:t>ublicitaria</w:t>
      </w:r>
    </w:p>
    <w:p w:rsidR="00225A05" w:rsidRDefault="00225A05" w:rsidP="00862014">
      <w:pPr>
        <w:spacing w:after="200"/>
        <w:jc w:val="both"/>
        <w:rPr>
          <w:rFonts w:asciiTheme="majorHAnsi" w:hAnsiTheme="majorHAnsi"/>
          <w:sz w:val="22"/>
          <w:szCs w:val="22"/>
        </w:rPr>
      </w:pPr>
      <w:r>
        <w:rPr>
          <w:rFonts w:asciiTheme="majorHAnsi" w:hAnsiTheme="majorHAnsi"/>
          <w:sz w:val="22"/>
          <w:szCs w:val="22"/>
        </w:rPr>
        <w:t xml:space="preserve">Este rubro fue cubierto por la CNCS a través de pauta digital </w:t>
      </w:r>
      <w:r w:rsidRPr="006E63F9">
        <w:rPr>
          <w:rFonts w:asciiTheme="majorHAnsi" w:hAnsiTheme="majorHAnsi"/>
          <w:sz w:val="22"/>
          <w:szCs w:val="22"/>
        </w:rPr>
        <w:t xml:space="preserve">sobre las </w:t>
      </w:r>
      <w:r w:rsidR="00D93372">
        <w:rPr>
          <w:rFonts w:asciiTheme="majorHAnsi" w:hAnsiTheme="majorHAnsi"/>
          <w:sz w:val="22"/>
          <w:szCs w:val="22"/>
        </w:rPr>
        <w:t>e</w:t>
      </w:r>
      <w:r w:rsidRPr="006E63F9">
        <w:rPr>
          <w:rFonts w:asciiTheme="majorHAnsi" w:hAnsiTheme="majorHAnsi"/>
          <w:sz w:val="22"/>
          <w:szCs w:val="22"/>
        </w:rPr>
        <w:t xml:space="preserve">lecciones </w:t>
      </w:r>
      <w:r w:rsidR="00A3207E">
        <w:rPr>
          <w:rFonts w:asciiTheme="majorHAnsi" w:hAnsiTheme="majorHAnsi"/>
          <w:sz w:val="22"/>
          <w:szCs w:val="22"/>
        </w:rPr>
        <w:t xml:space="preserve">locales </w:t>
      </w:r>
      <w:r w:rsidR="00D93372">
        <w:rPr>
          <w:rFonts w:asciiTheme="majorHAnsi" w:hAnsiTheme="majorHAnsi"/>
          <w:sz w:val="22"/>
          <w:szCs w:val="22"/>
        </w:rPr>
        <w:t>e</w:t>
      </w:r>
      <w:r w:rsidRPr="006E63F9">
        <w:rPr>
          <w:rFonts w:asciiTheme="majorHAnsi" w:hAnsiTheme="majorHAnsi"/>
          <w:sz w:val="22"/>
          <w:szCs w:val="22"/>
        </w:rPr>
        <w:t>xt</w:t>
      </w:r>
      <w:r>
        <w:rPr>
          <w:rFonts w:asciiTheme="majorHAnsi" w:hAnsiTheme="majorHAnsi"/>
          <w:sz w:val="22"/>
          <w:szCs w:val="22"/>
        </w:rPr>
        <w:t xml:space="preserve">raordinarias de Puebla. Este tipo de materiales fueron pautados en territorio nacional y en </w:t>
      </w:r>
      <w:r w:rsidR="00A3207E">
        <w:rPr>
          <w:rFonts w:asciiTheme="majorHAnsi" w:hAnsiTheme="majorHAnsi"/>
          <w:sz w:val="22"/>
          <w:szCs w:val="22"/>
        </w:rPr>
        <w:t>EUA</w:t>
      </w:r>
      <w:r>
        <w:rPr>
          <w:rFonts w:asciiTheme="majorHAnsi" w:hAnsiTheme="majorHAnsi"/>
          <w:sz w:val="22"/>
          <w:szCs w:val="22"/>
        </w:rPr>
        <w:t>, de forma</w:t>
      </w:r>
      <w:r w:rsidRPr="006E63F9">
        <w:rPr>
          <w:rFonts w:asciiTheme="majorHAnsi" w:hAnsiTheme="majorHAnsi"/>
          <w:sz w:val="22"/>
          <w:szCs w:val="22"/>
        </w:rPr>
        <w:t xml:space="preserve"> segmentada a usuarios originarios de Puebla y </w:t>
      </w:r>
      <w:r>
        <w:rPr>
          <w:rFonts w:asciiTheme="majorHAnsi" w:hAnsiTheme="majorHAnsi"/>
          <w:sz w:val="22"/>
          <w:szCs w:val="22"/>
        </w:rPr>
        <w:t>en las entidades de la Unión Americana con mayor concentración de poblanas y poblanos, como se especifica en el siguiente recuadro</w:t>
      </w:r>
      <w:r w:rsidR="00A3207E">
        <w:rPr>
          <w:rFonts w:asciiTheme="majorHAnsi" w:hAnsiTheme="majorHAnsi"/>
          <w:sz w:val="22"/>
          <w:szCs w:val="22"/>
        </w:rPr>
        <w:t>:</w:t>
      </w:r>
    </w:p>
    <w:tbl>
      <w:tblPr>
        <w:tblStyle w:val="Tabladelista3-nfasis5"/>
        <w:tblW w:w="0" w:type="auto"/>
        <w:jc w:val="center"/>
        <w:tblBorders>
          <w:left w:val="none" w:sz="0" w:space="0" w:color="auto"/>
          <w:right w:val="none" w:sz="0" w:space="0" w:color="auto"/>
          <w:insideH w:val="single" w:sz="4" w:space="0" w:color="641345" w:themeColor="accent5"/>
        </w:tblBorders>
        <w:tblLook w:val="04A0" w:firstRow="1" w:lastRow="0" w:firstColumn="1" w:lastColumn="0" w:noHBand="0" w:noVBand="1"/>
      </w:tblPr>
      <w:tblGrid>
        <w:gridCol w:w="1134"/>
        <w:gridCol w:w="1276"/>
        <w:gridCol w:w="1701"/>
        <w:gridCol w:w="2410"/>
        <w:gridCol w:w="2104"/>
      </w:tblGrid>
      <w:tr w:rsidR="00A3207E" w:rsidRPr="00A3207E" w:rsidTr="00A3207E">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1134" w:type="dxa"/>
            <w:tcBorders>
              <w:bottom w:val="none" w:sz="0" w:space="0" w:color="auto"/>
              <w:right w:val="none" w:sz="0" w:space="0" w:color="auto"/>
            </w:tcBorders>
            <w:shd w:val="clear" w:color="auto" w:fill="auto"/>
            <w:vAlign w:val="center"/>
          </w:tcPr>
          <w:p w:rsidR="00A3207E" w:rsidRPr="00A3207E" w:rsidRDefault="00A3207E" w:rsidP="009A29D4">
            <w:pPr>
              <w:jc w:val="center"/>
              <w:rPr>
                <w:rFonts w:asciiTheme="majorHAnsi" w:hAnsiTheme="majorHAnsi"/>
                <w:smallCaps/>
                <w:color w:val="640045"/>
                <w:sz w:val="18"/>
                <w:szCs w:val="18"/>
              </w:rPr>
            </w:pPr>
            <w:r w:rsidRPr="00A3207E">
              <w:rPr>
                <w:rFonts w:asciiTheme="majorHAnsi" w:hAnsiTheme="majorHAnsi"/>
                <w:smallCaps/>
                <w:color w:val="640045"/>
                <w:sz w:val="18"/>
                <w:szCs w:val="18"/>
              </w:rPr>
              <w:t xml:space="preserve">área </w:t>
            </w:r>
          </w:p>
        </w:tc>
        <w:tc>
          <w:tcPr>
            <w:tcW w:w="1276" w:type="dxa"/>
            <w:shd w:val="clear" w:color="auto" w:fill="auto"/>
            <w:vAlign w:val="center"/>
          </w:tcPr>
          <w:p w:rsidR="00A3207E" w:rsidRPr="00A3207E" w:rsidRDefault="00A3207E" w:rsidP="009A29D4">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mallCaps/>
                <w:color w:val="640045"/>
                <w:sz w:val="18"/>
                <w:szCs w:val="18"/>
              </w:rPr>
            </w:pPr>
            <w:r w:rsidRPr="00A3207E">
              <w:rPr>
                <w:rFonts w:asciiTheme="majorHAnsi" w:hAnsiTheme="majorHAnsi"/>
                <w:smallCaps/>
                <w:color w:val="640045"/>
                <w:sz w:val="18"/>
                <w:szCs w:val="18"/>
              </w:rPr>
              <w:t>medio</w:t>
            </w:r>
          </w:p>
        </w:tc>
        <w:tc>
          <w:tcPr>
            <w:tcW w:w="1701" w:type="dxa"/>
            <w:shd w:val="clear" w:color="auto" w:fill="auto"/>
            <w:vAlign w:val="center"/>
          </w:tcPr>
          <w:p w:rsidR="00A3207E" w:rsidRPr="00A3207E" w:rsidRDefault="00A3207E" w:rsidP="009A29D4">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mallCaps/>
                <w:color w:val="640045"/>
                <w:sz w:val="18"/>
                <w:szCs w:val="18"/>
              </w:rPr>
            </w:pPr>
            <w:r w:rsidRPr="00A3207E">
              <w:rPr>
                <w:rFonts w:asciiTheme="majorHAnsi" w:hAnsiTheme="majorHAnsi"/>
                <w:smallCaps/>
                <w:color w:val="640045"/>
                <w:sz w:val="18"/>
                <w:szCs w:val="18"/>
              </w:rPr>
              <w:t>periodo</w:t>
            </w:r>
          </w:p>
        </w:tc>
        <w:tc>
          <w:tcPr>
            <w:tcW w:w="2410" w:type="dxa"/>
            <w:shd w:val="clear" w:color="auto" w:fill="auto"/>
            <w:vAlign w:val="center"/>
          </w:tcPr>
          <w:p w:rsidR="00A3207E" w:rsidRPr="00A3207E" w:rsidRDefault="00A3207E" w:rsidP="009A29D4">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mallCaps/>
                <w:color w:val="640045"/>
                <w:sz w:val="18"/>
                <w:szCs w:val="18"/>
              </w:rPr>
            </w:pPr>
            <w:r w:rsidRPr="00A3207E">
              <w:rPr>
                <w:rFonts w:asciiTheme="majorHAnsi" w:hAnsiTheme="majorHAnsi"/>
                <w:smallCaps/>
                <w:color w:val="640045"/>
                <w:sz w:val="18"/>
                <w:szCs w:val="18"/>
              </w:rPr>
              <w:t>segmentación</w:t>
            </w:r>
          </w:p>
        </w:tc>
        <w:tc>
          <w:tcPr>
            <w:tcW w:w="2104" w:type="dxa"/>
            <w:shd w:val="clear" w:color="auto" w:fill="auto"/>
            <w:vAlign w:val="center"/>
          </w:tcPr>
          <w:p w:rsidR="00A3207E" w:rsidRPr="00A3207E" w:rsidRDefault="00A3207E" w:rsidP="009A29D4">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mallCaps/>
                <w:color w:val="640045"/>
                <w:sz w:val="18"/>
                <w:szCs w:val="18"/>
              </w:rPr>
            </w:pPr>
            <w:r w:rsidRPr="00A3207E">
              <w:rPr>
                <w:rFonts w:asciiTheme="majorHAnsi" w:hAnsiTheme="majorHAnsi"/>
                <w:smallCaps/>
                <w:color w:val="640045"/>
                <w:sz w:val="18"/>
                <w:szCs w:val="18"/>
              </w:rPr>
              <w:t>tema</w:t>
            </w:r>
          </w:p>
        </w:tc>
      </w:tr>
      <w:tr w:rsidR="00A3207E" w:rsidRPr="00A3207E" w:rsidTr="00A320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tcBorders>
              <w:top w:val="none" w:sz="0" w:space="0" w:color="auto"/>
              <w:bottom w:val="none" w:sz="0" w:space="0" w:color="auto"/>
              <w:right w:val="none" w:sz="0" w:space="0" w:color="auto"/>
            </w:tcBorders>
            <w:shd w:val="clear" w:color="auto" w:fill="auto"/>
            <w:vAlign w:val="center"/>
          </w:tcPr>
          <w:p w:rsidR="00A3207E" w:rsidRPr="00A3207E" w:rsidRDefault="00A3207E" w:rsidP="009A29D4">
            <w:pPr>
              <w:jc w:val="center"/>
              <w:rPr>
                <w:rFonts w:asciiTheme="majorHAnsi" w:hAnsiTheme="majorHAnsi"/>
                <w:b w:val="0"/>
                <w:sz w:val="18"/>
                <w:szCs w:val="18"/>
              </w:rPr>
            </w:pPr>
            <w:proofErr w:type="spellStart"/>
            <w:r w:rsidRPr="00A3207E">
              <w:rPr>
                <w:rFonts w:asciiTheme="majorHAnsi" w:hAnsiTheme="majorHAnsi"/>
                <w:b w:val="0"/>
                <w:sz w:val="18"/>
                <w:szCs w:val="18"/>
              </w:rPr>
              <w:t>DECEyEC</w:t>
            </w:r>
            <w:proofErr w:type="spellEnd"/>
          </w:p>
        </w:tc>
        <w:tc>
          <w:tcPr>
            <w:tcW w:w="1276" w:type="dxa"/>
            <w:tcBorders>
              <w:top w:val="none" w:sz="0" w:space="0" w:color="auto"/>
              <w:bottom w:val="none" w:sz="0" w:space="0" w:color="auto"/>
            </w:tcBorders>
            <w:shd w:val="clear" w:color="auto" w:fill="auto"/>
            <w:vAlign w:val="center"/>
          </w:tcPr>
          <w:p w:rsidR="00A3207E" w:rsidRPr="00A3207E" w:rsidRDefault="00A3207E" w:rsidP="009A29D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Facebook</w:t>
            </w:r>
          </w:p>
        </w:tc>
        <w:tc>
          <w:tcPr>
            <w:tcW w:w="1701" w:type="dxa"/>
            <w:tcBorders>
              <w:top w:val="none" w:sz="0" w:space="0" w:color="auto"/>
              <w:bottom w:val="none" w:sz="0" w:space="0" w:color="auto"/>
            </w:tcBorders>
            <w:shd w:val="clear" w:color="auto" w:fill="auto"/>
            <w:vAlign w:val="center"/>
          </w:tcPr>
          <w:p w:rsidR="00A3207E" w:rsidRDefault="00A3207E" w:rsidP="009A29D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Pr>
                <w:rFonts w:asciiTheme="majorHAnsi" w:hAnsiTheme="majorHAnsi"/>
                <w:sz w:val="18"/>
                <w:szCs w:val="18"/>
              </w:rPr>
              <w:t>10-24.04.2019</w:t>
            </w:r>
          </w:p>
          <w:p w:rsidR="00A3207E" w:rsidRP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Pr>
                <w:rFonts w:asciiTheme="majorHAnsi" w:hAnsiTheme="majorHAnsi"/>
                <w:sz w:val="18"/>
                <w:szCs w:val="18"/>
              </w:rPr>
              <w:t>22-31.05.2019</w:t>
            </w:r>
          </w:p>
        </w:tc>
        <w:tc>
          <w:tcPr>
            <w:tcW w:w="2410" w:type="dxa"/>
            <w:tcBorders>
              <w:top w:val="none" w:sz="0" w:space="0" w:color="auto"/>
              <w:bottom w:val="none" w:sz="0" w:space="0" w:color="auto"/>
            </w:tcBorders>
            <w:shd w:val="clear" w:color="auto" w:fill="auto"/>
            <w:vAlign w:val="center"/>
          </w:tcPr>
          <w:p w:rsidR="00A3207E" w:rsidRPr="00A3207E" w:rsidRDefault="00A3207E" w:rsidP="009A29D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Puebla</w:t>
            </w:r>
          </w:p>
        </w:tc>
        <w:tc>
          <w:tcPr>
            <w:tcW w:w="2104" w:type="dxa"/>
            <w:tcBorders>
              <w:top w:val="none" w:sz="0" w:space="0" w:color="auto"/>
              <w:bottom w:val="none" w:sz="0" w:space="0" w:color="auto"/>
            </w:tcBorders>
            <w:shd w:val="clear" w:color="auto" w:fill="auto"/>
            <w:vAlign w:val="center"/>
          </w:tcPr>
          <w:p w:rsidR="00A3207E" w:rsidRDefault="00A3207E" w:rsidP="009A29D4">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Pr>
                <w:rFonts w:asciiTheme="majorHAnsi" w:hAnsiTheme="majorHAnsi"/>
                <w:sz w:val="18"/>
                <w:szCs w:val="18"/>
              </w:rPr>
              <w:t>VMRE</w:t>
            </w:r>
          </w:p>
          <w:p w:rsidR="00A3207E" w:rsidRP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Pr>
                <w:rFonts w:asciiTheme="majorHAnsi" w:hAnsiTheme="majorHAnsi"/>
                <w:sz w:val="18"/>
                <w:szCs w:val="18"/>
              </w:rPr>
              <w:t>Recepción del PEP</w:t>
            </w:r>
          </w:p>
        </w:tc>
      </w:tr>
      <w:tr w:rsidR="00A3207E" w:rsidRPr="00A3207E" w:rsidTr="00A3207E">
        <w:trPr>
          <w:jc w:val="center"/>
        </w:trPr>
        <w:tc>
          <w:tcPr>
            <w:cnfStyle w:val="001000000000" w:firstRow="0" w:lastRow="0" w:firstColumn="1" w:lastColumn="0" w:oddVBand="0" w:evenVBand="0" w:oddHBand="0" w:evenHBand="0" w:firstRowFirstColumn="0" w:firstRowLastColumn="0" w:lastRowFirstColumn="0" w:lastRowLastColumn="0"/>
            <w:tcW w:w="1134" w:type="dxa"/>
            <w:tcBorders>
              <w:right w:val="none" w:sz="0" w:space="0" w:color="auto"/>
            </w:tcBorders>
            <w:shd w:val="clear" w:color="auto" w:fill="auto"/>
            <w:vAlign w:val="center"/>
          </w:tcPr>
          <w:p w:rsidR="00A3207E" w:rsidRPr="00A3207E" w:rsidRDefault="00A3207E" w:rsidP="009A29D4">
            <w:pPr>
              <w:jc w:val="center"/>
              <w:rPr>
                <w:rFonts w:asciiTheme="majorHAnsi" w:hAnsiTheme="majorHAnsi"/>
                <w:b w:val="0"/>
                <w:sz w:val="18"/>
                <w:szCs w:val="18"/>
              </w:rPr>
            </w:pPr>
            <w:r w:rsidRPr="00A3207E">
              <w:rPr>
                <w:rFonts w:asciiTheme="majorHAnsi" w:hAnsiTheme="majorHAnsi"/>
                <w:b w:val="0"/>
                <w:sz w:val="18"/>
                <w:szCs w:val="18"/>
              </w:rPr>
              <w:t>CNCS</w:t>
            </w:r>
          </w:p>
        </w:tc>
        <w:tc>
          <w:tcPr>
            <w:tcW w:w="1276" w:type="dxa"/>
            <w:shd w:val="clear" w:color="auto" w:fill="auto"/>
            <w:vAlign w:val="center"/>
          </w:tcPr>
          <w:p w:rsidR="00A3207E" w:rsidRPr="00A3207E" w:rsidRDefault="00A3207E" w:rsidP="00A320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Univisi</w:t>
            </w:r>
            <w:r>
              <w:rPr>
                <w:rFonts w:asciiTheme="majorHAnsi" w:hAnsiTheme="majorHAnsi"/>
                <w:sz w:val="18"/>
                <w:szCs w:val="18"/>
              </w:rPr>
              <w:t>ó</w:t>
            </w:r>
            <w:r w:rsidRPr="00A3207E">
              <w:rPr>
                <w:rFonts w:asciiTheme="majorHAnsi" w:hAnsiTheme="majorHAnsi"/>
                <w:sz w:val="18"/>
                <w:szCs w:val="18"/>
              </w:rPr>
              <w:t>n</w:t>
            </w:r>
          </w:p>
        </w:tc>
        <w:tc>
          <w:tcPr>
            <w:tcW w:w="1701" w:type="dxa"/>
            <w:shd w:val="clear" w:color="auto" w:fill="auto"/>
            <w:vAlign w:val="center"/>
          </w:tcPr>
          <w:p w:rsidR="00A3207E" w:rsidRPr="00A3207E" w:rsidRDefault="00A3207E" w:rsidP="009A29D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Pr>
                <w:rFonts w:asciiTheme="majorHAnsi" w:hAnsiTheme="majorHAnsi"/>
                <w:sz w:val="18"/>
                <w:szCs w:val="18"/>
              </w:rPr>
              <w:t>10-19.05.2019</w:t>
            </w:r>
          </w:p>
        </w:tc>
        <w:tc>
          <w:tcPr>
            <w:tcW w:w="2410" w:type="dxa"/>
            <w:shd w:val="clear" w:color="auto" w:fill="auto"/>
            <w:vAlign w:val="center"/>
          </w:tcPr>
          <w:p w:rsidR="00A3207E" w:rsidRPr="00A3207E" w:rsidRDefault="00A3207E" w:rsidP="009A29D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Nueva York</w:t>
            </w:r>
          </w:p>
          <w:p w:rsidR="00A3207E" w:rsidRPr="00A3207E" w:rsidRDefault="00A3207E" w:rsidP="009A29D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Nueva Jersey</w:t>
            </w:r>
          </w:p>
          <w:p w:rsidR="00A3207E" w:rsidRPr="00A3207E" w:rsidRDefault="00A3207E" w:rsidP="009A29D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California</w:t>
            </w:r>
          </w:p>
        </w:tc>
        <w:tc>
          <w:tcPr>
            <w:tcW w:w="2104" w:type="dxa"/>
            <w:shd w:val="clear" w:color="auto" w:fill="auto"/>
            <w:vAlign w:val="center"/>
          </w:tcPr>
          <w:p w:rsidR="00A3207E" w:rsidRPr="00A3207E" w:rsidRDefault="00A3207E" w:rsidP="00A320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Debate Gubernatura de Puebla</w:t>
            </w:r>
          </w:p>
        </w:tc>
      </w:tr>
      <w:tr w:rsidR="00A3207E" w:rsidRPr="00A3207E" w:rsidTr="00A320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tcBorders>
              <w:top w:val="none" w:sz="0" w:space="0" w:color="auto"/>
              <w:bottom w:val="none" w:sz="0" w:space="0" w:color="auto"/>
              <w:right w:val="none" w:sz="0" w:space="0" w:color="auto"/>
            </w:tcBorders>
            <w:shd w:val="clear" w:color="auto" w:fill="auto"/>
            <w:vAlign w:val="center"/>
          </w:tcPr>
          <w:p w:rsidR="00A3207E" w:rsidRPr="00A3207E" w:rsidRDefault="00A3207E" w:rsidP="00A3207E">
            <w:pPr>
              <w:jc w:val="center"/>
              <w:rPr>
                <w:rFonts w:asciiTheme="majorHAnsi" w:hAnsiTheme="majorHAnsi"/>
                <w:b w:val="0"/>
                <w:sz w:val="18"/>
                <w:szCs w:val="18"/>
              </w:rPr>
            </w:pPr>
            <w:r w:rsidRPr="00A3207E">
              <w:rPr>
                <w:rFonts w:asciiTheme="majorHAnsi" w:hAnsiTheme="majorHAnsi"/>
                <w:b w:val="0"/>
                <w:sz w:val="18"/>
                <w:szCs w:val="18"/>
              </w:rPr>
              <w:t>CNCS</w:t>
            </w:r>
          </w:p>
        </w:tc>
        <w:tc>
          <w:tcPr>
            <w:tcW w:w="1276" w:type="dxa"/>
            <w:tcBorders>
              <w:top w:val="none" w:sz="0" w:space="0" w:color="auto"/>
              <w:bottom w:val="none" w:sz="0" w:space="0" w:color="auto"/>
            </w:tcBorders>
            <w:shd w:val="clear" w:color="auto" w:fill="auto"/>
            <w:vAlign w:val="center"/>
          </w:tcPr>
          <w:p w:rsidR="00A3207E" w:rsidRP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Telemundo</w:t>
            </w:r>
          </w:p>
        </w:tc>
        <w:tc>
          <w:tcPr>
            <w:tcW w:w="1701" w:type="dxa"/>
            <w:tcBorders>
              <w:top w:val="none" w:sz="0" w:space="0" w:color="auto"/>
              <w:bottom w:val="none" w:sz="0" w:space="0" w:color="auto"/>
            </w:tcBorders>
            <w:shd w:val="clear" w:color="auto" w:fill="auto"/>
            <w:vAlign w:val="center"/>
          </w:tcPr>
          <w:p w:rsidR="00A3207E" w:rsidRP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Pr>
                <w:rFonts w:asciiTheme="majorHAnsi" w:hAnsiTheme="majorHAnsi"/>
                <w:sz w:val="18"/>
                <w:szCs w:val="18"/>
              </w:rPr>
              <w:t>10-19.05.2019</w:t>
            </w:r>
          </w:p>
        </w:tc>
        <w:tc>
          <w:tcPr>
            <w:tcW w:w="2410" w:type="dxa"/>
            <w:tcBorders>
              <w:top w:val="none" w:sz="0" w:space="0" w:color="auto"/>
              <w:bottom w:val="none" w:sz="0" w:space="0" w:color="auto"/>
            </w:tcBorders>
            <w:shd w:val="clear" w:color="auto" w:fill="auto"/>
            <w:vAlign w:val="center"/>
          </w:tcPr>
          <w:p w:rsidR="00A3207E" w:rsidRP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Nueva York</w:t>
            </w:r>
          </w:p>
          <w:p w:rsidR="00A3207E" w:rsidRP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Nueva Jersey</w:t>
            </w:r>
          </w:p>
          <w:p w:rsidR="00A3207E" w:rsidRP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California</w:t>
            </w:r>
          </w:p>
        </w:tc>
        <w:tc>
          <w:tcPr>
            <w:tcW w:w="2104" w:type="dxa"/>
            <w:tcBorders>
              <w:top w:val="none" w:sz="0" w:space="0" w:color="auto"/>
              <w:bottom w:val="none" w:sz="0" w:space="0" w:color="auto"/>
            </w:tcBorders>
            <w:shd w:val="clear" w:color="auto" w:fill="auto"/>
            <w:vAlign w:val="center"/>
          </w:tcPr>
          <w:p w:rsidR="00A3207E" w:rsidRP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 xml:space="preserve">Debate Gubernatura de Puebla </w:t>
            </w:r>
          </w:p>
        </w:tc>
      </w:tr>
      <w:tr w:rsidR="00A3207E" w:rsidRPr="00A3207E" w:rsidTr="00A3207E">
        <w:trPr>
          <w:jc w:val="center"/>
        </w:trPr>
        <w:tc>
          <w:tcPr>
            <w:cnfStyle w:val="001000000000" w:firstRow="0" w:lastRow="0" w:firstColumn="1" w:lastColumn="0" w:oddVBand="0" w:evenVBand="0" w:oddHBand="0" w:evenHBand="0" w:firstRowFirstColumn="0" w:firstRowLastColumn="0" w:lastRowFirstColumn="0" w:lastRowLastColumn="0"/>
            <w:tcW w:w="1134" w:type="dxa"/>
            <w:tcBorders>
              <w:right w:val="none" w:sz="0" w:space="0" w:color="auto"/>
            </w:tcBorders>
            <w:shd w:val="clear" w:color="auto" w:fill="auto"/>
            <w:vAlign w:val="center"/>
          </w:tcPr>
          <w:p w:rsidR="00A3207E" w:rsidRPr="00A3207E" w:rsidRDefault="00A3207E" w:rsidP="009A29D4">
            <w:pPr>
              <w:jc w:val="center"/>
              <w:rPr>
                <w:rFonts w:asciiTheme="majorHAnsi" w:hAnsiTheme="majorHAnsi"/>
                <w:b w:val="0"/>
                <w:sz w:val="18"/>
                <w:szCs w:val="18"/>
              </w:rPr>
            </w:pPr>
            <w:proofErr w:type="spellStart"/>
            <w:r w:rsidRPr="00A3207E">
              <w:rPr>
                <w:rFonts w:asciiTheme="majorHAnsi" w:hAnsiTheme="majorHAnsi"/>
                <w:b w:val="0"/>
                <w:sz w:val="18"/>
                <w:szCs w:val="18"/>
              </w:rPr>
              <w:t>DECEyEC</w:t>
            </w:r>
            <w:proofErr w:type="spellEnd"/>
          </w:p>
        </w:tc>
        <w:tc>
          <w:tcPr>
            <w:tcW w:w="1276" w:type="dxa"/>
            <w:shd w:val="clear" w:color="auto" w:fill="auto"/>
            <w:vAlign w:val="center"/>
          </w:tcPr>
          <w:p w:rsidR="00A3207E" w:rsidRPr="00A3207E" w:rsidRDefault="00A3207E" w:rsidP="009A29D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Facebook</w:t>
            </w:r>
          </w:p>
        </w:tc>
        <w:tc>
          <w:tcPr>
            <w:tcW w:w="1701" w:type="dxa"/>
            <w:shd w:val="clear" w:color="auto" w:fill="auto"/>
            <w:vAlign w:val="center"/>
          </w:tcPr>
          <w:p w:rsidR="00A3207E" w:rsidRPr="00A3207E" w:rsidRDefault="00A3207E" w:rsidP="009A29D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Pr>
                <w:rFonts w:asciiTheme="majorHAnsi" w:hAnsiTheme="majorHAnsi"/>
                <w:sz w:val="18"/>
                <w:szCs w:val="18"/>
              </w:rPr>
              <w:t>16-30.05.2019</w:t>
            </w:r>
          </w:p>
        </w:tc>
        <w:tc>
          <w:tcPr>
            <w:tcW w:w="2410" w:type="dxa"/>
            <w:shd w:val="clear" w:color="auto" w:fill="auto"/>
            <w:vAlign w:val="center"/>
          </w:tcPr>
          <w:p w:rsidR="00A3207E" w:rsidRPr="00A3207E" w:rsidRDefault="00A3207E" w:rsidP="009A29D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Puebla</w:t>
            </w:r>
          </w:p>
        </w:tc>
        <w:tc>
          <w:tcPr>
            <w:tcW w:w="2104" w:type="dxa"/>
            <w:shd w:val="clear" w:color="auto" w:fill="auto"/>
            <w:vAlign w:val="center"/>
          </w:tcPr>
          <w:p w:rsidR="00A3207E" w:rsidRDefault="00A3207E" w:rsidP="009A29D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Pr>
                <w:rFonts w:asciiTheme="majorHAnsi" w:hAnsiTheme="majorHAnsi"/>
                <w:sz w:val="18"/>
                <w:szCs w:val="18"/>
              </w:rPr>
              <w:t>VMRE</w:t>
            </w:r>
          </w:p>
          <w:p w:rsidR="00A3207E" w:rsidRPr="00A3207E" w:rsidRDefault="00A3207E" w:rsidP="009A29D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Envío voto a México</w:t>
            </w:r>
          </w:p>
        </w:tc>
      </w:tr>
      <w:tr w:rsidR="00A3207E" w:rsidRPr="00A3207E" w:rsidTr="00A320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tcBorders>
              <w:top w:val="none" w:sz="0" w:space="0" w:color="auto"/>
              <w:bottom w:val="none" w:sz="0" w:space="0" w:color="auto"/>
              <w:right w:val="none" w:sz="0" w:space="0" w:color="auto"/>
            </w:tcBorders>
            <w:shd w:val="clear" w:color="auto" w:fill="auto"/>
            <w:vAlign w:val="center"/>
          </w:tcPr>
          <w:p w:rsidR="00A3207E" w:rsidRPr="00A3207E" w:rsidRDefault="00A3207E" w:rsidP="00A3207E">
            <w:pPr>
              <w:jc w:val="center"/>
              <w:rPr>
                <w:rFonts w:asciiTheme="majorHAnsi" w:hAnsiTheme="majorHAnsi"/>
                <w:b w:val="0"/>
                <w:sz w:val="18"/>
                <w:szCs w:val="18"/>
              </w:rPr>
            </w:pPr>
            <w:proofErr w:type="spellStart"/>
            <w:r w:rsidRPr="00A3207E">
              <w:rPr>
                <w:rFonts w:asciiTheme="majorHAnsi" w:hAnsiTheme="majorHAnsi"/>
                <w:b w:val="0"/>
                <w:sz w:val="18"/>
                <w:szCs w:val="18"/>
              </w:rPr>
              <w:t>DECEyEC</w:t>
            </w:r>
            <w:proofErr w:type="spellEnd"/>
          </w:p>
        </w:tc>
        <w:tc>
          <w:tcPr>
            <w:tcW w:w="1276" w:type="dxa"/>
            <w:tcBorders>
              <w:top w:val="none" w:sz="0" w:space="0" w:color="auto"/>
              <w:bottom w:val="none" w:sz="0" w:space="0" w:color="auto"/>
            </w:tcBorders>
            <w:shd w:val="clear" w:color="auto" w:fill="auto"/>
            <w:vAlign w:val="center"/>
          </w:tcPr>
          <w:p w:rsidR="00A3207E" w:rsidRP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Google</w:t>
            </w:r>
          </w:p>
        </w:tc>
        <w:tc>
          <w:tcPr>
            <w:tcW w:w="1701" w:type="dxa"/>
            <w:tcBorders>
              <w:top w:val="none" w:sz="0" w:space="0" w:color="auto"/>
              <w:bottom w:val="none" w:sz="0" w:space="0" w:color="auto"/>
            </w:tcBorders>
            <w:shd w:val="clear" w:color="auto" w:fill="auto"/>
            <w:vAlign w:val="center"/>
          </w:tcPr>
          <w:p w:rsidR="00A3207E" w:rsidRP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Pr>
                <w:rFonts w:asciiTheme="majorHAnsi" w:hAnsiTheme="majorHAnsi"/>
                <w:sz w:val="18"/>
                <w:szCs w:val="18"/>
              </w:rPr>
              <w:t>16-30.05.2019</w:t>
            </w:r>
          </w:p>
        </w:tc>
        <w:tc>
          <w:tcPr>
            <w:tcW w:w="2410" w:type="dxa"/>
            <w:tcBorders>
              <w:top w:val="none" w:sz="0" w:space="0" w:color="auto"/>
              <w:bottom w:val="none" w:sz="0" w:space="0" w:color="auto"/>
            </w:tcBorders>
            <w:shd w:val="clear" w:color="auto" w:fill="auto"/>
            <w:vAlign w:val="center"/>
          </w:tcPr>
          <w:p w:rsid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EUA, con prioridad en</w:t>
            </w:r>
            <w:r>
              <w:rPr>
                <w:rFonts w:asciiTheme="majorHAnsi" w:hAnsiTheme="majorHAnsi"/>
                <w:sz w:val="18"/>
                <w:szCs w:val="18"/>
              </w:rPr>
              <w:t>:</w:t>
            </w:r>
          </w:p>
          <w:p w:rsid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Pr>
                <w:rFonts w:asciiTheme="majorHAnsi" w:hAnsiTheme="majorHAnsi"/>
                <w:sz w:val="18"/>
                <w:szCs w:val="18"/>
              </w:rPr>
              <w:t>Nueva York</w:t>
            </w:r>
          </w:p>
          <w:p w:rsid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Pr>
                <w:rFonts w:asciiTheme="majorHAnsi" w:hAnsiTheme="majorHAnsi"/>
                <w:sz w:val="18"/>
                <w:szCs w:val="18"/>
              </w:rPr>
              <w:t>California</w:t>
            </w:r>
          </w:p>
          <w:p w:rsid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Pr>
                <w:rFonts w:asciiTheme="majorHAnsi" w:hAnsiTheme="majorHAnsi"/>
                <w:sz w:val="18"/>
                <w:szCs w:val="18"/>
              </w:rPr>
              <w:t>Nueva Jersey</w:t>
            </w:r>
          </w:p>
          <w:p w:rsid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Pr>
                <w:rFonts w:asciiTheme="majorHAnsi" w:hAnsiTheme="majorHAnsi"/>
                <w:sz w:val="18"/>
                <w:szCs w:val="18"/>
              </w:rPr>
              <w:t>Texas</w:t>
            </w:r>
          </w:p>
          <w:p w:rsid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Pr>
                <w:rFonts w:asciiTheme="majorHAnsi" w:hAnsiTheme="majorHAnsi"/>
                <w:sz w:val="18"/>
                <w:szCs w:val="18"/>
              </w:rPr>
              <w:t>Illinois</w:t>
            </w:r>
          </w:p>
          <w:p w:rsidR="00A3207E" w:rsidRP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Pr>
                <w:rFonts w:asciiTheme="majorHAnsi" w:hAnsiTheme="majorHAnsi"/>
                <w:sz w:val="18"/>
                <w:szCs w:val="18"/>
              </w:rPr>
              <w:t>Pensilvania</w:t>
            </w:r>
          </w:p>
        </w:tc>
        <w:tc>
          <w:tcPr>
            <w:tcW w:w="2104" w:type="dxa"/>
            <w:tcBorders>
              <w:top w:val="none" w:sz="0" w:space="0" w:color="auto"/>
              <w:bottom w:val="none" w:sz="0" w:space="0" w:color="auto"/>
            </w:tcBorders>
            <w:shd w:val="clear" w:color="auto" w:fill="auto"/>
            <w:vAlign w:val="center"/>
          </w:tcPr>
          <w:p w:rsid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Pr>
                <w:rFonts w:asciiTheme="majorHAnsi" w:hAnsiTheme="majorHAnsi"/>
                <w:sz w:val="18"/>
                <w:szCs w:val="18"/>
              </w:rPr>
              <w:t>VMRE</w:t>
            </w:r>
          </w:p>
          <w:p w:rsidR="00A3207E" w:rsidRP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Envío voto a México</w:t>
            </w:r>
          </w:p>
        </w:tc>
      </w:tr>
      <w:tr w:rsidR="00A3207E" w:rsidRPr="00A3207E" w:rsidTr="00A3207E">
        <w:trPr>
          <w:jc w:val="center"/>
        </w:trPr>
        <w:tc>
          <w:tcPr>
            <w:cnfStyle w:val="001000000000" w:firstRow="0" w:lastRow="0" w:firstColumn="1" w:lastColumn="0" w:oddVBand="0" w:evenVBand="0" w:oddHBand="0" w:evenHBand="0" w:firstRowFirstColumn="0" w:firstRowLastColumn="0" w:lastRowFirstColumn="0" w:lastRowLastColumn="0"/>
            <w:tcW w:w="1134" w:type="dxa"/>
            <w:tcBorders>
              <w:right w:val="none" w:sz="0" w:space="0" w:color="auto"/>
            </w:tcBorders>
            <w:shd w:val="clear" w:color="auto" w:fill="auto"/>
            <w:vAlign w:val="center"/>
          </w:tcPr>
          <w:p w:rsidR="00A3207E" w:rsidRPr="00A3207E" w:rsidRDefault="00A3207E" w:rsidP="00A3207E">
            <w:pPr>
              <w:jc w:val="center"/>
              <w:rPr>
                <w:rFonts w:asciiTheme="majorHAnsi" w:hAnsiTheme="majorHAnsi"/>
                <w:b w:val="0"/>
                <w:sz w:val="18"/>
                <w:szCs w:val="18"/>
              </w:rPr>
            </w:pPr>
            <w:proofErr w:type="spellStart"/>
            <w:r w:rsidRPr="00A3207E">
              <w:rPr>
                <w:rFonts w:asciiTheme="majorHAnsi" w:hAnsiTheme="majorHAnsi"/>
                <w:b w:val="0"/>
                <w:sz w:val="18"/>
                <w:szCs w:val="18"/>
              </w:rPr>
              <w:t>DECEyEC</w:t>
            </w:r>
            <w:proofErr w:type="spellEnd"/>
          </w:p>
        </w:tc>
        <w:tc>
          <w:tcPr>
            <w:tcW w:w="1276" w:type="dxa"/>
            <w:shd w:val="clear" w:color="auto" w:fill="auto"/>
            <w:vAlign w:val="center"/>
          </w:tcPr>
          <w:p w:rsidR="00A3207E" w:rsidRPr="00A3207E" w:rsidRDefault="00A3207E" w:rsidP="00A320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YouTube</w:t>
            </w:r>
          </w:p>
        </w:tc>
        <w:tc>
          <w:tcPr>
            <w:tcW w:w="1701" w:type="dxa"/>
            <w:shd w:val="clear" w:color="auto" w:fill="auto"/>
            <w:vAlign w:val="center"/>
          </w:tcPr>
          <w:p w:rsidR="00A3207E" w:rsidRPr="00A3207E" w:rsidRDefault="00A3207E" w:rsidP="00A320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Pr>
                <w:rFonts w:asciiTheme="majorHAnsi" w:hAnsiTheme="majorHAnsi"/>
                <w:sz w:val="18"/>
                <w:szCs w:val="18"/>
              </w:rPr>
              <w:t>16-30.05.2019</w:t>
            </w:r>
          </w:p>
        </w:tc>
        <w:tc>
          <w:tcPr>
            <w:tcW w:w="2410" w:type="dxa"/>
            <w:shd w:val="clear" w:color="auto" w:fill="auto"/>
            <w:vAlign w:val="center"/>
          </w:tcPr>
          <w:p w:rsidR="00A3207E" w:rsidRDefault="00A3207E" w:rsidP="00A320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EUA, con prioridad en</w:t>
            </w:r>
            <w:r>
              <w:rPr>
                <w:rFonts w:asciiTheme="majorHAnsi" w:hAnsiTheme="majorHAnsi"/>
                <w:sz w:val="18"/>
                <w:szCs w:val="18"/>
              </w:rPr>
              <w:t>:</w:t>
            </w:r>
          </w:p>
          <w:p w:rsidR="00A3207E" w:rsidRDefault="00A3207E" w:rsidP="00A320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Pr>
                <w:rFonts w:asciiTheme="majorHAnsi" w:hAnsiTheme="majorHAnsi"/>
                <w:sz w:val="18"/>
                <w:szCs w:val="18"/>
              </w:rPr>
              <w:t>Nueva York</w:t>
            </w:r>
          </w:p>
          <w:p w:rsidR="00A3207E" w:rsidRPr="00A3207E" w:rsidRDefault="00A3207E" w:rsidP="00A320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lang w:val="en-US"/>
              </w:rPr>
            </w:pPr>
            <w:r w:rsidRPr="00A3207E">
              <w:rPr>
                <w:rFonts w:asciiTheme="majorHAnsi" w:hAnsiTheme="majorHAnsi"/>
                <w:sz w:val="18"/>
                <w:szCs w:val="18"/>
                <w:lang w:val="en-US"/>
              </w:rPr>
              <w:t>California</w:t>
            </w:r>
          </w:p>
          <w:p w:rsidR="00A3207E" w:rsidRPr="00A3207E" w:rsidRDefault="00A3207E" w:rsidP="00A320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lang w:val="en-US"/>
              </w:rPr>
            </w:pPr>
            <w:r w:rsidRPr="00A3207E">
              <w:rPr>
                <w:rFonts w:asciiTheme="majorHAnsi" w:hAnsiTheme="majorHAnsi"/>
                <w:sz w:val="18"/>
                <w:szCs w:val="18"/>
                <w:lang w:val="en-US"/>
              </w:rPr>
              <w:t>Nueva Jersey</w:t>
            </w:r>
          </w:p>
          <w:p w:rsidR="00A3207E" w:rsidRPr="00A3207E" w:rsidRDefault="00A3207E" w:rsidP="00A320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lang w:val="en-US"/>
              </w:rPr>
            </w:pPr>
            <w:r w:rsidRPr="00A3207E">
              <w:rPr>
                <w:rFonts w:asciiTheme="majorHAnsi" w:hAnsiTheme="majorHAnsi"/>
                <w:sz w:val="18"/>
                <w:szCs w:val="18"/>
                <w:lang w:val="en-US"/>
              </w:rPr>
              <w:t>Texas</w:t>
            </w:r>
          </w:p>
          <w:p w:rsidR="00A3207E" w:rsidRPr="00A3207E" w:rsidRDefault="00A3207E" w:rsidP="00A320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lang w:val="en-US"/>
              </w:rPr>
            </w:pPr>
            <w:r w:rsidRPr="00A3207E">
              <w:rPr>
                <w:rFonts w:asciiTheme="majorHAnsi" w:hAnsiTheme="majorHAnsi"/>
                <w:sz w:val="18"/>
                <w:szCs w:val="18"/>
                <w:lang w:val="en-US"/>
              </w:rPr>
              <w:t>Illinois</w:t>
            </w:r>
          </w:p>
          <w:p w:rsidR="00A3207E" w:rsidRPr="00A3207E" w:rsidRDefault="00A3207E" w:rsidP="00A320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lang w:val="en-US"/>
              </w:rPr>
            </w:pPr>
            <w:proofErr w:type="spellStart"/>
            <w:r w:rsidRPr="00A3207E">
              <w:rPr>
                <w:rFonts w:asciiTheme="majorHAnsi" w:hAnsiTheme="majorHAnsi"/>
                <w:sz w:val="18"/>
                <w:szCs w:val="18"/>
                <w:lang w:val="en-US"/>
              </w:rPr>
              <w:t>Pensilvania</w:t>
            </w:r>
            <w:proofErr w:type="spellEnd"/>
          </w:p>
        </w:tc>
        <w:tc>
          <w:tcPr>
            <w:tcW w:w="2104" w:type="dxa"/>
            <w:shd w:val="clear" w:color="auto" w:fill="auto"/>
            <w:vAlign w:val="center"/>
          </w:tcPr>
          <w:p w:rsidR="00A3207E" w:rsidRDefault="00A3207E" w:rsidP="00A320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Pr>
                <w:rFonts w:asciiTheme="majorHAnsi" w:hAnsiTheme="majorHAnsi"/>
                <w:sz w:val="18"/>
                <w:szCs w:val="18"/>
              </w:rPr>
              <w:t>VMRE</w:t>
            </w:r>
          </w:p>
          <w:p w:rsidR="00A3207E" w:rsidRPr="00A3207E" w:rsidRDefault="00A3207E" w:rsidP="00A320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Envío voto a México</w:t>
            </w:r>
          </w:p>
        </w:tc>
      </w:tr>
      <w:tr w:rsidR="00A3207E" w:rsidRPr="00A3207E" w:rsidTr="00A3207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4" w:type="dxa"/>
            <w:tcBorders>
              <w:top w:val="none" w:sz="0" w:space="0" w:color="auto"/>
              <w:bottom w:val="none" w:sz="0" w:space="0" w:color="auto"/>
              <w:right w:val="none" w:sz="0" w:space="0" w:color="auto"/>
            </w:tcBorders>
            <w:shd w:val="clear" w:color="auto" w:fill="auto"/>
            <w:vAlign w:val="center"/>
          </w:tcPr>
          <w:p w:rsidR="00A3207E" w:rsidRPr="00A3207E" w:rsidRDefault="00A3207E" w:rsidP="00A3207E">
            <w:pPr>
              <w:jc w:val="center"/>
              <w:rPr>
                <w:rFonts w:asciiTheme="majorHAnsi" w:hAnsiTheme="majorHAnsi"/>
                <w:b w:val="0"/>
                <w:sz w:val="18"/>
                <w:szCs w:val="18"/>
              </w:rPr>
            </w:pPr>
            <w:proofErr w:type="spellStart"/>
            <w:r w:rsidRPr="00A3207E">
              <w:rPr>
                <w:rFonts w:asciiTheme="majorHAnsi" w:hAnsiTheme="majorHAnsi"/>
                <w:b w:val="0"/>
                <w:sz w:val="18"/>
                <w:szCs w:val="18"/>
              </w:rPr>
              <w:t>DECEyEC</w:t>
            </w:r>
            <w:proofErr w:type="spellEnd"/>
          </w:p>
        </w:tc>
        <w:tc>
          <w:tcPr>
            <w:tcW w:w="1276" w:type="dxa"/>
            <w:tcBorders>
              <w:top w:val="none" w:sz="0" w:space="0" w:color="auto"/>
              <w:bottom w:val="none" w:sz="0" w:space="0" w:color="auto"/>
            </w:tcBorders>
            <w:shd w:val="clear" w:color="auto" w:fill="auto"/>
            <w:vAlign w:val="center"/>
          </w:tcPr>
          <w:p w:rsidR="00A3207E" w:rsidRP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 xml:space="preserve">Radio </w:t>
            </w:r>
            <w:proofErr w:type="spellStart"/>
            <w:r w:rsidRPr="00A3207E">
              <w:rPr>
                <w:rFonts w:asciiTheme="majorHAnsi" w:hAnsiTheme="majorHAnsi"/>
                <w:sz w:val="18"/>
                <w:szCs w:val="18"/>
              </w:rPr>
              <w:t>TelMex</w:t>
            </w:r>
            <w:proofErr w:type="spellEnd"/>
          </w:p>
        </w:tc>
        <w:tc>
          <w:tcPr>
            <w:tcW w:w="1701" w:type="dxa"/>
            <w:tcBorders>
              <w:top w:val="none" w:sz="0" w:space="0" w:color="auto"/>
              <w:bottom w:val="none" w:sz="0" w:space="0" w:color="auto"/>
            </w:tcBorders>
            <w:shd w:val="clear" w:color="auto" w:fill="auto"/>
            <w:vAlign w:val="center"/>
          </w:tcPr>
          <w:p w:rsidR="00A3207E" w:rsidRP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Pr>
                <w:rFonts w:asciiTheme="majorHAnsi" w:hAnsiTheme="majorHAnsi"/>
                <w:sz w:val="18"/>
                <w:szCs w:val="18"/>
              </w:rPr>
              <w:t>16-30.05.2019</w:t>
            </w:r>
          </w:p>
        </w:tc>
        <w:tc>
          <w:tcPr>
            <w:tcW w:w="2410" w:type="dxa"/>
            <w:tcBorders>
              <w:top w:val="none" w:sz="0" w:space="0" w:color="auto"/>
              <w:bottom w:val="none" w:sz="0" w:space="0" w:color="auto"/>
            </w:tcBorders>
            <w:shd w:val="clear" w:color="auto" w:fill="auto"/>
            <w:vAlign w:val="center"/>
          </w:tcPr>
          <w:p w:rsidR="00A3207E" w:rsidRP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México</w:t>
            </w:r>
          </w:p>
        </w:tc>
        <w:tc>
          <w:tcPr>
            <w:tcW w:w="2104" w:type="dxa"/>
            <w:tcBorders>
              <w:top w:val="none" w:sz="0" w:space="0" w:color="auto"/>
              <w:bottom w:val="none" w:sz="0" w:space="0" w:color="auto"/>
            </w:tcBorders>
            <w:shd w:val="clear" w:color="auto" w:fill="auto"/>
            <w:vAlign w:val="center"/>
          </w:tcPr>
          <w:p w:rsid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Pr>
                <w:rFonts w:asciiTheme="majorHAnsi" w:hAnsiTheme="majorHAnsi"/>
                <w:sz w:val="18"/>
                <w:szCs w:val="18"/>
              </w:rPr>
              <w:t>VMRE</w:t>
            </w:r>
          </w:p>
          <w:p w:rsidR="00A3207E" w:rsidRPr="00A3207E" w:rsidRDefault="00A3207E" w:rsidP="00A3207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Envío voto a México</w:t>
            </w:r>
          </w:p>
        </w:tc>
      </w:tr>
      <w:tr w:rsidR="00A3207E" w:rsidRPr="00A3207E" w:rsidTr="00A3207E">
        <w:trPr>
          <w:jc w:val="center"/>
        </w:trPr>
        <w:tc>
          <w:tcPr>
            <w:cnfStyle w:val="001000000000" w:firstRow="0" w:lastRow="0" w:firstColumn="1" w:lastColumn="0" w:oddVBand="0" w:evenVBand="0" w:oddHBand="0" w:evenHBand="0" w:firstRowFirstColumn="0" w:firstRowLastColumn="0" w:lastRowFirstColumn="0" w:lastRowLastColumn="0"/>
            <w:tcW w:w="1134" w:type="dxa"/>
            <w:tcBorders>
              <w:right w:val="none" w:sz="0" w:space="0" w:color="auto"/>
            </w:tcBorders>
            <w:shd w:val="clear" w:color="auto" w:fill="auto"/>
            <w:vAlign w:val="center"/>
          </w:tcPr>
          <w:p w:rsidR="00A3207E" w:rsidRPr="00A3207E" w:rsidRDefault="00A3207E" w:rsidP="00A3207E">
            <w:pPr>
              <w:jc w:val="center"/>
              <w:rPr>
                <w:rFonts w:asciiTheme="majorHAnsi" w:hAnsiTheme="majorHAnsi"/>
                <w:b w:val="0"/>
                <w:sz w:val="18"/>
                <w:szCs w:val="18"/>
              </w:rPr>
            </w:pPr>
            <w:proofErr w:type="spellStart"/>
            <w:r w:rsidRPr="00A3207E">
              <w:rPr>
                <w:rFonts w:asciiTheme="majorHAnsi" w:hAnsiTheme="majorHAnsi"/>
                <w:b w:val="0"/>
                <w:sz w:val="18"/>
                <w:szCs w:val="18"/>
              </w:rPr>
              <w:t>DECEyEC</w:t>
            </w:r>
            <w:proofErr w:type="spellEnd"/>
          </w:p>
        </w:tc>
        <w:tc>
          <w:tcPr>
            <w:tcW w:w="1276" w:type="dxa"/>
            <w:shd w:val="clear" w:color="auto" w:fill="auto"/>
            <w:vAlign w:val="center"/>
          </w:tcPr>
          <w:p w:rsidR="00A3207E" w:rsidRPr="00A3207E" w:rsidRDefault="00A3207E" w:rsidP="00A320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proofErr w:type="spellStart"/>
            <w:r w:rsidRPr="00A3207E">
              <w:rPr>
                <w:rFonts w:asciiTheme="majorHAnsi" w:hAnsiTheme="majorHAnsi"/>
                <w:sz w:val="18"/>
                <w:szCs w:val="18"/>
              </w:rPr>
              <w:t>Mexicanal</w:t>
            </w:r>
            <w:proofErr w:type="spellEnd"/>
          </w:p>
        </w:tc>
        <w:tc>
          <w:tcPr>
            <w:tcW w:w="1701" w:type="dxa"/>
            <w:shd w:val="clear" w:color="auto" w:fill="auto"/>
            <w:vAlign w:val="center"/>
          </w:tcPr>
          <w:p w:rsidR="00A3207E" w:rsidRPr="00A3207E" w:rsidRDefault="00A3207E" w:rsidP="00A320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Pr>
                <w:rFonts w:asciiTheme="majorHAnsi" w:hAnsiTheme="majorHAnsi"/>
                <w:sz w:val="18"/>
                <w:szCs w:val="18"/>
              </w:rPr>
              <w:t>16-30.05.2019</w:t>
            </w:r>
          </w:p>
        </w:tc>
        <w:tc>
          <w:tcPr>
            <w:tcW w:w="2410" w:type="dxa"/>
            <w:shd w:val="clear" w:color="auto" w:fill="auto"/>
            <w:vAlign w:val="center"/>
          </w:tcPr>
          <w:p w:rsidR="00A3207E" w:rsidRPr="00A3207E" w:rsidRDefault="00A3207E" w:rsidP="00A320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México</w:t>
            </w:r>
          </w:p>
        </w:tc>
        <w:tc>
          <w:tcPr>
            <w:tcW w:w="2104" w:type="dxa"/>
            <w:shd w:val="clear" w:color="auto" w:fill="auto"/>
            <w:vAlign w:val="center"/>
          </w:tcPr>
          <w:p w:rsidR="00A3207E" w:rsidRDefault="00A3207E" w:rsidP="00A320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Pr>
                <w:rFonts w:asciiTheme="majorHAnsi" w:hAnsiTheme="majorHAnsi"/>
                <w:sz w:val="18"/>
                <w:szCs w:val="18"/>
              </w:rPr>
              <w:t>VMRE</w:t>
            </w:r>
          </w:p>
          <w:p w:rsidR="00A3207E" w:rsidRPr="00A3207E" w:rsidRDefault="00A3207E" w:rsidP="00A3207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A3207E">
              <w:rPr>
                <w:rFonts w:asciiTheme="majorHAnsi" w:hAnsiTheme="majorHAnsi"/>
                <w:sz w:val="18"/>
                <w:szCs w:val="18"/>
              </w:rPr>
              <w:t>Envío voto a México</w:t>
            </w:r>
          </w:p>
        </w:tc>
      </w:tr>
    </w:tbl>
    <w:p w:rsidR="00A3207E" w:rsidRDefault="00A3207E" w:rsidP="00445E9C">
      <w:pPr>
        <w:spacing w:after="200"/>
        <w:jc w:val="both"/>
        <w:rPr>
          <w:rFonts w:asciiTheme="majorHAnsi" w:hAnsiTheme="majorHAnsi"/>
          <w:noProof/>
          <w:sz w:val="22"/>
          <w:szCs w:val="22"/>
          <w:lang w:eastAsia="es-MX"/>
        </w:rPr>
      </w:pPr>
    </w:p>
    <w:p w:rsidR="0072667D" w:rsidRDefault="0072667D" w:rsidP="00D93372">
      <w:pPr>
        <w:pStyle w:val="Prrafodelista"/>
        <w:numPr>
          <w:ilvl w:val="3"/>
          <w:numId w:val="25"/>
        </w:numPr>
        <w:spacing w:after="200"/>
        <w:ind w:left="993" w:hanging="993"/>
        <w:contextualSpacing w:val="0"/>
        <w:jc w:val="both"/>
        <w:rPr>
          <w:rFonts w:asciiTheme="majorHAnsi" w:hAnsiTheme="majorHAnsi"/>
          <w:b/>
          <w:color w:val="641345" w:themeColor="accent5"/>
          <w:sz w:val="22"/>
          <w:szCs w:val="22"/>
        </w:rPr>
      </w:pPr>
      <w:r>
        <w:rPr>
          <w:rFonts w:asciiTheme="majorHAnsi" w:hAnsiTheme="majorHAnsi"/>
          <w:b/>
          <w:color w:val="641345" w:themeColor="accent5"/>
          <w:sz w:val="22"/>
          <w:szCs w:val="22"/>
        </w:rPr>
        <w:t>Monitoreo de medios</w:t>
      </w:r>
    </w:p>
    <w:p w:rsidR="00EA3D27" w:rsidRDefault="00EA3D27" w:rsidP="00E93E65">
      <w:pPr>
        <w:spacing w:after="200"/>
        <w:jc w:val="both"/>
        <w:rPr>
          <w:rFonts w:asciiTheme="minorHAnsi" w:hAnsiTheme="minorHAnsi"/>
          <w:sz w:val="22"/>
          <w:szCs w:val="22"/>
        </w:rPr>
      </w:pPr>
      <w:r w:rsidRPr="00934C53">
        <w:rPr>
          <w:rFonts w:asciiTheme="minorHAnsi" w:hAnsiTheme="minorHAnsi"/>
          <w:sz w:val="22"/>
          <w:szCs w:val="22"/>
        </w:rPr>
        <w:t>Durante este periodo, la CNCS realizó un monitoreo puntual sobre las notas que los medios de comunicación publicaron y/o transmitieron en torno al VMRE</w:t>
      </w:r>
      <w:r>
        <w:rPr>
          <w:rFonts w:asciiTheme="minorHAnsi" w:hAnsiTheme="minorHAnsi"/>
          <w:sz w:val="22"/>
          <w:szCs w:val="22"/>
        </w:rPr>
        <w:t xml:space="preserve"> en el estado de Puebla</w:t>
      </w:r>
      <w:r w:rsidRPr="00934C53">
        <w:rPr>
          <w:rFonts w:asciiTheme="minorHAnsi" w:hAnsiTheme="minorHAnsi"/>
          <w:sz w:val="22"/>
          <w:szCs w:val="22"/>
        </w:rPr>
        <w:t>. Estos materiales se distribuye</w:t>
      </w:r>
      <w:r>
        <w:rPr>
          <w:rFonts w:asciiTheme="minorHAnsi" w:hAnsiTheme="minorHAnsi"/>
          <w:sz w:val="22"/>
          <w:szCs w:val="22"/>
        </w:rPr>
        <w:t>ro</w:t>
      </w:r>
      <w:r w:rsidRPr="00934C53">
        <w:rPr>
          <w:rFonts w:asciiTheme="minorHAnsi" w:hAnsiTheme="minorHAnsi"/>
          <w:sz w:val="22"/>
          <w:szCs w:val="22"/>
        </w:rPr>
        <w:t>n en prensa escrita</w:t>
      </w:r>
      <w:r>
        <w:rPr>
          <w:rFonts w:asciiTheme="minorHAnsi" w:hAnsiTheme="minorHAnsi"/>
          <w:sz w:val="22"/>
          <w:szCs w:val="22"/>
        </w:rPr>
        <w:t>, televisión, internet y radio.</w:t>
      </w:r>
    </w:p>
    <w:p w:rsidR="009E51BF" w:rsidRDefault="00EA3D27" w:rsidP="00E93E65">
      <w:pPr>
        <w:spacing w:after="200"/>
        <w:jc w:val="both"/>
        <w:rPr>
          <w:rFonts w:asciiTheme="minorHAnsi" w:hAnsiTheme="minorHAnsi"/>
          <w:sz w:val="22"/>
          <w:szCs w:val="22"/>
        </w:rPr>
      </w:pPr>
      <w:r w:rsidRPr="00934C53">
        <w:rPr>
          <w:rFonts w:asciiTheme="minorHAnsi" w:hAnsiTheme="minorHAnsi"/>
          <w:sz w:val="22"/>
          <w:szCs w:val="22"/>
        </w:rPr>
        <w:t xml:space="preserve">El desglose de este material </w:t>
      </w:r>
      <w:r>
        <w:rPr>
          <w:rFonts w:asciiTheme="minorHAnsi" w:hAnsiTheme="minorHAnsi"/>
          <w:sz w:val="22"/>
          <w:szCs w:val="22"/>
        </w:rPr>
        <w:t>—</w:t>
      </w:r>
      <w:r w:rsidRPr="00934C53">
        <w:rPr>
          <w:rFonts w:asciiTheme="minorHAnsi" w:hAnsiTheme="minorHAnsi"/>
          <w:sz w:val="22"/>
          <w:szCs w:val="22"/>
        </w:rPr>
        <w:t>por fecha de publicación, medio, resumen y enlace</w:t>
      </w:r>
      <w:r>
        <w:rPr>
          <w:rFonts w:asciiTheme="minorHAnsi" w:hAnsiTheme="minorHAnsi"/>
          <w:sz w:val="22"/>
          <w:szCs w:val="22"/>
        </w:rPr>
        <w:t>—</w:t>
      </w:r>
      <w:r w:rsidRPr="00934C53">
        <w:rPr>
          <w:rFonts w:asciiTheme="minorHAnsi" w:hAnsiTheme="minorHAnsi"/>
          <w:sz w:val="22"/>
          <w:szCs w:val="22"/>
        </w:rPr>
        <w:t xml:space="preserve"> se adjunta </w:t>
      </w:r>
      <w:r>
        <w:rPr>
          <w:rFonts w:asciiTheme="minorHAnsi" w:hAnsiTheme="minorHAnsi"/>
          <w:sz w:val="22"/>
          <w:szCs w:val="22"/>
        </w:rPr>
        <w:t xml:space="preserve">en el </w:t>
      </w:r>
      <w:r>
        <w:rPr>
          <w:rFonts w:asciiTheme="minorHAnsi" w:hAnsiTheme="minorHAnsi"/>
          <w:b/>
          <w:color w:val="641345" w:themeColor="accent5"/>
          <w:sz w:val="22"/>
          <w:szCs w:val="22"/>
        </w:rPr>
        <w:t>A</w:t>
      </w:r>
      <w:r w:rsidRPr="00934C53">
        <w:rPr>
          <w:rFonts w:asciiTheme="minorHAnsi" w:hAnsiTheme="minorHAnsi"/>
          <w:b/>
          <w:color w:val="641345" w:themeColor="accent5"/>
          <w:sz w:val="22"/>
          <w:szCs w:val="22"/>
        </w:rPr>
        <w:t xml:space="preserve">nexo </w:t>
      </w:r>
      <w:r w:rsidRPr="006F121F">
        <w:rPr>
          <w:rFonts w:asciiTheme="minorHAnsi" w:hAnsiTheme="minorHAnsi"/>
          <w:b/>
          <w:color w:val="641345" w:themeColor="accent5"/>
          <w:sz w:val="22"/>
          <w:szCs w:val="22"/>
        </w:rPr>
        <w:t>3</w:t>
      </w:r>
      <w:r w:rsidRPr="00934C53">
        <w:rPr>
          <w:rFonts w:asciiTheme="minorHAnsi" w:hAnsiTheme="minorHAnsi"/>
          <w:color w:val="641345" w:themeColor="accent5"/>
          <w:sz w:val="22"/>
          <w:szCs w:val="22"/>
        </w:rPr>
        <w:t xml:space="preserve"> </w:t>
      </w:r>
      <w:r>
        <w:rPr>
          <w:rFonts w:asciiTheme="minorHAnsi" w:hAnsiTheme="minorHAnsi"/>
          <w:sz w:val="22"/>
          <w:szCs w:val="22"/>
        </w:rPr>
        <w:t xml:space="preserve">del presente </w:t>
      </w:r>
      <w:r w:rsidRPr="00934C53">
        <w:rPr>
          <w:rFonts w:asciiTheme="minorHAnsi" w:hAnsiTheme="minorHAnsi"/>
          <w:sz w:val="22"/>
          <w:szCs w:val="22"/>
        </w:rPr>
        <w:t>informe.</w:t>
      </w:r>
    </w:p>
    <w:p w:rsidR="00EA3D27" w:rsidRDefault="00EA3D27" w:rsidP="00EA3D27">
      <w:pPr>
        <w:pStyle w:val="Prrafodelista"/>
        <w:numPr>
          <w:ilvl w:val="3"/>
          <w:numId w:val="25"/>
        </w:numPr>
        <w:spacing w:after="200"/>
        <w:ind w:left="993" w:hanging="993"/>
        <w:contextualSpacing w:val="0"/>
        <w:jc w:val="both"/>
        <w:rPr>
          <w:rFonts w:asciiTheme="majorHAnsi" w:hAnsiTheme="majorHAnsi"/>
          <w:b/>
          <w:color w:val="641345" w:themeColor="accent5"/>
          <w:sz w:val="22"/>
          <w:szCs w:val="22"/>
        </w:rPr>
      </w:pPr>
      <w:r>
        <w:rPr>
          <w:rFonts w:asciiTheme="majorHAnsi" w:hAnsiTheme="majorHAnsi"/>
          <w:b/>
          <w:color w:val="641345" w:themeColor="accent5"/>
          <w:sz w:val="22"/>
          <w:szCs w:val="22"/>
        </w:rPr>
        <w:t>Cobertura en el Local Único</w:t>
      </w:r>
    </w:p>
    <w:p w:rsidR="00EA3D27" w:rsidRPr="004F4891" w:rsidRDefault="00EA3D27" w:rsidP="00EA3D27">
      <w:pPr>
        <w:spacing w:after="200"/>
        <w:jc w:val="both"/>
        <w:rPr>
          <w:rFonts w:asciiTheme="majorHAnsi" w:hAnsiTheme="majorHAnsi"/>
          <w:sz w:val="22"/>
          <w:szCs w:val="22"/>
        </w:rPr>
      </w:pPr>
      <w:r w:rsidRPr="004F4891">
        <w:rPr>
          <w:rFonts w:asciiTheme="majorHAnsi" w:hAnsiTheme="majorHAnsi"/>
          <w:sz w:val="22"/>
          <w:szCs w:val="22"/>
        </w:rPr>
        <w:t xml:space="preserve">Las actividades que la CNCS realizó el día de la </w:t>
      </w:r>
      <w:r>
        <w:rPr>
          <w:rFonts w:asciiTheme="majorHAnsi" w:hAnsiTheme="majorHAnsi"/>
          <w:sz w:val="22"/>
          <w:szCs w:val="22"/>
        </w:rPr>
        <w:t>J</w:t>
      </w:r>
      <w:r w:rsidRPr="004F4891">
        <w:rPr>
          <w:rFonts w:asciiTheme="majorHAnsi" w:hAnsiTheme="majorHAnsi"/>
          <w:sz w:val="22"/>
          <w:szCs w:val="22"/>
        </w:rPr>
        <w:t xml:space="preserve">ornada </w:t>
      </w:r>
      <w:r>
        <w:rPr>
          <w:rFonts w:asciiTheme="majorHAnsi" w:hAnsiTheme="majorHAnsi"/>
          <w:sz w:val="22"/>
          <w:szCs w:val="22"/>
        </w:rPr>
        <w:t>E</w:t>
      </w:r>
      <w:r w:rsidRPr="004F4891">
        <w:rPr>
          <w:rFonts w:asciiTheme="majorHAnsi" w:hAnsiTheme="majorHAnsi"/>
          <w:sz w:val="22"/>
          <w:szCs w:val="22"/>
        </w:rPr>
        <w:t>lectoral se centraron en los siguientes rubros:</w:t>
      </w:r>
    </w:p>
    <w:p w:rsidR="00EA3D27" w:rsidRPr="00EA3D27" w:rsidRDefault="00EA3D27" w:rsidP="009923AD">
      <w:pPr>
        <w:pStyle w:val="Prrafodelista"/>
        <w:numPr>
          <w:ilvl w:val="0"/>
          <w:numId w:val="29"/>
        </w:numPr>
        <w:spacing w:after="200"/>
        <w:ind w:left="714" w:hanging="357"/>
        <w:contextualSpacing w:val="0"/>
        <w:jc w:val="both"/>
        <w:rPr>
          <w:rFonts w:asciiTheme="minorHAnsi" w:eastAsia="Meiryo" w:hAnsiTheme="minorHAnsi"/>
          <w:bCs/>
          <w:noProof/>
          <w:sz w:val="22"/>
          <w:szCs w:val="22"/>
        </w:rPr>
      </w:pPr>
      <w:r w:rsidRPr="00EA3D27">
        <w:rPr>
          <w:rFonts w:asciiTheme="minorHAnsi" w:eastAsia="Meiryo" w:hAnsiTheme="minorHAnsi"/>
          <w:bCs/>
          <w:noProof/>
          <w:sz w:val="22"/>
          <w:szCs w:val="22"/>
        </w:rPr>
        <w:t xml:space="preserve">Presentación, realización y transmisión de conferencia de prensa con autoridades del INE en el Local Único </w:t>
      </w:r>
      <w:r>
        <w:rPr>
          <w:rFonts w:asciiTheme="minorHAnsi" w:eastAsia="Meiryo" w:hAnsiTheme="minorHAnsi"/>
          <w:bCs/>
          <w:noProof/>
          <w:sz w:val="22"/>
          <w:szCs w:val="22"/>
        </w:rPr>
        <w:t xml:space="preserve">instalado en </w:t>
      </w:r>
      <w:r w:rsidRPr="00EA3D27">
        <w:rPr>
          <w:rFonts w:asciiTheme="minorHAnsi" w:eastAsia="Meiryo" w:hAnsiTheme="minorHAnsi"/>
          <w:bCs/>
          <w:noProof/>
          <w:sz w:val="22"/>
          <w:szCs w:val="22"/>
        </w:rPr>
        <w:t>la BUAP.</w:t>
      </w:r>
    </w:p>
    <w:p w:rsidR="00EA3D27" w:rsidRPr="00EA3D27" w:rsidRDefault="00EA3D27" w:rsidP="009923AD">
      <w:pPr>
        <w:pStyle w:val="Prrafodelista"/>
        <w:numPr>
          <w:ilvl w:val="0"/>
          <w:numId w:val="29"/>
        </w:numPr>
        <w:spacing w:after="200"/>
        <w:ind w:left="714" w:hanging="357"/>
        <w:contextualSpacing w:val="0"/>
        <w:jc w:val="both"/>
        <w:rPr>
          <w:rFonts w:asciiTheme="minorHAnsi" w:eastAsia="Meiryo" w:hAnsiTheme="minorHAnsi"/>
          <w:bCs/>
          <w:noProof/>
          <w:sz w:val="22"/>
          <w:szCs w:val="22"/>
        </w:rPr>
      </w:pPr>
      <w:r w:rsidRPr="00EA3D27">
        <w:rPr>
          <w:rFonts w:asciiTheme="minorHAnsi" w:eastAsia="Meiryo" w:hAnsiTheme="minorHAnsi"/>
          <w:bCs/>
          <w:noProof/>
          <w:sz w:val="22"/>
          <w:szCs w:val="22"/>
        </w:rPr>
        <w:t>Atención y registro de medios de comunicación que asistieron al lugar a cubrir la conferencia de prensa y el conteo de votos.</w:t>
      </w:r>
    </w:p>
    <w:p w:rsidR="00EA3D27" w:rsidRPr="00EA3D27" w:rsidRDefault="00EA3D27" w:rsidP="009923AD">
      <w:pPr>
        <w:pStyle w:val="Prrafodelista"/>
        <w:numPr>
          <w:ilvl w:val="0"/>
          <w:numId w:val="29"/>
        </w:numPr>
        <w:spacing w:after="200"/>
        <w:ind w:left="714" w:hanging="357"/>
        <w:contextualSpacing w:val="0"/>
        <w:jc w:val="both"/>
        <w:rPr>
          <w:rFonts w:asciiTheme="minorHAnsi" w:eastAsia="Meiryo" w:hAnsiTheme="minorHAnsi"/>
          <w:bCs/>
          <w:noProof/>
          <w:sz w:val="22"/>
          <w:szCs w:val="22"/>
        </w:rPr>
      </w:pPr>
      <w:r w:rsidRPr="00EA3D27">
        <w:rPr>
          <w:rFonts w:asciiTheme="minorHAnsi" w:eastAsia="Meiryo" w:hAnsiTheme="minorHAnsi"/>
          <w:bCs/>
          <w:noProof/>
          <w:sz w:val="22"/>
          <w:szCs w:val="22"/>
        </w:rPr>
        <w:t xml:space="preserve">Cobertura y transmisión en vivo de la </w:t>
      </w:r>
      <w:r>
        <w:rPr>
          <w:rFonts w:asciiTheme="minorHAnsi" w:eastAsia="Meiryo" w:hAnsiTheme="minorHAnsi"/>
          <w:bCs/>
          <w:noProof/>
          <w:sz w:val="22"/>
          <w:szCs w:val="22"/>
        </w:rPr>
        <w:t>J</w:t>
      </w:r>
      <w:r w:rsidRPr="00EA3D27">
        <w:rPr>
          <w:rFonts w:asciiTheme="minorHAnsi" w:eastAsia="Meiryo" w:hAnsiTheme="minorHAnsi"/>
          <w:bCs/>
          <w:noProof/>
          <w:sz w:val="22"/>
          <w:szCs w:val="22"/>
        </w:rPr>
        <w:t xml:space="preserve">ornada </w:t>
      </w:r>
      <w:r>
        <w:rPr>
          <w:rFonts w:asciiTheme="minorHAnsi" w:eastAsia="Meiryo" w:hAnsiTheme="minorHAnsi"/>
          <w:bCs/>
          <w:noProof/>
          <w:sz w:val="22"/>
          <w:szCs w:val="22"/>
        </w:rPr>
        <w:t>Electoral</w:t>
      </w:r>
      <w:r w:rsidRPr="00EA3D27">
        <w:rPr>
          <w:rFonts w:asciiTheme="minorHAnsi" w:eastAsia="Meiryo" w:hAnsiTheme="minorHAnsi"/>
          <w:bCs/>
          <w:noProof/>
          <w:sz w:val="22"/>
          <w:szCs w:val="22"/>
        </w:rPr>
        <w:t>a través de INE</w:t>
      </w:r>
      <w:r>
        <w:rPr>
          <w:rFonts w:asciiTheme="minorHAnsi" w:eastAsia="Meiryo" w:hAnsiTheme="minorHAnsi"/>
          <w:bCs/>
          <w:noProof/>
          <w:sz w:val="22"/>
          <w:szCs w:val="22"/>
        </w:rPr>
        <w:t>-</w:t>
      </w:r>
      <w:r w:rsidRPr="00EA3D27">
        <w:rPr>
          <w:rFonts w:asciiTheme="minorHAnsi" w:eastAsia="Meiryo" w:hAnsiTheme="minorHAnsi"/>
          <w:bCs/>
          <w:noProof/>
          <w:sz w:val="22"/>
          <w:szCs w:val="22"/>
        </w:rPr>
        <w:t>TV.</w:t>
      </w:r>
    </w:p>
    <w:p w:rsidR="00EA3D27" w:rsidRPr="00EA3D27" w:rsidRDefault="00EA3D27" w:rsidP="009923AD">
      <w:pPr>
        <w:pStyle w:val="Prrafodelista"/>
        <w:numPr>
          <w:ilvl w:val="0"/>
          <w:numId w:val="29"/>
        </w:numPr>
        <w:spacing w:after="200"/>
        <w:ind w:left="714" w:hanging="357"/>
        <w:contextualSpacing w:val="0"/>
        <w:jc w:val="both"/>
        <w:rPr>
          <w:rFonts w:asciiTheme="minorHAnsi" w:eastAsia="Meiryo" w:hAnsiTheme="minorHAnsi"/>
          <w:bCs/>
          <w:noProof/>
          <w:sz w:val="22"/>
          <w:szCs w:val="22"/>
        </w:rPr>
      </w:pPr>
      <w:r w:rsidRPr="00EA3D27">
        <w:rPr>
          <w:rFonts w:asciiTheme="minorHAnsi" w:eastAsia="Meiryo" w:hAnsiTheme="minorHAnsi"/>
          <w:bCs/>
          <w:noProof/>
          <w:sz w:val="22"/>
          <w:szCs w:val="22"/>
        </w:rPr>
        <w:t>Levantamiento de material audiovisual y fotográfico.</w:t>
      </w:r>
    </w:p>
    <w:p w:rsidR="00EA3D27" w:rsidRPr="00EA3D27" w:rsidRDefault="00EA3D27" w:rsidP="009923AD">
      <w:pPr>
        <w:pStyle w:val="Prrafodelista"/>
        <w:numPr>
          <w:ilvl w:val="0"/>
          <w:numId w:val="29"/>
        </w:numPr>
        <w:spacing w:after="200"/>
        <w:ind w:left="714" w:hanging="357"/>
        <w:contextualSpacing w:val="0"/>
        <w:jc w:val="both"/>
        <w:rPr>
          <w:rFonts w:asciiTheme="minorHAnsi" w:eastAsia="Meiryo" w:hAnsiTheme="minorHAnsi"/>
          <w:bCs/>
          <w:noProof/>
          <w:sz w:val="22"/>
          <w:szCs w:val="22"/>
        </w:rPr>
      </w:pPr>
      <w:r w:rsidRPr="00EA3D27">
        <w:rPr>
          <w:rFonts w:asciiTheme="minorHAnsi" w:eastAsia="Meiryo" w:hAnsiTheme="minorHAnsi"/>
          <w:bCs/>
          <w:noProof/>
          <w:sz w:val="22"/>
          <w:szCs w:val="22"/>
        </w:rPr>
        <w:t>Envío de material fotográfico e información en tiempo real para su divulgación con la fuente y en redes sociales.</w:t>
      </w:r>
    </w:p>
    <w:p w:rsidR="00EA3D27" w:rsidRPr="00EA3D27" w:rsidRDefault="00EA3D27" w:rsidP="009923AD">
      <w:pPr>
        <w:pStyle w:val="Prrafodelista"/>
        <w:numPr>
          <w:ilvl w:val="0"/>
          <w:numId w:val="29"/>
        </w:numPr>
        <w:spacing w:after="200"/>
        <w:ind w:left="714" w:hanging="357"/>
        <w:contextualSpacing w:val="0"/>
        <w:jc w:val="both"/>
        <w:rPr>
          <w:rFonts w:asciiTheme="minorHAnsi" w:eastAsia="Meiryo" w:hAnsiTheme="minorHAnsi"/>
          <w:bCs/>
          <w:noProof/>
          <w:sz w:val="22"/>
          <w:szCs w:val="22"/>
        </w:rPr>
      </w:pPr>
      <w:r w:rsidRPr="00EA3D27">
        <w:rPr>
          <w:rFonts w:asciiTheme="minorHAnsi" w:eastAsia="Meiryo" w:hAnsiTheme="minorHAnsi"/>
          <w:bCs/>
          <w:noProof/>
          <w:sz w:val="22"/>
          <w:szCs w:val="22"/>
        </w:rPr>
        <w:t>Realización de boletín de prensa con lo más importante de la jornada.</w:t>
      </w:r>
    </w:p>
    <w:p w:rsidR="00651FA3" w:rsidRDefault="00EA3D27" w:rsidP="00D93372">
      <w:pPr>
        <w:pStyle w:val="Prrafodelista"/>
        <w:numPr>
          <w:ilvl w:val="2"/>
          <w:numId w:val="25"/>
        </w:numPr>
        <w:shd w:val="clear" w:color="auto" w:fill="FFFFFF" w:themeFill="text1"/>
        <w:spacing w:after="200"/>
        <w:ind w:left="709"/>
        <w:contextualSpacing w:val="0"/>
        <w:jc w:val="both"/>
        <w:rPr>
          <w:rFonts w:asciiTheme="minorHAnsi" w:hAnsiTheme="minorHAnsi"/>
          <w:sz w:val="22"/>
          <w:szCs w:val="22"/>
        </w:rPr>
      </w:pPr>
      <w:r>
        <w:rPr>
          <w:rFonts w:asciiTheme="majorHAnsi" w:hAnsiTheme="majorHAnsi"/>
          <w:b/>
          <w:color w:val="641345" w:themeColor="accent5"/>
          <w:sz w:val="24"/>
          <w:szCs w:val="22"/>
        </w:rPr>
        <w:t>Conclusiones</w:t>
      </w:r>
    </w:p>
    <w:p w:rsidR="00EA3D27" w:rsidRDefault="00EA3D27" w:rsidP="00D93372">
      <w:pPr>
        <w:spacing w:after="200"/>
        <w:jc w:val="both"/>
        <w:rPr>
          <w:rFonts w:asciiTheme="minorHAnsi" w:hAnsiTheme="minorHAnsi"/>
          <w:sz w:val="22"/>
          <w:szCs w:val="22"/>
        </w:rPr>
      </w:pPr>
      <w:r w:rsidRPr="003B05C2">
        <w:rPr>
          <w:rFonts w:asciiTheme="minorHAnsi" w:hAnsiTheme="minorHAnsi"/>
          <w:sz w:val="22"/>
          <w:szCs w:val="22"/>
        </w:rPr>
        <w:t xml:space="preserve">Para </w:t>
      </w:r>
      <w:r>
        <w:rPr>
          <w:rFonts w:asciiTheme="minorHAnsi" w:hAnsiTheme="minorHAnsi"/>
          <w:sz w:val="22"/>
          <w:szCs w:val="22"/>
        </w:rPr>
        <w:t>el PELE 2019</w:t>
      </w:r>
      <w:r w:rsidRPr="003B05C2">
        <w:rPr>
          <w:rFonts w:asciiTheme="minorHAnsi" w:hAnsiTheme="minorHAnsi"/>
          <w:sz w:val="22"/>
          <w:szCs w:val="22"/>
        </w:rPr>
        <w:t>, las actividades que la CNCS realizó se enmarcaron en las acciones previamente realizadas para otros procesos electorales. Sin embargo, los tiempos de preparación de estos comicios fueron más cortos, y de igual forma las acciones de comunicación</w:t>
      </w:r>
      <w:r>
        <w:rPr>
          <w:rFonts w:asciiTheme="minorHAnsi" w:hAnsiTheme="minorHAnsi"/>
          <w:sz w:val="22"/>
          <w:szCs w:val="22"/>
        </w:rPr>
        <w:t xml:space="preserve"> de ciertas etapas del proceso.</w:t>
      </w:r>
    </w:p>
    <w:p w:rsidR="00651FA3" w:rsidRPr="00B80CFB" w:rsidRDefault="00EA3D27" w:rsidP="00D93372">
      <w:pPr>
        <w:spacing w:after="200"/>
        <w:jc w:val="both"/>
        <w:rPr>
          <w:rFonts w:asciiTheme="minorHAnsi" w:hAnsiTheme="minorHAnsi"/>
          <w:sz w:val="22"/>
          <w:szCs w:val="22"/>
        </w:rPr>
      </w:pPr>
      <w:r w:rsidRPr="003B05C2">
        <w:rPr>
          <w:rFonts w:asciiTheme="minorHAnsi" w:hAnsiTheme="minorHAnsi"/>
          <w:sz w:val="22"/>
          <w:szCs w:val="22"/>
        </w:rPr>
        <w:t>Se espera que a futuro se logren tener periodos más amplios de credencialización, registro y ejercicio del voto, a fin de poder implementar más tareas que comuniquen, fomenten y promuevan dichas etapas</w:t>
      </w:r>
      <w:r>
        <w:rPr>
          <w:rFonts w:asciiTheme="minorHAnsi" w:hAnsiTheme="minorHAnsi"/>
          <w:sz w:val="22"/>
          <w:szCs w:val="22"/>
        </w:rPr>
        <w:t>.</w:t>
      </w:r>
    </w:p>
    <w:sectPr w:rsidR="00651FA3" w:rsidRPr="00B80CFB" w:rsidSect="00CB31F1">
      <w:type w:val="continuous"/>
      <w:pgSz w:w="12240" w:h="15840"/>
      <w:pgMar w:top="1985" w:right="1327" w:bottom="1418" w:left="226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923AD" w:rsidRDefault="009923AD">
      <w:r>
        <w:separator/>
      </w:r>
    </w:p>
  </w:endnote>
  <w:endnote w:type="continuationSeparator" w:id="0">
    <w:p w:rsidR="009923AD" w:rsidRDefault="009923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8000012" w:usb3="00000000" w:csb0="0002009F" w:csb1="00000000"/>
  </w:font>
  <w:font w:name="Corbel">
    <w:panose1 w:val="020B0503020204020204"/>
    <w:charset w:val="00"/>
    <w:family w:val="swiss"/>
    <w:pitch w:val="variable"/>
    <w:sig w:usb0="A00002EF" w:usb1="4000A44B" w:usb2="00000000" w:usb3="00000000" w:csb0="0000019F" w:csb1="00000000"/>
  </w:font>
  <w:font w:name="Candara">
    <w:panose1 w:val="020E0502030303020204"/>
    <w:charset w:val="00"/>
    <w:family w:val="swiss"/>
    <w:pitch w:val="variable"/>
    <w:sig w:usb0="A00002EF" w:usb1="4000A44B" w:usb2="00000000" w:usb3="00000000" w:csb0="0000019F" w:csb1="00000000"/>
  </w:font>
  <w:font w:name="Meiryo">
    <w:charset w:val="80"/>
    <w:family w:val="swiss"/>
    <w:pitch w:val="variable"/>
    <w:sig w:usb0="E00002FF" w:usb1="6AC7FFFF" w:usb2="08000012" w:usb3="00000000" w:csb0="0002009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ms Rmn">
    <w:panose1 w:val="020206030405050203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Lucida Grande">
    <w:altName w:val="Times New Roman"/>
    <w:charset w:val="00"/>
    <w:family w:val="auto"/>
    <w:pitch w:val="variable"/>
    <w:sig w:usb0="00000000" w:usb1="5000A1FF" w:usb2="00000000" w:usb3="00000000" w:csb0="000001BF" w:csb1="00000000"/>
  </w:font>
  <w:font w:name="Century Gothic">
    <w:panose1 w:val="020B0502020202020204"/>
    <w:charset w:val="00"/>
    <w:family w:val="swiss"/>
    <w:pitch w:val="variable"/>
    <w:sig w:usb0="00000287" w:usb1="00000000" w:usb2="00000000" w:usb3="00000000" w:csb0="0000009F" w:csb1="00000000"/>
  </w:font>
  <w:font w:name="Helvetica">
    <w:panose1 w:val="020B05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DejaVu Sans">
    <w:panose1 w:val="020B0603030804020204"/>
    <w:charset w:val="00"/>
    <w:family w:val="swiss"/>
    <w:pitch w:val="variable"/>
    <w:sig w:usb0="E7002EFF" w:usb1="D200FDFF" w:usb2="0A246029" w:usb3="00000000" w:csb0="000001FF" w:csb1="00000000"/>
  </w:font>
  <w:font w:name="CenturyGothic">
    <w:altName w:val="Arial"/>
    <w:charset w:val="00"/>
    <w:family w:val="swiss"/>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29D4" w:rsidRDefault="009A29D4" w:rsidP="009B377B">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9A29D4" w:rsidRDefault="009A29D4" w:rsidP="009B377B">
    <w:pPr>
      <w:pStyle w:val="Piedepgina"/>
      <w:ind w:right="360"/>
    </w:pPr>
  </w:p>
  <w:p w:rsidR="009A29D4" w:rsidRDefault="009A29D4"/>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29D4" w:rsidRPr="00795207" w:rsidRDefault="009A29D4" w:rsidP="00BE6050">
    <w:pPr>
      <w:pStyle w:val="Piedepgina"/>
      <w:framePr w:w="1381" w:wrap="around" w:vAnchor="text" w:hAnchor="page" w:x="9985" w:y="-67"/>
      <w:rPr>
        <w:rStyle w:val="Nmerodepgina"/>
        <w:rFonts w:ascii="Century Gothic" w:hAnsi="Century Gothic"/>
        <w:sz w:val="16"/>
        <w:szCs w:val="18"/>
      </w:rPr>
    </w:pPr>
    <w:r w:rsidRPr="00795207">
      <w:rPr>
        <w:rStyle w:val="Nmerodepgina"/>
        <w:rFonts w:ascii="Century Gothic" w:hAnsi="Century Gothic"/>
        <w:sz w:val="16"/>
        <w:szCs w:val="18"/>
      </w:rPr>
      <w:t xml:space="preserve">Página </w:t>
    </w:r>
    <w:r w:rsidRPr="00795207">
      <w:rPr>
        <w:rStyle w:val="Nmerodepgina"/>
        <w:rFonts w:ascii="Century Gothic" w:hAnsi="Century Gothic"/>
        <w:sz w:val="16"/>
        <w:szCs w:val="18"/>
      </w:rPr>
      <w:fldChar w:fldCharType="begin"/>
    </w:r>
    <w:r w:rsidRPr="00795207">
      <w:rPr>
        <w:rStyle w:val="Nmerodepgina"/>
        <w:rFonts w:ascii="Century Gothic" w:hAnsi="Century Gothic"/>
        <w:sz w:val="16"/>
        <w:szCs w:val="18"/>
      </w:rPr>
      <w:instrText xml:space="preserve"> PAGE </w:instrText>
    </w:r>
    <w:r w:rsidRPr="00795207">
      <w:rPr>
        <w:rStyle w:val="Nmerodepgina"/>
        <w:rFonts w:ascii="Century Gothic" w:hAnsi="Century Gothic"/>
        <w:sz w:val="16"/>
        <w:szCs w:val="18"/>
      </w:rPr>
      <w:fldChar w:fldCharType="separate"/>
    </w:r>
    <w:r w:rsidR="00F17172">
      <w:rPr>
        <w:rStyle w:val="Nmerodepgina"/>
        <w:rFonts w:ascii="Century Gothic" w:hAnsi="Century Gothic"/>
        <w:noProof/>
        <w:sz w:val="16"/>
        <w:szCs w:val="18"/>
      </w:rPr>
      <w:t>4</w:t>
    </w:r>
    <w:r w:rsidRPr="00795207">
      <w:rPr>
        <w:rStyle w:val="Nmerodepgina"/>
        <w:rFonts w:ascii="Century Gothic" w:hAnsi="Century Gothic"/>
        <w:sz w:val="16"/>
        <w:szCs w:val="18"/>
      </w:rPr>
      <w:fldChar w:fldCharType="end"/>
    </w:r>
    <w:r w:rsidRPr="00795207">
      <w:rPr>
        <w:rStyle w:val="Nmerodepgina"/>
        <w:rFonts w:ascii="Century Gothic" w:hAnsi="Century Gothic"/>
        <w:sz w:val="16"/>
        <w:szCs w:val="18"/>
      </w:rPr>
      <w:t xml:space="preserve"> de </w:t>
    </w:r>
    <w:r w:rsidRPr="00795207">
      <w:rPr>
        <w:rStyle w:val="Nmerodepgina"/>
        <w:rFonts w:ascii="Century Gothic" w:hAnsi="Century Gothic"/>
        <w:sz w:val="16"/>
        <w:szCs w:val="18"/>
      </w:rPr>
      <w:fldChar w:fldCharType="begin"/>
    </w:r>
    <w:r w:rsidRPr="00795207">
      <w:rPr>
        <w:rStyle w:val="Nmerodepgina"/>
        <w:rFonts w:ascii="Century Gothic" w:hAnsi="Century Gothic"/>
        <w:sz w:val="16"/>
        <w:szCs w:val="18"/>
      </w:rPr>
      <w:instrText xml:space="preserve"> NUMPAGES </w:instrText>
    </w:r>
    <w:r w:rsidRPr="00795207">
      <w:rPr>
        <w:rStyle w:val="Nmerodepgina"/>
        <w:rFonts w:ascii="Century Gothic" w:hAnsi="Century Gothic"/>
        <w:sz w:val="16"/>
        <w:szCs w:val="18"/>
      </w:rPr>
      <w:fldChar w:fldCharType="separate"/>
    </w:r>
    <w:r w:rsidR="00F17172">
      <w:rPr>
        <w:rStyle w:val="Nmerodepgina"/>
        <w:rFonts w:ascii="Century Gothic" w:hAnsi="Century Gothic"/>
        <w:noProof/>
        <w:sz w:val="16"/>
        <w:szCs w:val="18"/>
      </w:rPr>
      <w:t>43</w:t>
    </w:r>
    <w:r w:rsidRPr="00795207">
      <w:rPr>
        <w:rStyle w:val="Nmerodepgina"/>
        <w:rFonts w:ascii="Century Gothic" w:hAnsi="Century Gothic"/>
        <w:sz w:val="16"/>
        <w:szCs w:val="18"/>
      </w:rPr>
      <w:fldChar w:fldCharType="end"/>
    </w:r>
  </w:p>
  <w:p w:rsidR="009A29D4" w:rsidRDefault="009A29D4" w:rsidP="009B377B">
    <w:pPr>
      <w:pStyle w:val="Piedepgina"/>
      <w:ind w:right="360"/>
    </w:pPr>
    <w:r>
      <w:rPr>
        <w:noProof/>
        <w:lang w:val="es-MX" w:eastAsia="es-MX"/>
      </w:rPr>
      <mc:AlternateContent>
        <mc:Choice Requires="wps">
          <w:drawing>
            <wp:anchor distT="0" distB="0" distL="114298" distR="114298" simplePos="0" relativeHeight="251654144" behindDoc="0" locked="0" layoutInCell="1" allowOverlap="1" wp14:anchorId="5319EF26" wp14:editId="24F86B9C">
              <wp:simplePos x="0" y="0"/>
              <wp:positionH relativeFrom="column">
                <wp:posOffset>4815840</wp:posOffset>
              </wp:positionH>
              <wp:positionV relativeFrom="paragraph">
                <wp:posOffset>-104140</wp:posOffset>
              </wp:positionV>
              <wp:extent cx="0" cy="274320"/>
              <wp:effectExtent l="0" t="0" r="19050" b="30480"/>
              <wp:wrapNone/>
              <wp:docPr id="18" name="Conector recto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19050">
                        <a:solidFill>
                          <a:srgbClr val="6B4A0B"/>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rotWithShape="0">
                                <a:srgbClr val="808080">
                                  <a:alpha val="39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D78576A" id="Conector recto 6" o:spid="_x0000_s1026" style="position:absolute;z-index:2516541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79.2pt,-8.2pt" to="379.2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" strokecolor="#6b4a0b" strokeweight="1.5pt">
              <v:shadow opacity="26213f" origin=",.5" offset="0,0"/>
            </v:line>
          </w:pict>
        </mc:Fallback>
      </mc:AlternateContent>
    </w:r>
    <w:r>
      <w:rPr>
        <w:noProof/>
        <w:lang w:val="es-MX" w:eastAsia="es-MX"/>
      </w:rPr>
      <mc:AlternateContent>
        <mc:Choice Requires="wps">
          <w:drawing>
            <wp:anchor distT="0" distB="0" distL="114300" distR="114300" simplePos="0" relativeHeight="251658240" behindDoc="0" locked="0" layoutInCell="1" allowOverlap="1" wp14:anchorId="6944FB3D" wp14:editId="16673C83">
              <wp:simplePos x="0" y="0"/>
              <wp:positionH relativeFrom="column">
                <wp:posOffset>434340</wp:posOffset>
              </wp:positionH>
              <wp:positionV relativeFrom="paragraph">
                <wp:posOffset>-187960</wp:posOffset>
              </wp:positionV>
              <wp:extent cx="4354195" cy="441960"/>
              <wp:effectExtent l="0" t="0" r="0" b="0"/>
              <wp:wrapNone/>
              <wp:docPr id="1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4195"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rsidR="009A29D4" w:rsidRDefault="009A29D4" w:rsidP="00664237">
                          <w:pPr>
                            <w:jc w:val="right"/>
                            <w:rPr>
                              <w:rFonts w:ascii="Century Gothic" w:hAnsi="Century Gothic"/>
                              <w:sz w:val="16"/>
                            </w:rPr>
                          </w:pPr>
                          <w:r>
                            <w:rPr>
                              <w:rFonts w:ascii="Century Gothic" w:hAnsi="Century Gothic"/>
                              <w:sz w:val="16"/>
                            </w:rPr>
                            <w:t>Informe VMRE PELE 2019</w:t>
                          </w:r>
                        </w:p>
                        <w:p w:rsidR="009A29D4" w:rsidRPr="00795207" w:rsidRDefault="009A29D4" w:rsidP="00664237">
                          <w:pPr>
                            <w:jc w:val="right"/>
                            <w:rPr>
                              <w:rFonts w:ascii="Century Gothic" w:hAnsi="Century Gothic"/>
                              <w:sz w:val="16"/>
                            </w:rPr>
                          </w:pPr>
                          <w:r>
                            <w:rPr>
                              <w:rFonts w:ascii="Century Gothic" w:hAnsi="Century Gothic"/>
                              <w:sz w:val="16"/>
                            </w:rPr>
                            <w:t>1º marzo - 12 abril 2019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44FB3D" id="_x0000_t202" coordsize="21600,21600" o:spt="202" path="m,l,21600r21600,l21600,xe">
              <v:stroke joinstyle="miter"/>
              <v:path gradientshapeok="t" o:connecttype="rect"/>
            </v:shapetype>
            <v:shape id="Text Box 7" o:spid="_x0000_s1029" type="#_x0000_t202" style="position:absolute;margin-left:34.2pt;margin-top:-14.8pt;width:342.85pt;height:34.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" filled="f" stroked="f">
              <v:textbox inset=",7.2pt,,7.2pt">
                <w:txbxContent>
                  <w:p w:rsidR="009A29D4" w:rsidRDefault="009A29D4" w:rsidP="00664237">
                    <w:pPr>
                      <w:jc w:val="right"/>
                      <w:rPr>
                        <w:rFonts w:ascii="Century Gothic" w:hAnsi="Century Gothic"/>
                        <w:sz w:val="16"/>
                      </w:rPr>
                    </w:pPr>
                    <w:r>
                      <w:rPr>
                        <w:rFonts w:ascii="Century Gothic" w:hAnsi="Century Gothic"/>
                        <w:sz w:val="16"/>
                      </w:rPr>
                      <w:t>Informe VMRE PELE 2019</w:t>
                    </w:r>
                  </w:p>
                  <w:p w:rsidR="009A29D4" w:rsidRPr="00795207" w:rsidRDefault="009A29D4" w:rsidP="00664237">
                    <w:pPr>
                      <w:jc w:val="right"/>
                      <w:rPr>
                        <w:rFonts w:ascii="Century Gothic" w:hAnsi="Century Gothic"/>
                        <w:sz w:val="16"/>
                      </w:rPr>
                    </w:pPr>
                    <w:r>
                      <w:rPr>
                        <w:rFonts w:ascii="Century Gothic" w:hAnsi="Century Gothic"/>
                        <w:sz w:val="16"/>
                      </w:rPr>
                      <w:t>1º marzo - 12 abril 2019</w:t>
                    </w:r>
                  </w:p>
                </w:txbxContent>
              </v:textbox>
            </v:shape>
          </w:pict>
        </mc:Fallback>
      </mc:AlternateContent>
    </w:r>
  </w:p>
  <w:p w:rsidR="009A29D4" w:rsidRDefault="009A29D4"/>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923AD" w:rsidRDefault="009923AD">
      <w:r>
        <w:separator/>
      </w:r>
    </w:p>
  </w:footnote>
  <w:footnote w:type="continuationSeparator" w:id="0">
    <w:p w:rsidR="009923AD" w:rsidRDefault="009923AD">
      <w:r>
        <w:continuationSeparator/>
      </w:r>
    </w:p>
  </w:footnote>
  <w:footnote w:id="1">
    <w:p w:rsidR="009A29D4" w:rsidRPr="00BD4DB8" w:rsidRDefault="009A29D4" w:rsidP="00BD4DB8">
      <w:pPr>
        <w:pStyle w:val="Textonotapie"/>
        <w:jc w:val="both"/>
        <w:rPr>
          <w:rFonts w:asciiTheme="minorHAnsi" w:hAnsiTheme="minorHAnsi"/>
          <w:sz w:val="18"/>
          <w:szCs w:val="18"/>
        </w:rPr>
      </w:pPr>
      <w:r w:rsidRPr="00BD4DB8">
        <w:rPr>
          <w:rStyle w:val="Refdenotaalpie"/>
          <w:rFonts w:asciiTheme="minorHAnsi" w:hAnsiTheme="minorHAnsi"/>
          <w:sz w:val="18"/>
          <w:szCs w:val="18"/>
        </w:rPr>
        <w:footnoteRef/>
      </w:r>
      <w:r w:rsidRPr="00BD4DB8">
        <w:rPr>
          <w:rFonts w:asciiTheme="minorHAnsi" w:hAnsiTheme="minorHAnsi"/>
          <w:sz w:val="18"/>
          <w:szCs w:val="18"/>
        </w:rPr>
        <w:t xml:space="preserve"> Los Lineamientos </w:t>
      </w:r>
      <w:r>
        <w:rPr>
          <w:rFonts w:asciiTheme="minorHAnsi" w:hAnsiTheme="minorHAnsi"/>
          <w:sz w:val="18"/>
          <w:szCs w:val="18"/>
        </w:rPr>
        <w:t>LNERE</w:t>
      </w:r>
      <w:r w:rsidRPr="00BD4DB8">
        <w:rPr>
          <w:rFonts w:asciiTheme="minorHAnsi" w:hAnsiTheme="minorHAnsi"/>
          <w:sz w:val="18"/>
          <w:szCs w:val="18"/>
        </w:rPr>
        <w:t xml:space="preserve"> fueron aprobados por el Consejo General en el Acuerdo INE/CG42/2019 de fecha 6 de febrero de 2019, y fueron confirmados por la Sala Superior del TEPJF mediante la resolución identificada con el número de expediente SUP-RAP-11-2019 de fecha 27 de febrero de 2019.</w:t>
      </w:r>
    </w:p>
  </w:footnote>
  <w:footnote w:id="2">
    <w:p w:rsidR="009A29D4" w:rsidRPr="00BD4DB8" w:rsidRDefault="009A29D4" w:rsidP="00BD4DB8">
      <w:pPr>
        <w:pStyle w:val="Textonotapie"/>
        <w:jc w:val="both"/>
        <w:rPr>
          <w:rFonts w:asciiTheme="minorHAnsi" w:hAnsiTheme="minorHAnsi"/>
          <w:sz w:val="18"/>
          <w:szCs w:val="18"/>
        </w:rPr>
      </w:pPr>
      <w:r w:rsidRPr="00BD4DB8">
        <w:rPr>
          <w:rStyle w:val="Refdenotaalpie"/>
          <w:rFonts w:asciiTheme="minorHAnsi" w:hAnsiTheme="minorHAnsi"/>
          <w:sz w:val="18"/>
          <w:szCs w:val="18"/>
        </w:rPr>
        <w:footnoteRef/>
      </w:r>
      <w:r w:rsidRPr="00BD4DB8">
        <w:rPr>
          <w:rFonts w:asciiTheme="minorHAnsi" w:hAnsiTheme="minorHAnsi"/>
          <w:sz w:val="18"/>
          <w:szCs w:val="18"/>
        </w:rPr>
        <w:t xml:space="preserve"> Los números de expediente de las resoluciones son SCM-JDC-131/2019, SCM-JDC-132/2019, SCM-JDC-133/2019 y SCM-JDC-135/2019.</w:t>
      </w:r>
    </w:p>
  </w:footnote>
  <w:footnote w:id="3">
    <w:p w:rsidR="009A29D4" w:rsidRPr="00BD4DB8" w:rsidRDefault="009A29D4" w:rsidP="00BD4DB8">
      <w:pPr>
        <w:pStyle w:val="Textonotapie"/>
        <w:jc w:val="both"/>
        <w:rPr>
          <w:rFonts w:asciiTheme="minorHAnsi" w:hAnsiTheme="minorHAnsi"/>
          <w:sz w:val="18"/>
          <w:szCs w:val="18"/>
        </w:rPr>
      </w:pPr>
      <w:r w:rsidRPr="00BD4DB8">
        <w:rPr>
          <w:rStyle w:val="Refdenotaalpie"/>
          <w:rFonts w:asciiTheme="minorHAnsi" w:hAnsiTheme="minorHAnsi"/>
          <w:sz w:val="18"/>
          <w:szCs w:val="18"/>
        </w:rPr>
        <w:footnoteRef/>
      </w:r>
      <w:r w:rsidRPr="00BD4DB8">
        <w:rPr>
          <w:rFonts w:asciiTheme="minorHAnsi" w:hAnsiTheme="minorHAnsi"/>
          <w:sz w:val="18"/>
          <w:szCs w:val="18"/>
        </w:rPr>
        <w:t xml:space="preserve"> </w:t>
      </w:r>
      <w:r>
        <w:rPr>
          <w:rFonts w:asciiTheme="minorHAnsi" w:hAnsiTheme="minorHAnsi"/>
          <w:sz w:val="18"/>
          <w:szCs w:val="18"/>
        </w:rPr>
        <w:t>Los Lineamientos VMRE fueron aprobados por el Consejo General del INE en el Acuerdo INE/CG49/2019 de fecha 6 de febrero de 2019.</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29D4" w:rsidRDefault="009A29D4">
    <w:pPr>
      <w:pStyle w:val="Encabezado"/>
    </w:pPr>
    <w:r>
      <w:rPr>
        <w:noProof/>
        <w:lang w:val="es-MX" w:eastAsia="es-MX"/>
      </w:rPr>
      <mc:AlternateContent>
        <mc:Choice Requires="wps">
          <w:drawing>
            <wp:anchor distT="0" distB="0" distL="114300" distR="114300" simplePos="0" relativeHeight="251656192" behindDoc="0" locked="0" layoutInCell="1" allowOverlap="1" wp14:anchorId="1B75E38F" wp14:editId="14A7B4E7">
              <wp:simplePos x="0" y="0"/>
              <wp:positionH relativeFrom="column">
                <wp:posOffset>1950720</wp:posOffset>
              </wp:positionH>
              <wp:positionV relativeFrom="paragraph">
                <wp:posOffset>-190500</wp:posOffset>
              </wp:positionV>
              <wp:extent cx="3696970" cy="738505"/>
              <wp:effectExtent l="0" t="0" r="0" b="0"/>
              <wp:wrapNone/>
              <wp:docPr id="28"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6970" cy="738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29D4" w:rsidRPr="00464C47" w:rsidRDefault="009A29D4" w:rsidP="00347B00">
                          <w:pPr>
                            <w:pStyle w:val="Encabezado"/>
                            <w:ind w:right="72"/>
                            <w:jc w:val="right"/>
                            <w:rPr>
                              <w:rFonts w:ascii="Century Gothic" w:hAnsi="Century Gothic"/>
                              <w:color w:val="808080"/>
                              <w:sz w:val="18"/>
                              <w:szCs w:val="24"/>
                            </w:rPr>
                          </w:pPr>
                          <w:r w:rsidRPr="00464C47">
                            <w:rPr>
                              <w:rFonts w:ascii="Century Gothic" w:hAnsi="Century Gothic"/>
                              <w:color w:val="808080"/>
                              <w:sz w:val="18"/>
                              <w:szCs w:val="24"/>
                            </w:rPr>
                            <w:t>Comisión Temporal del V</w:t>
                          </w:r>
                          <w:r>
                            <w:rPr>
                              <w:rFonts w:ascii="Century Gothic" w:hAnsi="Century Gothic"/>
                              <w:color w:val="808080"/>
                              <w:sz w:val="18"/>
                              <w:szCs w:val="24"/>
                            </w:rPr>
                            <w:t xml:space="preserve">inculación con </w:t>
                          </w:r>
                          <w:r w:rsidRPr="00464C47">
                            <w:rPr>
                              <w:rFonts w:ascii="Century Gothic" w:hAnsi="Century Gothic"/>
                              <w:color w:val="808080"/>
                              <w:sz w:val="18"/>
                              <w:szCs w:val="24"/>
                            </w:rPr>
                            <w:t>Mexicanos Residentes en el Extranjero</w:t>
                          </w:r>
                          <w:r>
                            <w:rPr>
                              <w:rFonts w:ascii="Century Gothic" w:hAnsi="Century Gothic"/>
                              <w:color w:val="808080"/>
                              <w:sz w:val="18"/>
                              <w:szCs w:val="24"/>
                            </w:rPr>
                            <w:t xml:space="preserve"> y Análisis de las Modalidades de su Voto</w:t>
                          </w:r>
                        </w:p>
                        <w:p w:rsidR="009A29D4" w:rsidRPr="00464C47" w:rsidRDefault="009A29D4" w:rsidP="00D773A0">
                          <w:pPr>
                            <w:pStyle w:val="Encabezado"/>
                            <w:ind w:right="72"/>
                            <w:jc w:val="right"/>
                            <w:rPr>
                              <w:rFonts w:ascii="Century Gothic" w:hAnsi="Century Gothic"/>
                              <w:color w:val="808080"/>
                              <w:sz w:val="18"/>
                              <w:szCs w:val="24"/>
                            </w:rPr>
                          </w:pPr>
                          <w:r w:rsidRPr="00464C47">
                            <w:rPr>
                              <w:rFonts w:ascii="Century Gothic" w:hAnsi="Century Gothic"/>
                              <w:color w:val="808080"/>
                              <w:sz w:val="18"/>
                              <w:szCs w:val="24"/>
                            </w:rPr>
                            <w:t>Secretaría Técnica</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75E38F" id="_x0000_t202" coordsize="21600,21600" o:spt="202" path="m,l,21600r21600,l21600,xe">
              <v:stroke joinstyle="miter"/>
              <v:path gradientshapeok="t" o:connecttype="rect"/>
            </v:shapetype>
            <v:shape id="Cuadro de texto 4" o:spid="_x0000_s1028" type="#_x0000_t202" style="position:absolute;margin-left:153.6pt;margin-top:-15pt;width:291.1pt;height:58.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" filled="f" stroked="f">
              <v:textbox inset=",7.2pt,,7.2pt">
                <w:txbxContent>
                  <w:p w:rsidR="009A29D4" w:rsidRPr="00464C47" w:rsidRDefault="009A29D4" w:rsidP="00347B00">
                    <w:pPr>
                      <w:pStyle w:val="Encabezado"/>
                      <w:ind w:right="72"/>
                      <w:jc w:val="right"/>
                      <w:rPr>
                        <w:rFonts w:ascii="Century Gothic" w:hAnsi="Century Gothic"/>
                        <w:color w:val="808080"/>
                        <w:sz w:val="18"/>
                        <w:szCs w:val="24"/>
                      </w:rPr>
                    </w:pPr>
                    <w:r w:rsidRPr="00464C47">
                      <w:rPr>
                        <w:rFonts w:ascii="Century Gothic" w:hAnsi="Century Gothic"/>
                        <w:color w:val="808080"/>
                        <w:sz w:val="18"/>
                        <w:szCs w:val="24"/>
                      </w:rPr>
                      <w:t>Comisión Temporal del V</w:t>
                    </w:r>
                    <w:r>
                      <w:rPr>
                        <w:rFonts w:ascii="Century Gothic" w:hAnsi="Century Gothic"/>
                        <w:color w:val="808080"/>
                        <w:sz w:val="18"/>
                        <w:szCs w:val="24"/>
                      </w:rPr>
                      <w:t xml:space="preserve">inculación con </w:t>
                    </w:r>
                    <w:r w:rsidRPr="00464C47">
                      <w:rPr>
                        <w:rFonts w:ascii="Century Gothic" w:hAnsi="Century Gothic"/>
                        <w:color w:val="808080"/>
                        <w:sz w:val="18"/>
                        <w:szCs w:val="24"/>
                      </w:rPr>
                      <w:t>Mexicanos Residentes en el Extranjero</w:t>
                    </w:r>
                    <w:r>
                      <w:rPr>
                        <w:rFonts w:ascii="Century Gothic" w:hAnsi="Century Gothic"/>
                        <w:color w:val="808080"/>
                        <w:sz w:val="18"/>
                        <w:szCs w:val="24"/>
                      </w:rPr>
                      <w:t xml:space="preserve"> y Análisis de las Modalidades de su Voto</w:t>
                    </w:r>
                  </w:p>
                  <w:p w:rsidR="009A29D4" w:rsidRPr="00464C47" w:rsidRDefault="009A29D4" w:rsidP="00D773A0">
                    <w:pPr>
                      <w:pStyle w:val="Encabezado"/>
                      <w:ind w:right="72"/>
                      <w:jc w:val="right"/>
                      <w:rPr>
                        <w:rFonts w:ascii="Century Gothic" w:hAnsi="Century Gothic"/>
                        <w:color w:val="808080"/>
                        <w:sz w:val="18"/>
                        <w:szCs w:val="24"/>
                      </w:rPr>
                    </w:pPr>
                    <w:r w:rsidRPr="00464C47">
                      <w:rPr>
                        <w:rFonts w:ascii="Century Gothic" w:hAnsi="Century Gothic"/>
                        <w:color w:val="808080"/>
                        <w:sz w:val="18"/>
                        <w:szCs w:val="24"/>
                      </w:rPr>
                      <w:t>Secretaría Técnica</w:t>
                    </w:r>
                  </w:p>
                </w:txbxContent>
              </v:textbox>
            </v:shape>
          </w:pict>
        </mc:Fallback>
      </mc:AlternateContent>
    </w:r>
    <w:r>
      <w:rPr>
        <w:noProof/>
        <w:lang w:val="es-MX" w:eastAsia="es-MX"/>
      </w:rPr>
      <w:drawing>
        <wp:anchor distT="0" distB="0" distL="114300" distR="114300" simplePos="0" relativeHeight="251663360" behindDoc="0" locked="0" layoutInCell="1" allowOverlap="1" wp14:anchorId="00D3AE21" wp14:editId="53CBE1E8">
          <wp:simplePos x="0" y="0"/>
          <wp:positionH relativeFrom="margin">
            <wp:posOffset>388620</wp:posOffset>
          </wp:positionH>
          <wp:positionV relativeFrom="paragraph">
            <wp:posOffset>-289560</wp:posOffset>
          </wp:positionV>
          <wp:extent cx="1623060" cy="904159"/>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l="29567" t="27231" r="61966" b="57076"/>
                  <a:stretch/>
                </pic:blipFill>
                <pic:spPr bwMode="auto">
                  <a:xfrm>
                    <a:off x="0" y="0"/>
                    <a:ext cx="1623060" cy="9041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57216" behindDoc="0" locked="0" layoutInCell="1" allowOverlap="1" wp14:anchorId="4FA66AC8" wp14:editId="3E5B565E">
          <wp:simplePos x="0" y="0"/>
          <wp:positionH relativeFrom="column">
            <wp:posOffset>-1019175</wp:posOffset>
          </wp:positionH>
          <wp:positionV relativeFrom="paragraph">
            <wp:posOffset>-117475</wp:posOffset>
          </wp:positionV>
          <wp:extent cx="1440815" cy="524510"/>
          <wp:effectExtent l="0" t="0" r="6985" b="8890"/>
          <wp:wrapSquare wrapText="bothSides"/>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
                  <a:srcRect/>
                  <a:stretch>
                    <a:fillRect/>
                  </a:stretch>
                </pic:blipFill>
                <pic:spPr bwMode="auto">
                  <a:xfrm>
                    <a:off x="0" y="0"/>
                    <a:ext cx="1440815" cy="524510"/>
                  </a:xfrm>
                  <a:prstGeom prst="rect">
                    <a:avLst/>
                  </a:prstGeom>
                  <a:noFill/>
                  <a:ln w="9525">
                    <a:noFill/>
                    <a:miter lim="800000"/>
                    <a:headEnd/>
                    <a:tailEnd/>
                  </a:ln>
                </pic:spPr>
              </pic:pic>
            </a:graphicData>
          </a:graphic>
          <wp14:sizeRelV relativeFrom="margin">
            <wp14:pctHeight>0</wp14:pctHeight>
          </wp14:sizeRelV>
        </wp:anchor>
      </w:drawing>
    </w:r>
    <w:r>
      <w:rPr>
        <w:noProof/>
        <w:lang w:val="es-MX" w:eastAsia="es-MX"/>
      </w:rPr>
      <mc:AlternateContent>
        <mc:Choice Requires="wps">
          <w:drawing>
            <wp:anchor distT="0" distB="0" distL="114298" distR="114298" simplePos="0" relativeHeight="251655168" behindDoc="0" locked="0" layoutInCell="1" allowOverlap="1" wp14:anchorId="510D3A93" wp14:editId="038CFEDC">
              <wp:simplePos x="0" y="0"/>
              <wp:positionH relativeFrom="column">
                <wp:posOffset>5600700</wp:posOffset>
              </wp:positionH>
              <wp:positionV relativeFrom="paragraph">
                <wp:posOffset>-426720</wp:posOffset>
              </wp:positionV>
              <wp:extent cx="0" cy="857250"/>
              <wp:effectExtent l="0" t="0" r="25400" b="31750"/>
              <wp:wrapNone/>
              <wp:docPr id="13" name="Conector recto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7250"/>
                      </a:xfrm>
                      <a:prstGeom prst="line">
                        <a:avLst/>
                      </a:prstGeom>
                      <a:noFill/>
                      <a:ln w="9525">
                        <a:solidFill>
                          <a:srgbClr val="641345"/>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3945C8F" id="Conector recto 3" o:spid="_x0000_s1026" style="position:absolute;z-index:2516551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41pt,-33.6pt" to="441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" strokecolor="#641345">
              <v:shadow opacity="24903f" origin=",.5" offset="0,.55556mm"/>
            </v:line>
          </w:pict>
        </mc:Fallback>
      </mc:AlternateContent>
    </w:r>
  </w:p>
  <w:p w:rsidR="009A29D4" w:rsidRDefault="009A29D4"/>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A29D4" w:rsidRDefault="009A29D4">
    <w:pPr>
      <w:pStyle w:val="Encabezado"/>
    </w:pPr>
    <w:r>
      <w:rPr>
        <w:noProof/>
        <w:lang w:val="es-MX" w:eastAsia="es-MX"/>
      </w:rPr>
      <mc:AlternateContent>
        <mc:Choice Requires="wps">
          <w:drawing>
            <wp:anchor distT="0" distB="0" distL="114300" distR="114300" simplePos="0" relativeHeight="251660288" behindDoc="0" locked="0" layoutInCell="1" allowOverlap="1" wp14:anchorId="11892FE8" wp14:editId="56FF813D">
              <wp:simplePos x="0" y="0"/>
              <wp:positionH relativeFrom="column">
                <wp:posOffset>1851660</wp:posOffset>
              </wp:positionH>
              <wp:positionV relativeFrom="paragraph">
                <wp:posOffset>-152400</wp:posOffset>
              </wp:positionV>
              <wp:extent cx="3818890" cy="790575"/>
              <wp:effectExtent l="0" t="0" r="0" b="0"/>
              <wp:wrapNone/>
              <wp:docPr id="46"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8890"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29D4" w:rsidRPr="00464C47" w:rsidRDefault="009A29D4" w:rsidP="006D7718">
                          <w:pPr>
                            <w:pStyle w:val="Encabezado"/>
                            <w:ind w:right="72"/>
                            <w:jc w:val="right"/>
                            <w:rPr>
                              <w:rFonts w:ascii="Century Gothic" w:hAnsi="Century Gothic"/>
                              <w:color w:val="808080"/>
                              <w:sz w:val="18"/>
                              <w:szCs w:val="24"/>
                            </w:rPr>
                          </w:pPr>
                          <w:bookmarkStart w:id="11" w:name="_Hlk1063943"/>
                          <w:r w:rsidRPr="00464C47">
                            <w:rPr>
                              <w:rFonts w:ascii="Century Gothic" w:hAnsi="Century Gothic"/>
                              <w:color w:val="808080"/>
                              <w:sz w:val="18"/>
                              <w:szCs w:val="24"/>
                            </w:rPr>
                            <w:t>Comisión Temporal del V</w:t>
                          </w:r>
                          <w:r>
                            <w:rPr>
                              <w:rFonts w:ascii="Century Gothic" w:hAnsi="Century Gothic"/>
                              <w:color w:val="808080"/>
                              <w:sz w:val="18"/>
                              <w:szCs w:val="24"/>
                            </w:rPr>
                            <w:t xml:space="preserve">inculación con </w:t>
                          </w:r>
                          <w:r w:rsidRPr="00464C47">
                            <w:rPr>
                              <w:rFonts w:ascii="Century Gothic" w:hAnsi="Century Gothic"/>
                              <w:color w:val="808080"/>
                              <w:sz w:val="18"/>
                              <w:szCs w:val="24"/>
                            </w:rPr>
                            <w:t>Mexicanos Residentes en el Extranjero</w:t>
                          </w:r>
                          <w:r>
                            <w:rPr>
                              <w:rFonts w:ascii="Century Gothic" w:hAnsi="Century Gothic"/>
                              <w:color w:val="808080"/>
                              <w:sz w:val="18"/>
                              <w:szCs w:val="24"/>
                            </w:rPr>
                            <w:t xml:space="preserve"> y Análisis de las Modalidades de su Voto</w:t>
                          </w:r>
                        </w:p>
                        <w:bookmarkEnd w:id="11"/>
                        <w:p w:rsidR="009A29D4" w:rsidRPr="00464C47" w:rsidRDefault="009A29D4" w:rsidP="006D7718">
                          <w:pPr>
                            <w:pStyle w:val="Encabezado"/>
                            <w:ind w:right="72"/>
                            <w:jc w:val="right"/>
                            <w:rPr>
                              <w:rFonts w:ascii="Century Gothic" w:hAnsi="Century Gothic"/>
                              <w:color w:val="808080"/>
                              <w:sz w:val="18"/>
                              <w:szCs w:val="24"/>
                            </w:rPr>
                          </w:pPr>
                          <w:r w:rsidRPr="00464C47">
                            <w:rPr>
                              <w:rFonts w:ascii="Century Gothic" w:hAnsi="Century Gothic"/>
                              <w:color w:val="808080"/>
                              <w:sz w:val="18"/>
                              <w:szCs w:val="24"/>
                            </w:rPr>
                            <w:t>Secretaría Técnica</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892FE8" id="_x0000_t202" coordsize="21600,21600" o:spt="202" path="m,l,21600r21600,l21600,xe">
              <v:stroke joinstyle="miter"/>
              <v:path gradientshapeok="t" o:connecttype="rect"/>
            </v:shapetype>
            <v:shape id="_x0000_s1030" type="#_x0000_t202" style="position:absolute;margin-left:145.8pt;margin-top:-12pt;width:300.7pt;height:6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" filled="f" stroked="f">
              <v:textbox inset=",7.2pt,,7.2pt">
                <w:txbxContent>
                  <w:p w:rsidR="009A29D4" w:rsidRPr="00464C47" w:rsidRDefault="009A29D4" w:rsidP="006D7718">
                    <w:pPr>
                      <w:pStyle w:val="Encabezado"/>
                      <w:ind w:right="72"/>
                      <w:jc w:val="right"/>
                      <w:rPr>
                        <w:rFonts w:ascii="Century Gothic" w:hAnsi="Century Gothic"/>
                        <w:color w:val="808080"/>
                        <w:sz w:val="18"/>
                        <w:szCs w:val="24"/>
                      </w:rPr>
                    </w:pPr>
                    <w:bookmarkStart w:id="12" w:name="_Hlk1063943"/>
                    <w:r w:rsidRPr="00464C47">
                      <w:rPr>
                        <w:rFonts w:ascii="Century Gothic" w:hAnsi="Century Gothic"/>
                        <w:color w:val="808080"/>
                        <w:sz w:val="18"/>
                        <w:szCs w:val="24"/>
                      </w:rPr>
                      <w:t>Comisión Temporal del V</w:t>
                    </w:r>
                    <w:r>
                      <w:rPr>
                        <w:rFonts w:ascii="Century Gothic" w:hAnsi="Century Gothic"/>
                        <w:color w:val="808080"/>
                        <w:sz w:val="18"/>
                        <w:szCs w:val="24"/>
                      </w:rPr>
                      <w:t xml:space="preserve">inculación con </w:t>
                    </w:r>
                    <w:r w:rsidRPr="00464C47">
                      <w:rPr>
                        <w:rFonts w:ascii="Century Gothic" w:hAnsi="Century Gothic"/>
                        <w:color w:val="808080"/>
                        <w:sz w:val="18"/>
                        <w:szCs w:val="24"/>
                      </w:rPr>
                      <w:t>Mexicanos Residentes en el Extranjero</w:t>
                    </w:r>
                    <w:r>
                      <w:rPr>
                        <w:rFonts w:ascii="Century Gothic" w:hAnsi="Century Gothic"/>
                        <w:color w:val="808080"/>
                        <w:sz w:val="18"/>
                        <w:szCs w:val="24"/>
                      </w:rPr>
                      <w:t xml:space="preserve"> y Análisis de las Modalidades de su Voto</w:t>
                    </w:r>
                  </w:p>
                  <w:bookmarkEnd w:id="12"/>
                  <w:p w:rsidR="009A29D4" w:rsidRPr="00464C47" w:rsidRDefault="009A29D4" w:rsidP="006D7718">
                    <w:pPr>
                      <w:pStyle w:val="Encabezado"/>
                      <w:ind w:right="72"/>
                      <w:jc w:val="right"/>
                      <w:rPr>
                        <w:rFonts w:ascii="Century Gothic" w:hAnsi="Century Gothic"/>
                        <w:color w:val="808080"/>
                        <w:sz w:val="18"/>
                        <w:szCs w:val="24"/>
                      </w:rPr>
                    </w:pPr>
                    <w:r w:rsidRPr="00464C47">
                      <w:rPr>
                        <w:rFonts w:ascii="Century Gothic" w:hAnsi="Century Gothic"/>
                        <w:color w:val="808080"/>
                        <w:sz w:val="18"/>
                        <w:szCs w:val="24"/>
                      </w:rPr>
                      <w:t>Secretaría Técnica</w:t>
                    </w:r>
                  </w:p>
                </w:txbxContent>
              </v:textbox>
            </v:shape>
          </w:pict>
        </mc:Fallback>
      </mc:AlternateContent>
    </w:r>
    <w:r>
      <w:rPr>
        <w:noProof/>
        <w:lang w:val="es-MX" w:eastAsia="es-MX"/>
      </w:rPr>
      <w:drawing>
        <wp:anchor distT="0" distB="0" distL="114300" distR="114300" simplePos="0" relativeHeight="251661312" behindDoc="0" locked="0" layoutInCell="1" allowOverlap="1" wp14:anchorId="230DF693" wp14:editId="69B93114">
          <wp:simplePos x="0" y="0"/>
          <wp:positionH relativeFrom="column">
            <wp:posOffset>-836295</wp:posOffset>
          </wp:positionH>
          <wp:positionV relativeFrom="paragraph">
            <wp:posOffset>-111125</wp:posOffset>
          </wp:positionV>
          <wp:extent cx="1440815" cy="524510"/>
          <wp:effectExtent l="0" t="0" r="6985" b="8890"/>
          <wp:wrapSquare wrapText="bothSides"/>
          <wp:docPr id="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
                  <a:srcRect/>
                  <a:stretch>
                    <a:fillRect/>
                  </a:stretch>
                </pic:blipFill>
                <pic:spPr bwMode="auto">
                  <a:xfrm>
                    <a:off x="0" y="0"/>
                    <a:ext cx="1440815" cy="524510"/>
                  </a:xfrm>
                  <a:prstGeom prst="rect">
                    <a:avLst/>
                  </a:prstGeom>
                  <a:noFill/>
                  <a:ln w="9525">
                    <a:noFill/>
                    <a:miter lim="800000"/>
                    <a:headEnd/>
                    <a:tailEnd/>
                  </a:ln>
                </pic:spPr>
              </pic:pic>
            </a:graphicData>
          </a:graphic>
          <wp14:sizeRelV relativeFrom="margin">
            <wp14:pctHeight>0</wp14:pctHeight>
          </wp14:sizeRelV>
        </wp:anchor>
      </w:drawing>
    </w:r>
    <w:r>
      <w:rPr>
        <w:noProof/>
        <w:lang w:val="es-MX" w:eastAsia="es-MX"/>
      </w:rPr>
      <mc:AlternateContent>
        <mc:Choice Requires="wps">
          <w:drawing>
            <wp:anchor distT="0" distB="0" distL="114298" distR="114298" simplePos="0" relativeHeight="251659264" behindDoc="0" locked="0" layoutInCell="1" allowOverlap="1" wp14:anchorId="009CB7A4" wp14:editId="173DCD39">
              <wp:simplePos x="0" y="0"/>
              <wp:positionH relativeFrom="column">
                <wp:posOffset>5600700</wp:posOffset>
              </wp:positionH>
              <wp:positionV relativeFrom="paragraph">
                <wp:posOffset>-443230</wp:posOffset>
              </wp:positionV>
              <wp:extent cx="0" cy="857250"/>
              <wp:effectExtent l="0" t="0" r="25400" b="31750"/>
              <wp:wrapNone/>
              <wp:docPr id="45" name="Conector recto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7250"/>
                      </a:xfrm>
                      <a:prstGeom prst="line">
                        <a:avLst/>
                      </a:prstGeom>
                      <a:noFill/>
                      <a:ln w="9525">
                        <a:solidFill>
                          <a:srgbClr val="641345"/>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80808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800DB5E" id="Conector recto 3" o:spid="_x0000_s1026" style="position:absolute;z-index:2516592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441pt,-34.9pt" to="441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" strokecolor="#641345">
              <v:shadow opacity="24903f" origin=",.5" offset="0,.55556mm"/>
            </v:lin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4"/>
    <w:multiLevelType w:val="singleLevel"/>
    <w:tmpl w:val="00000004"/>
    <w:name w:val="WW8Num4"/>
    <w:lvl w:ilvl="0">
      <w:start w:val="1"/>
      <w:numFmt w:val="decimal"/>
      <w:lvlText w:val="1.%1.-"/>
      <w:lvlJc w:val="left"/>
      <w:pPr>
        <w:tabs>
          <w:tab w:val="num" w:pos="1701"/>
        </w:tabs>
        <w:ind w:left="1701" w:hanging="567"/>
      </w:pPr>
    </w:lvl>
  </w:abstractNum>
  <w:abstractNum w:abstractNumId="1" w15:restartNumberingAfterBreak="0">
    <w:nsid w:val="01A3742A"/>
    <w:multiLevelType w:val="hybridMultilevel"/>
    <w:tmpl w:val="97A41564"/>
    <w:lvl w:ilvl="0" w:tplc="2DBE3EC6">
      <w:start w:val="1"/>
      <w:numFmt w:val="bullet"/>
      <w:lvlText w:val=""/>
      <w:lvlJc w:val="left"/>
      <w:pPr>
        <w:ind w:left="720" w:hanging="360"/>
      </w:pPr>
      <w:rPr>
        <w:rFonts w:ascii="Symbol" w:hAnsi="Symbol" w:hint="default"/>
        <w:color w:val="641E46"/>
        <w:sz w:val="18"/>
        <w:szCs w:val="18"/>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FD0041"/>
    <w:multiLevelType w:val="hybridMultilevel"/>
    <w:tmpl w:val="BB5099A4"/>
    <w:lvl w:ilvl="0" w:tplc="C726AAA8">
      <w:numFmt w:val="bullet"/>
      <w:pStyle w:val="GUION"/>
      <w:lvlText w:val="-"/>
      <w:lvlJc w:val="left"/>
      <w:pPr>
        <w:tabs>
          <w:tab w:val="num" w:pos="2268"/>
        </w:tabs>
        <w:ind w:left="2268" w:hanging="567"/>
      </w:pPr>
      <w:rPr>
        <w:rFonts w:ascii="Times New Roman" w:hAnsi="Times New Roman" w:hint="default"/>
      </w:rPr>
    </w:lvl>
    <w:lvl w:ilvl="1" w:tplc="0C0A0019">
      <w:start w:val="1"/>
      <w:numFmt w:val="bullet"/>
      <w:lvlText w:val="o"/>
      <w:lvlJc w:val="left"/>
      <w:pPr>
        <w:tabs>
          <w:tab w:val="num" w:pos="1440"/>
        </w:tabs>
        <w:ind w:left="1440" w:hanging="360"/>
      </w:pPr>
      <w:rPr>
        <w:rFonts w:ascii="Courier New" w:hAnsi="Courier New" w:hint="default"/>
      </w:rPr>
    </w:lvl>
    <w:lvl w:ilvl="2" w:tplc="0C0A001B">
      <w:start w:val="1"/>
      <w:numFmt w:val="bullet"/>
      <w:lvlText w:val=""/>
      <w:lvlJc w:val="left"/>
      <w:pPr>
        <w:tabs>
          <w:tab w:val="num" w:pos="2160"/>
        </w:tabs>
        <w:ind w:left="2160" w:hanging="360"/>
      </w:pPr>
      <w:rPr>
        <w:rFonts w:ascii="Wingdings" w:hAnsi="Wingdings" w:hint="default"/>
      </w:rPr>
    </w:lvl>
    <w:lvl w:ilvl="3" w:tplc="0C0A000F">
      <w:start w:val="1"/>
      <w:numFmt w:val="bullet"/>
      <w:lvlText w:val=""/>
      <w:lvlJc w:val="left"/>
      <w:pPr>
        <w:tabs>
          <w:tab w:val="num" w:pos="2880"/>
        </w:tabs>
        <w:ind w:left="2880" w:hanging="360"/>
      </w:pPr>
      <w:rPr>
        <w:rFonts w:ascii="Symbol" w:hAnsi="Symbol" w:hint="default"/>
      </w:rPr>
    </w:lvl>
    <w:lvl w:ilvl="4" w:tplc="0C0A0019">
      <w:start w:val="1"/>
      <w:numFmt w:val="bullet"/>
      <w:lvlText w:val="o"/>
      <w:lvlJc w:val="left"/>
      <w:pPr>
        <w:tabs>
          <w:tab w:val="num" w:pos="3600"/>
        </w:tabs>
        <w:ind w:left="3600" w:hanging="360"/>
      </w:pPr>
      <w:rPr>
        <w:rFonts w:ascii="Courier New" w:hAnsi="Courier New" w:hint="default"/>
      </w:rPr>
    </w:lvl>
    <w:lvl w:ilvl="5" w:tplc="0C0A001B">
      <w:start w:val="1"/>
      <w:numFmt w:val="bullet"/>
      <w:lvlText w:val=""/>
      <w:lvlJc w:val="left"/>
      <w:pPr>
        <w:tabs>
          <w:tab w:val="num" w:pos="4320"/>
        </w:tabs>
        <w:ind w:left="4320" w:hanging="360"/>
      </w:pPr>
      <w:rPr>
        <w:rFonts w:ascii="Wingdings" w:hAnsi="Wingdings" w:hint="default"/>
      </w:rPr>
    </w:lvl>
    <w:lvl w:ilvl="6" w:tplc="0C0A000F">
      <w:start w:val="1"/>
      <w:numFmt w:val="bullet"/>
      <w:lvlText w:val=""/>
      <w:lvlJc w:val="left"/>
      <w:pPr>
        <w:tabs>
          <w:tab w:val="num" w:pos="5040"/>
        </w:tabs>
        <w:ind w:left="5040" w:hanging="360"/>
      </w:pPr>
      <w:rPr>
        <w:rFonts w:ascii="Symbol" w:hAnsi="Symbol" w:hint="default"/>
      </w:rPr>
    </w:lvl>
    <w:lvl w:ilvl="7" w:tplc="0C0A0019">
      <w:start w:val="1"/>
      <w:numFmt w:val="bullet"/>
      <w:lvlText w:val="o"/>
      <w:lvlJc w:val="left"/>
      <w:pPr>
        <w:tabs>
          <w:tab w:val="num" w:pos="5760"/>
        </w:tabs>
        <w:ind w:left="5760" w:hanging="360"/>
      </w:pPr>
      <w:rPr>
        <w:rFonts w:ascii="Courier New" w:hAnsi="Courier New" w:hint="default"/>
      </w:rPr>
    </w:lvl>
    <w:lvl w:ilvl="8" w:tplc="0C0A001B">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9565AF8"/>
    <w:multiLevelType w:val="singleLevel"/>
    <w:tmpl w:val="06BCCBD2"/>
    <w:lvl w:ilvl="0">
      <w:start w:val="1"/>
      <w:numFmt w:val="bullet"/>
      <w:pStyle w:val="PUNT-S"/>
      <w:lvlText w:val=""/>
      <w:lvlJc w:val="left"/>
      <w:pPr>
        <w:tabs>
          <w:tab w:val="num" w:pos="2835"/>
        </w:tabs>
        <w:ind w:left="2835" w:hanging="567"/>
      </w:pPr>
      <w:rPr>
        <w:rFonts w:ascii="Symbol" w:hAnsi="Symbol" w:hint="default"/>
      </w:rPr>
    </w:lvl>
  </w:abstractNum>
  <w:abstractNum w:abstractNumId="4" w15:restartNumberingAfterBreak="0">
    <w:nsid w:val="0CD27A33"/>
    <w:multiLevelType w:val="hybridMultilevel"/>
    <w:tmpl w:val="7576A474"/>
    <w:lvl w:ilvl="0" w:tplc="A176B59C">
      <w:start w:val="1"/>
      <w:numFmt w:val="lowerLetter"/>
      <w:lvlText w:val="%1)"/>
      <w:lvlJc w:val="left"/>
      <w:pPr>
        <w:ind w:left="768" w:hanging="408"/>
      </w:pPr>
      <w:rPr>
        <w:rFonts w:hint="default"/>
        <w:b w:val="0"/>
        <w:color w:val="640045"/>
        <w:sz w:val="18"/>
        <w:szCs w:val="1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EBB56BF"/>
    <w:multiLevelType w:val="hybridMultilevel"/>
    <w:tmpl w:val="C910111A"/>
    <w:lvl w:ilvl="0" w:tplc="57B6757E">
      <w:start w:val="1"/>
      <w:numFmt w:val="bullet"/>
      <w:lvlText w:val=""/>
      <w:lvlJc w:val="left"/>
      <w:pPr>
        <w:ind w:left="720" w:hanging="360"/>
      </w:pPr>
      <w:rPr>
        <w:rFonts w:ascii="Symbol" w:hAnsi="Symbol" w:hint="default"/>
        <w:color w:val="641345" w:themeColor="accent5"/>
        <w:sz w:val="18"/>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02E61BE"/>
    <w:multiLevelType w:val="hybridMultilevel"/>
    <w:tmpl w:val="9A6CCEC4"/>
    <w:lvl w:ilvl="0" w:tplc="CEBCBBA0">
      <w:start w:val="1"/>
      <w:numFmt w:val="bullet"/>
      <w:lvlText w:val=""/>
      <w:lvlJc w:val="left"/>
      <w:pPr>
        <w:ind w:left="720" w:hanging="360"/>
      </w:pPr>
      <w:rPr>
        <w:rFonts w:ascii="Symbol" w:hAnsi="Symbol" w:hint="default"/>
        <w:color w:val="641345" w:themeColor="accent5"/>
        <w:sz w:val="18"/>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3682F46"/>
    <w:multiLevelType w:val="multilevel"/>
    <w:tmpl w:val="76F2BE6A"/>
    <w:lvl w:ilvl="0">
      <w:start w:val="1"/>
      <w:numFmt w:val="bullet"/>
      <w:lvlText w:val=""/>
      <w:lvlJc w:val="left"/>
      <w:pPr>
        <w:ind w:left="720" w:hanging="360"/>
      </w:pPr>
      <w:rPr>
        <w:rFonts w:ascii="Symbol" w:hAnsi="Symbol" w:hint="default"/>
        <w:color w:val="641E46"/>
        <w:sz w:val="18"/>
        <w:szCs w:val="18"/>
      </w:rPr>
    </w:lvl>
    <w:lvl w:ilvl="1">
      <w:start w:val="1"/>
      <w:numFmt w:val="decimal"/>
      <w:isLgl/>
      <w:lvlText w:val="%1.%2."/>
      <w:lvlJc w:val="left"/>
      <w:pPr>
        <w:ind w:left="9226" w:hanging="720"/>
      </w:pPr>
      <w:rPr>
        <w:rFonts w:eastAsia="Times New Roman" w:hint="default"/>
        <w:b w:val="0"/>
        <w:color w:val="641345"/>
        <w:sz w:val="18"/>
      </w:rPr>
    </w:lvl>
    <w:lvl w:ilvl="2">
      <w:start w:val="1"/>
      <w:numFmt w:val="decimal"/>
      <w:isLgl/>
      <w:lvlText w:val="%1.%2.%3."/>
      <w:lvlJc w:val="left"/>
      <w:pPr>
        <w:ind w:left="1004" w:hanging="720"/>
      </w:pPr>
      <w:rPr>
        <w:rFonts w:eastAsia="Times New Roman" w:hint="default"/>
        <w:b w:val="0"/>
        <w:color w:val="641345"/>
        <w:sz w:val="18"/>
      </w:rPr>
    </w:lvl>
    <w:lvl w:ilvl="3">
      <w:start w:val="1"/>
      <w:numFmt w:val="decimal"/>
      <w:isLgl/>
      <w:lvlText w:val="%1.%2.%3.%4."/>
      <w:lvlJc w:val="left"/>
      <w:pPr>
        <w:ind w:left="1440" w:hanging="1080"/>
      </w:pPr>
      <w:rPr>
        <w:rFonts w:eastAsia="Times New Roman" w:hint="default"/>
        <w:b w:val="0"/>
        <w:color w:val="641345"/>
        <w:sz w:val="18"/>
        <w:szCs w:val="18"/>
      </w:rPr>
    </w:lvl>
    <w:lvl w:ilvl="4">
      <w:start w:val="1"/>
      <w:numFmt w:val="decimal"/>
      <w:isLgl/>
      <w:lvlText w:val="%1.%2.%3.%4.%5."/>
      <w:lvlJc w:val="left"/>
      <w:pPr>
        <w:ind w:left="1800" w:hanging="1440"/>
      </w:pPr>
      <w:rPr>
        <w:rFonts w:eastAsia="Times New Roman" w:hint="default"/>
        <w:b/>
        <w:color w:val="641345"/>
      </w:rPr>
    </w:lvl>
    <w:lvl w:ilvl="5">
      <w:start w:val="1"/>
      <w:numFmt w:val="decimal"/>
      <w:isLgl/>
      <w:lvlText w:val="%1.%2.%3.%4.%5.%6."/>
      <w:lvlJc w:val="left"/>
      <w:pPr>
        <w:ind w:left="1800" w:hanging="1440"/>
      </w:pPr>
      <w:rPr>
        <w:rFonts w:eastAsia="Times New Roman" w:hint="default"/>
        <w:b/>
        <w:color w:val="641345"/>
      </w:rPr>
    </w:lvl>
    <w:lvl w:ilvl="6">
      <w:start w:val="1"/>
      <w:numFmt w:val="decimal"/>
      <w:isLgl/>
      <w:lvlText w:val="%1.%2.%3.%4.%5.%6.%7."/>
      <w:lvlJc w:val="left"/>
      <w:pPr>
        <w:ind w:left="2160" w:hanging="1800"/>
      </w:pPr>
      <w:rPr>
        <w:rFonts w:eastAsia="Times New Roman" w:hint="default"/>
        <w:b/>
        <w:color w:val="641345"/>
      </w:rPr>
    </w:lvl>
    <w:lvl w:ilvl="7">
      <w:start w:val="1"/>
      <w:numFmt w:val="decimal"/>
      <w:isLgl/>
      <w:lvlText w:val="%1.%2.%3.%4.%5.%6.%7.%8."/>
      <w:lvlJc w:val="left"/>
      <w:pPr>
        <w:ind w:left="2160" w:hanging="1800"/>
      </w:pPr>
      <w:rPr>
        <w:rFonts w:eastAsia="Times New Roman" w:hint="default"/>
        <w:b/>
        <w:color w:val="641345"/>
      </w:rPr>
    </w:lvl>
    <w:lvl w:ilvl="8">
      <w:start w:val="1"/>
      <w:numFmt w:val="decimal"/>
      <w:isLgl/>
      <w:lvlText w:val="%1.%2.%3.%4.%5.%6.%7.%8.%9."/>
      <w:lvlJc w:val="left"/>
      <w:pPr>
        <w:ind w:left="2520" w:hanging="2160"/>
      </w:pPr>
      <w:rPr>
        <w:rFonts w:eastAsia="Times New Roman" w:hint="default"/>
        <w:b/>
        <w:color w:val="641345"/>
      </w:rPr>
    </w:lvl>
  </w:abstractNum>
  <w:abstractNum w:abstractNumId="8" w15:restartNumberingAfterBreak="0">
    <w:nsid w:val="16B5538D"/>
    <w:multiLevelType w:val="hybridMultilevel"/>
    <w:tmpl w:val="7F16E8AC"/>
    <w:lvl w:ilvl="0" w:tplc="D5304ED2">
      <w:start w:val="1"/>
      <w:numFmt w:val="bullet"/>
      <w:lvlText w:val=""/>
      <w:lvlJc w:val="left"/>
      <w:pPr>
        <w:ind w:left="780" w:hanging="360"/>
      </w:pPr>
      <w:rPr>
        <w:rFonts w:ascii="Symbol" w:hAnsi="Symbol" w:hint="default"/>
        <w:color w:val="641345" w:themeColor="accent5"/>
        <w:sz w:val="18"/>
        <w:szCs w:val="18"/>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9" w15:restartNumberingAfterBreak="0">
    <w:nsid w:val="177F11BF"/>
    <w:multiLevelType w:val="singleLevel"/>
    <w:tmpl w:val="96C48C66"/>
    <w:lvl w:ilvl="0">
      <w:start w:val="1"/>
      <w:numFmt w:val="decimal"/>
      <w:pStyle w:val="Puntoapart"/>
      <w:lvlText w:val="%1."/>
      <w:lvlJc w:val="left"/>
      <w:pPr>
        <w:tabs>
          <w:tab w:val="num" w:pos="1920"/>
        </w:tabs>
        <w:ind w:left="1900" w:hanging="340"/>
      </w:pPr>
      <w:rPr>
        <w:rFonts w:cs="Times New Roman" w:hint="default"/>
      </w:rPr>
    </w:lvl>
  </w:abstractNum>
  <w:abstractNum w:abstractNumId="10" w15:restartNumberingAfterBreak="0">
    <w:nsid w:val="1F8206B0"/>
    <w:multiLevelType w:val="singleLevel"/>
    <w:tmpl w:val="4F5608B4"/>
    <w:lvl w:ilvl="0">
      <w:numFmt w:val="bullet"/>
      <w:pStyle w:val="GUIONAPART"/>
      <w:lvlText w:val="-"/>
      <w:lvlJc w:val="left"/>
      <w:pPr>
        <w:tabs>
          <w:tab w:val="num" w:pos="2268"/>
        </w:tabs>
        <w:ind w:left="2268" w:hanging="567"/>
      </w:pPr>
      <w:rPr>
        <w:rFonts w:ascii="Times New Roman" w:hAnsi="Times New Roman" w:hint="default"/>
      </w:rPr>
    </w:lvl>
  </w:abstractNum>
  <w:abstractNum w:abstractNumId="11" w15:restartNumberingAfterBreak="0">
    <w:nsid w:val="241620F4"/>
    <w:multiLevelType w:val="singleLevel"/>
    <w:tmpl w:val="F57429C6"/>
    <w:lvl w:ilvl="0">
      <w:start w:val="1"/>
      <w:numFmt w:val="bullet"/>
      <w:pStyle w:val="VIETA-AP"/>
      <w:lvlText w:val=""/>
      <w:lvlJc w:val="left"/>
      <w:pPr>
        <w:tabs>
          <w:tab w:val="num" w:pos="2268"/>
        </w:tabs>
        <w:ind w:left="2268" w:hanging="567"/>
      </w:pPr>
      <w:rPr>
        <w:rFonts w:ascii="Symbol" w:hAnsi="Symbol" w:hint="default"/>
      </w:rPr>
    </w:lvl>
  </w:abstractNum>
  <w:abstractNum w:abstractNumId="12" w15:restartNumberingAfterBreak="0">
    <w:nsid w:val="295315C5"/>
    <w:multiLevelType w:val="hybridMultilevel"/>
    <w:tmpl w:val="C7DA6F76"/>
    <w:lvl w:ilvl="0" w:tplc="6A4C7004">
      <w:start w:val="1"/>
      <w:numFmt w:val="bullet"/>
      <w:lvlText w:val=""/>
      <w:lvlJc w:val="left"/>
      <w:pPr>
        <w:ind w:left="720" w:hanging="360"/>
      </w:pPr>
      <w:rPr>
        <w:rFonts w:ascii="Symbol" w:hAnsi="Symbol" w:hint="default"/>
        <w:color w:val="640045"/>
        <w:sz w:val="18"/>
        <w:szCs w:val="18"/>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A4427E2"/>
    <w:multiLevelType w:val="hybridMultilevel"/>
    <w:tmpl w:val="9206617E"/>
    <w:lvl w:ilvl="0" w:tplc="C93A50E4">
      <w:numFmt w:val="bullet"/>
      <w:pStyle w:val="Guinsubap"/>
      <w:lvlText w:val="-"/>
      <w:lvlJc w:val="left"/>
      <w:pPr>
        <w:tabs>
          <w:tab w:val="num" w:pos="1701"/>
        </w:tabs>
        <w:ind w:left="1701" w:hanging="567"/>
      </w:pPr>
      <w:rPr>
        <w:rFonts w:ascii="Times New Roman" w:hAnsi="Times New Roman" w:hint="default"/>
      </w:rPr>
    </w:lvl>
    <w:lvl w:ilvl="1" w:tplc="0C0A0019">
      <w:start w:val="1"/>
      <w:numFmt w:val="bullet"/>
      <w:lvlText w:val="o"/>
      <w:lvlJc w:val="left"/>
      <w:pPr>
        <w:tabs>
          <w:tab w:val="num" w:pos="1440"/>
        </w:tabs>
        <w:ind w:left="1440" w:hanging="360"/>
      </w:pPr>
      <w:rPr>
        <w:rFonts w:ascii="Courier New" w:hAnsi="Courier New" w:hint="default"/>
      </w:rPr>
    </w:lvl>
    <w:lvl w:ilvl="2" w:tplc="0C0A001B">
      <w:start w:val="1"/>
      <w:numFmt w:val="bullet"/>
      <w:lvlText w:val=""/>
      <w:lvlJc w:val="left"/>
      <w:pPr>
        <w:tabs>
          <w:tab w:val="num" w:pos="2160"/>
        </w:tabs>
        <w:ind w:left="2160" w:hanging="360"/>
      </w:pPr>
      <w:rPr>
        <w:rFonts w:ascii="Wingdings" w:hAnsi="Wingdings" w:hint="default"/>
      </w:rPr>
    </w:lvl>
    <w:lvl w:ilvl="3" w:tplc="0C0A000F">
      <w:start w:val="1"/>
      <w:numFmt w:val="bullet"/>
      <w:lvlText w:val=""/>
      <w:lvlJc w:val="left"/>
      <w:pPr>
        <w:tabs>
          <w:tab w:val="num" w:pos="2880"/>
        </w:tabs>
        <w:ind w:left="2880" w:hanging="360"/>
      </w:pPr>
      <w:rPr>
        <w:rFonts w:ascii="Symbol" w:hAnsi="Symbol" w:hint="default"/>
      </w:rPr>
    </w:lvl>
    <w:lvl w:ilvl="4" w:tplc="0C0A0019">
      <w:start w:val="1"/>
      <w:numFmt w:val="bullet"/>
      <w:lvlText w:val="o"/>
      <w:lvlJc w:val="left"/>
      <w:pPr>
        <w:tabs>
          <w:tab w:val="num" w:pos="3600"/>
        </w:tabs>
        <w:ind w:left="3600" w:hanging="360"/>
      </w:pPr>
      <w:rPr>
        <w:rFonts w:ascii="Courier New" w:hAnsi="Courier New" w:hint="default"/>
      </w:rPr>
    </w:lvl>
    <w:lvl w:ilvl="5" w:tplc="0C0A001B">
      <w:start w:val="1"/>
      <w:numFmt w:val="bullet"/>
      <w:lvlText w:val=""/>
      <w:lvlJc w:val="left"/>
      <w:pPr>
        <w:tabs>
          <w:tab w:val="num" w:pos="4320"/>
        </w:tabs>
        <w:ind w:left="4320" w:hanging="360"/>
      </w:pPr>
      <w:rPr>
        <w:rFonts w:ascii="Wingdings" w:hAnsi="Wingdings" w:hint="default"/>
      </w:rPr>
    </w:lvl>
    <w:lvl w:ilvl="6" w:tplc="0C0A000F">
      <w:start w:val="1"/>
      <w:numFmt w:val="bullet"/>
      <w:lvlText w:val=""/>
      <w:lvlJc w:val="left"/>
      <w:pPr>
        <w:tabs>
          <w:tab w:val="num" w:pos="5040"/>
        </w:tabs>
        <w:ind w:left="5040" w:hanging="360"/>
      </w:pPr>
      <w:rPr>
        <w:rFonts w:ascii="Symbol" w:hAnsi="Symbol" w:hint="default"/>
      </w:rPr>
    </w:lvl>
    <w:lvl w:ilvl="7" w:tplc="0C0A0019">
      <w:start w:val="1"/>
      <w:numFmt w:val="bullet"/>
      <w:lvlText w:val="o"/>
      <w:lvlJc w:val="left"/>
      <w:pPr>
        <w:tabs>
          <w:tab w:val="num" w:pos="5760"/>
        </w:tabs>
        <w:ind w:left="5760" w:hanging="360"/>
      </w:pPr>
      <w:rPr>
        <w:rFonts w:ascii="Courier New" w:hAnsi="Courier New" w:hint="default"/>
      </w:rPr>
    </w:lvl>
    <w:lvl w:ilvl="8" w:tplc="0C0A001B">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E2B6EDB"/>
    <w:multiLevelType w:val="singleLevel"/>
    <w:tmpl w:val="024A1928"/>
    <w:lvl w:ilvl="0">
      <w:numFmt w:val="bullet"/>
      <w:pStyle w:val="GUIONAPA"/>
      <w:lvlText w:val="-"/>
      <w:lvlJc w:val="left"/>
      <w:pPr>
        <w:tabs>
          <w:tab w:val="num" w:pos="1701"/>
        </w:tabs>
        <w:ind w:left="1701" w:hanging="567"/>
      </w:pPr>
      <w:rPr>
        <w:rFonts w:ascii="Times New Roman" w:hAnsi="Times New Roman" w:hint="default"/>
      </w:rPr>
    </w:lvl>
  </w:abstractNum>
  <w:abstractNum w:abstractNumId="15" w15:restartNumberingAfterBreak="0">
    <w:nsid w:val="2F1E5899"/>
    <w:multiLevelType w:val="multilevel"/>
    <w:tmpl w:val="E990F400"/>
    <w:lvl w:ilvl="0">
      <w:start w:val="1"/>
      <w:numFmt w:val="bullet"/>
      <w:lvlText w:val=""/>
      <w:lvlJc w:val="left"/>
      <w:pPr>
        <w:ind w:left="720" w:hanging="360"/>
      </w:pPr>
      <w:rPr>
        <w:rFonts w:ascii="Symbol" w:hAnsi="Symbol" w:hint="default"/>
        <w:color w:val="641345" w:themeColor="accent5"/>
        <w:sz w:val="18"/>
        <w:szCs w:val="18"/>
      </w:rPr>
    </w:lvl>
    <w:lvl w:ilvl="1">
      <w:start w:val="4"/>
      <w:numFmt w:val="decimal"/>
      <w:isLgl/>
      <w:lvlText w:val="%1.%2."/>
      <w:lvlJc w:val="left"/>
      <w:pPr>
        <w:ind w:left="1260" w:hanging="720"/>
      </w:pPr>
      <w:rPr>
        <w:rFonts w:hint="default"/>
        <w:b w:val="0"/>
        <w:sz w:val="18"/>
      </w:rPr>
    </w:lvl>
    <w:lvl w:ilvl="2">
      <w:start w:val="3"/>
      <w:numFmt w:val="decimal"/>
      <w:isLgl/>
      <w:lvlText w:val="%1.%2.%3."/>
      <w:lvlJc w:val="left"/>
      <w:pPr>
        <w:ind w:left="1800" w:hanging="1080"/>
      </w:pPr>
      <w:rPr>
        <w:rFonts w:hint="default"/>
        <w:b w:val="0"/>
        <w:sz w:val="18"/>
      </w:rPr>
    </w:lvl>
    <w:lvl w:ilvl="3">
      <w:start w:val="1"/>
      <w:numFmt w:val="decimal"/>
      <w:isLgl/>
      <w:lvlText w:val="%1.%2.%3.%4."/>
      <w:lvlJc w:val="left"/>
      <w:pPr>
        <w:ind w:left="1980" w:hanging="1080"/>
      </w:pPr>
      <w:rPr>
        <w:rFonts w:hint="default"/>
        <w:b w:val="0"/>
        <w:sz w:val="18"/>
      </w:rPr>
    </w:lvl>
    <w:lvl w:ilvl="4">
      <w:start w:val="1"/>
      <w:numFmt w:val="decimal"/>
      <w:isLgl/>
      <w:lvlText w:val="%1.%2.%3.%4.%5."/>
      <w:lvlJc w:val="left"/>
      <w:pPr>
        <w:ind w:left="2520" w:hanging="1440"/>
      </w:pPr>
      <w:rPr>
        <w:rFonts w:hint="default"/>
        <w:b w:val="0"/>
        <w:sz w:val="18"/>
      </w:rPr>
    </w:lvl>
    <w:lvl w:ilvl="5">
      <w:start w:val="1"/>
      <w:numFmt w:val="decimal"/>
      <w:isLgl/>
      <w:lvlText w:val="%1.%2.%3.%4.%5.%6."/>
      <w:lvlJc w:val="left"/>
      <w:pPr>
        <w:ind w:left="3060" w:hanging="1800"/>
      </w:pPr>
      <w:rPr>
        <w:rFonts w:hint="default"/>
        <w:b w:val="0"/>
        <w:sz w:val="18"/>
      </w:rPr>
    </w:lvl>
    <w:lvl w:ilvl="6">
      <w:start w:val="1"/>
      <w:numFmt w:val="decimal"/>
      <w:isLgl/>
      <w:lvlText w:val="%1.%2.%3.%4.%5.%6.%7."/>
      <w:lvlJc w:val="left"/>
      <w:pPr>
        <w:ind w:left="3240" w:hanging="1800"/>
      </w:pPr>
      <w:rPr>
        <w:rFonts w:hint="default"/>
        <w:b w:val="0"/>
        <w:sz w:val="18"/>
      </w:rPr>
    </w:lvl>
    <w:lvl w:ilvl="7">
      <w:start w:val="1"/>
      <w:numFmt w:val="decimal"/>
      <w:isLgl/>
      <w:lvlText w:val="%1.%2.%3.%4.%5.%6.%7.%8."/>
      <w:lvlJc w:val="left"/>
      <w:pPr>
        <w:ind w:left="3780" w:hanging="2160"/>
      </w:pPr>
      <w:rPr>
        <w:rFonts w:hint="default"/>
        <w:b w:val="0"/>
        <w:sz w:val="18"/>
      </w:rPr>
    </w:lvl>
    <w:lvl w:ilvl="8">
      <w:start w:val="1"/>
      <w:numFmt w:val="decimal"/>
      <w:isLgl/>
      <w:lvlText w:val="%1.%2.%3.%4.%5.%6.%7.%8.%9."/>
      <w:lvlJc w:val="left"/>
      <w:pPr>
        <w:ind w:left="4320" w:hanging="2520"/>
      </w:pPr>
      <w:rPr>
        <w:rFonts w:hint="default"/>
        <w:b w:val="0"/>
        <w:sz w:val="18"/>
      </w:rPr>
    </w:lvl>
  </w:abstractNum>
  <w:abstractNum w:abstractNumId="16" w15:restartNumberingAfterBreak="0">
    <w:nsid w:val="323B3987"/>
    <w:multiLevelType w:val="hybridMultilevel"/>
    <w:tmpl w:val="26D872FE"/>
    <w:lvl w:ilvl="0" w:tplc="2D3CCA32">
      <w:start w:val="1"/>
      <w:numFmt w:val="bullet"/>
      <w:lvlText w:val=""/>
      <w:lvlJc w:val="left"/>
      <w:pPr>
        <w:ind w:left="720" w:hanging="360"/>
      </w:pPr>
      <w:rPr>
        <w:rFonts w:ascii="Symbol" w:hAnsi="Symbol" w:hint="default"/>
        <w:color w:val="641345" w:themeColor="accent5"/>
        <w:sz w:val="18"/>
        <w:szCs w:val="18"/>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25E0060"/>
    <w:multiLevelType w:val="multilevel"/>
    <w:tmpl w:val="0296A71C"/>
    <w:lvl w:ilvl="0">
      <w:start w:val="1"/>
      <w:numFmt w:val="lowerLetter"/>
      <w:pStyle w:val="apartadovieta"/>
      <w:lvlText w:val="%1)"/>
      <w:lvlJc w:val="left"/>
      <w:pPr>
        <w:tabs>
          <w:tab w:val="num" w:pos="2892"/>
        </w:tabs>
        <w:ind w:left="2892" w:hanging="624"/>
      </w:pPr>
      <w:rPr>
        <w:rFonts w:cs="Times New Roman" w:hint="default"/>
      </w:rPr>
    </w:lvl>
    <w:lvl w:ilvl="1">
      <w:start w:val="1"/>
      <w:numFmt w:val="lowerLetter"/>
      <w:lvlText w:val="%2)"/>
      <w:lvlJc w:val="left"/>
      <w:pPr>
        <w:tabs>
          <w:tab w:val="num" w:pos="3274"/>
        </w:tabs>
        <w:ind w:left="3274" w:hanging="360"/>
      </w:pPr>
      <w:rPr>
        <w:rFonts w:cs="Times New Roman" w:hint="default"/>
      </w:rPr>
    </w:lvl>
    <w:lvl w:ilvl="2">
      <w:start w:val="1"/>
      <w:numFmt w:val="lowerRoman"/>
      <w:lvlText w:val="%3)"/>
      <w:lvlJc w:val="left"/>
      <w:pPr>
        <w:tabs>
          <w:tab w:val="num" w:pos="3634"/>
        </w:tabs>
        <w:ind w:left="3634" w:hanging="360"/>
      </w:pPr>
      <w:rPr>
        <w:rFonts w:cs="Times New Roman" w:hint="default"/>
      </w:rPr>
    </w:lvl>
    <w:lvl w:ilvl="3">
      <w:start w:val="1"/>
      <w:numFmt w:val="decimal"/>
      <w:lvlText w:val="(%4)"/>
      <w:lvlJc w:val="left"/>
      <w:pPr>
        <w:tabs>
          <w:tab w:val="num" w:pos="3994"/>
        </w:tabs>
        <w:ind w:left="3994" w:hanging="360"/>
      </w:pPr>
      <w:rPr>
        <w:rFonts w:cs="Times New Roman" w:hint="default"/>
      </w:rPr>
    </w:lvl>
    <w:lvl w:ilvl="4">
      <w:start w:val="1"/>
      <w:numFmt w:val="lowerLetter"/>
      <w:lvlText w:val="(%5)"/>
      <w:lvlJc w:val="left"/>
      <w:pPr>
        <w:tabs>
          <w:tab w:val="num" w:pos="4354"/>
        </w:tabs>
        <w:ind w:left="4354" w:hanging="360"/>
      </w:pPr>
      <w:rPr>
        <w:rFonts w:cs="Times New Roman" w:hint="default"/>
      </w:rPr>
    </w:lvl>
    <w:lvl w:ilvl="5">
      <w:start w:val="1"/>
      <w:numFmt w:val="lowerRoman"/>
      <w:lvlText w:val="(%6)"/>
      <w:lvlJc w:val="left"/>
      <w:pPr>
        <w:tabs>
          <w:tab w:val="num" w:pos="4714"/>
        </w:tabs>
        <w:ind w:left="4714" w:hanging="360"/>
      </w:pPr>
      <w:rPr>
        <w:rFonts w:cs="Times New Roman" w:hint="default"/>
      </w:rPr>
    </w:lvl>
    <w:lvl w:ilvl="6">
      <w:start w:val="1"/>
      <w:numFmt w:val="decimal"/>
      <w:lvlText w:val="%7."/>
      <w:lvlJc w:val="left"/>
      <w:pPr>
        <w:tabs>
          <w:tab w:val="num" w:pos="5074"/>
        </w:tabs>
        <w:ind w:left="5074" w:hanging="360"/>
      </w:pPr>
      <w:rPr>
        <w:rFonts w:cs="Times New Roman" w:hint="default"/>
      </w:rPr>
    </w:lvl>
    <w:lvl w:ilvl="7">
      <w:start w:val="1"/>
      <w:numFmt w:val="lowerLetter"/>
      <w:lvlText w:val="%8."/>
      <w:lvlJc w:val="left"/>
      <w:pPr>
        <w:tabs>
          <w:tab w:val="num" w:pos="5434"/>
        </w:tabs>
        <w:ind w:left="5434" w:hanging="360"/>
      </w:pPr>
      <w:rPr>
        <w:rFonts w:cs="Times New Roman" w:hint="default"/>
      </w:rPr>
    </w:lvl>
    <w:lvl w:ilvl="8">
      <w:start w:val="1"/>
      <w:numFmt w:val="lowerRoman"/>
      <w:lvlText w:val="%9."/>
      <w:lvlJc w:val="left"/>
      <w:pPr>
        <w:tabs>
          <w:tab w:val="num" w:pos="5794"/>
        </w:tabs>
        <w:ind w:left="5794" w:hanging="360"/>
      </w:pPr>
      <w:rPr>
        <w:rFonts w:cs="Times New Roman" w:hint="default"/>
      </w:rPr>
    </w:lvl>
  </w:abstractNum>
  <w:abstractNum w:abstractNumId="18" w15:restartNumberingAfterBreak="0">
    <w:nsid w:val="365633A1"/>
    <w:multiLevelType w:val="singleLevel"/>
    <w:tmpl w:val="4E9AED18"/>
    <w:lvl w:ilvl="0">
      <w:start w:val="1"/>
      <w:numFmt w:val="bullet"/>
      <w:pStyle w:val="GUIONSUBA"/>
      <w:lvlText w:val="-"/>
      <w:lvlJc w:val="left"/>
      <w:pPr>
        <w:tabs>
          <w:tab w:val="num" w:pos="2835"/>
        </w:tabs>
        <w:ind w:left="2835" w:hanging="567"/>
      </w:pPr>
      <w:rPr>
        <w:rFonts w:ascii="Times New Roman" w:hAnsi="Times New Roman" w:hint="default"/>
        <w:b w:val="0"/>
      </w:rPr>
    </w:lvl>
  </w:abstractNum>
  <w:abstractNum w:abstractNumId="19" w15:restartNumberingAfterBreak="0">
    <w:nsid w:val="377A7996"/>
    <w:multiLevelType w:val="singleLevel"/>
    <w:tmpl w:val="E0F0DA0E"/>
    <w:lvl w:ilvl="0">
      <w:start w:val="1"/>
      <w:numFmt w:val="bullet"/>
      <w:pStyle w:val="VIETASUBTI"/>
      <w:lvlText w:val=""/>
      <w:lvlJc w:val="left"/>
      <w:pPr>
        <w:tabs>
          <w:tab w:val="num" w:pos="1701"/>
        </w:tabs>
        <w:ind w:left="1701" w:hanging="567"/>
      </w:pPr>
      <w:rPr>
        <w:rFonts w:ascii="Symbol" w:hAnsi="Symbol" w:hint="default"/>
      </w:rPr>
    </w:lvl>
  </w:abstractNum>
  <w:abstractNum w:abstractNumId="20" w15:restartNumberingAfterBreak="0">
    <w:nsid w:val="399A7AAE"/>
    <w:multiLevelType w:val="multilevel"/>
    <w:tmpl w:val="CBF4E172"/>
    <w:styleLink w:val="Estilo1"/>
    <w:lvl w:ilvl="0">
      <w:start w:val="1"/>
      <w:numFmt w:val="none"/>
      <w:lvlText w:val="1.1.-"/>
      <w:lvlJc w:val="left"/>
      <w:pPr>
        <w:tabs>
          <w:tab w:val="num" w:pos="1701"/>
        </w:tabs>
        <w:ind w:left="1701" w:hanging="567"/>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1" w15:restartNumberingAfterBreak="0">
    <w:nsid w:val="3E3D7494"/>
    <w:multiLevelType w:val="hybridMultilevel"/>
    <w:tmpl w:val="4C9A3168"/>
    <w:lvl w:ilvl="0" w:tplc="D5304ED2">
      <w:start w:val="1"/>
      <w:numFmt w:val="bullet"/>
      <w:lvlText w:val=""/>
      <w:lvlJc w:val="left"/>
      <w:pPr>
        <w:ind w:left="1079" w:hanging="360"/>
      </w:pPr>
      <w:rPr>
        <w:rFonts w:ascii="Symbol" w:hAnsi="Symbol" w:hint="default"/>
        <w:color w:val="641345" w:themeColor="accent5"/>
        <w:sz w:val="18"/>
        <w:szCs w:val="18"/>
      </w:rPr>
    </w:lvl>
    <w:lvl w:ilvl="1" w:tplc="080A0019" w:tentative="1">
      <w:start w:val="1"/>
      <w:numFmt w:val="lowerLetter"/>
      <w:lvlText w:val="%2."/>
      <w:lvlJc w:val="left"/>
      <w:pPr>
        <w:ind w:left="1439" w:hanging="360"/>
      </w:pPr>
    </w:lvl>
    <w:lvl w:ilvl="2" w:tplc="080A001B" w:tentative="1">
      <w:start w:val="1"/>
      <w:numFmt w:val="lowerRoman"/>
      <w:lvlText w:val="%3."/>
      <w:lvlJc w:val="right"/>
      <w:pPr>
        <w:ind w:left="2159" w:hanging="180"/>
      </w:pPr>
    </w:lvl>
    <w:lvl w:ilvl="3" w:tplc="080A000F" w:tentative="1">
      <w:start w:val="1"/>
      <w:numFmt w:val="decimal"/>
      <w:lvlText w:val="%4."/>
      <w:lvlJc w:val="left"/>
      <w:pPr>
        <w:ind w:left="2879" w:hanging="360"/>
      </w:pPr>
    </w:lvl>
    <w:lvl w:ilvl="4" w:tplc="080A0019" w:tentative="1">
      <w:start w:val="1"/>
      <w:numFmt w:val="lowerLetter"/>
      <w:lvlText w:val="%5."/>
      <w:lvlJc w:val="left"/>
      <w:pPr>
        <w:ind w:left="3599" w:hanging="360"/>
      </w:pPr>
    </w:lvl>
    <w:lvl w:ilvl="5" w:tplc="080A001B" w:tentative="1">
      <w:start w:val="1"/>
      <w:numFmt w:val="lowerRoman"/>
      <w:lvlText w:val="%6."/>
      <w:lvlJc w:val="right"/>
      <w:pPr>
        <w:ind w:left="4319" w:hanging="180"/>
      </w:pPr>
    </w:lvl>
    <w:lvl w:ilvl="6" w:tplc="080A000F" w:tentative="1">
      <w:start w:val="1"/>
      <w:numFmt w:val="decimal"/>
      <w:lvlText w:val="%7."/>
      <w:lvlJc w:val="left"/>
      <w:pPr>
        <w:ind w:left="5039" w:hanging="360"/>
      </w:pPr>
    </w:lvl>
    <w:lvl w:ilvl="7" w:tplc="080A0019" w:tentative="1">
      <w:start w:val="1"/>
      <w:numFmt w:val="lowerLetter"/>
      <w:lvlText w:val="%8."/>
      <w:lvlJc w:val="left"/>
      <w:pPr>
        <w:ind w:left="5759" w:hanging="360"/>
      </w:pPr>
    </w:lvl>
    <w:lvl w:ilvl="8" w:tplc="080A001B" w:tentative="1">
      <w:start w:val="1"/>
      <w:numFmt w:val="lowerRoman"/>
      <w:lvlText w:val="%9."/>
      <w:lvlJc w:val="right"/>
      <w:pPr>
        <w:ind w:left="6479" w:hanging="180"/>
      </w:pPr>
    </w:lvl>
  </w:abstractNum>
  <w:abstractNum w:abstractNumId="22" w15:restartNumberingAfterBreak="0">
    <w:nsid w:val="3FD509F9"/>
    <w:multiLevelType w:val="hybridMultilevel"/>
    <w:tmpl w:val="AA32E578"/>
    <w:lvl w:ilvl="0" w:tplc="2D3CCA32">
      <w:start w:val="1"/>
      <w:numFmt w:val="bullet"/>
      <w:lvlText w:val=""/>
      <w:lvlJc w:val="left"/>
      <w:pPr>
        <w:ind w:left="720" w:hanging="360"/>
      </w:pPr>
      <w:rPr>
        <w:rFonts w:ascii="Symbol" w:hAnsi="Symbol" w:hint="default"/>
        <w:color w:val="641345" w:themeColor="accent5"/>
        <w:sz w:val="18"/>
        <w:szCs w:val="18"/>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17724F8"/>
    <w:multiLevelType w:val="hybridMultilevel"/>
    <w:tmpl w:val="9A620E00"/>
    <w:lvl w:ilvl="0" w:tplc="2D3CCA32">
      <w:start w:val="1"/>
      <w:numFmt w:val="bullet"/>
      <w:lvlText w:val=""/>
      <w:lvlJc w:val="left"/>
      <w:pPr>
        <w:ind w:left="720" w:hanging="360"/>
      </w:pPr>
      <w:rPr>
        <w:rFonts w:ascii="Symbol" w:hAnsi="Symbol" w:hint="default"/>
        <w:color w:val="641345" w:themeColor="accent5"/>
        <w:sz w:val="18"/>
        <w:szCs w:val="18"/>
      </w:rPr>
    </w:lvl>
    <w:lvl w:ilvl="1" w:tplc="C21E77EA">
      <w:start w:val="1"/>
      <w:numFmt w:val="bullet"/>
      <w:lvlText w:val="o"/>
      <w:lvlJc w:val="left"/>
      <w:pPr>
        <w:ind w:left="1440" w:hanging="360"/>
      </w:pPr>
      <w:rPr>
        <w:rFonts w:ascii="Courier New" w:hAnsi="Courier New" w:cs="Courier New" w:hint="default"/>
        <w:b w:val="0"/>
        <w:color w:val="641345" w:themeColor="accent5"/>
        <w:sz w:val="18"/>
        <w:szCs w:val="18"/>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5A625D7"/>
    <w:multiLevelType w:val="singleLevel"/>
    <w:tmpl w:val="599ABC98"/>
    <w:lvl w:ilvl="0">
      <w:start w:val="1"/>
      <w:numFmt w:val="decimal"/>
      <w:pStyle w:val="NUMERO"/>
      <w:lvlText w:val="%1).-"/>
      <w:lvlJc w:val="left"/>
      <w:pPr>
        <w:tabs>
          <w:tab w:val="num" w:pos="2268"/>
        </w:tabs>
        <w:ind w:left="2268" w:hanging="567"/>
      </w:pPr>
      <w:rPr>
        <w:rFonts w:cs="Times New Roman"/>
      </w:rPr>
    </w:lvl>
  </w:abstractNum>
  <w:abstractNum w:abstractNumId="25" w15:restartNumberingAfterBreak="0">
    <w:nsid w:val="4BC92444"/>
    <w:multiLevelType w:val="singleLevel"/>
    <w:tmpl w:val="1C6A77F6"/>
    <w:lvl w:ilvl="0">
      <w:start w:val="1"/>
      <w:numFmt w:val="bullet"/>
      <w:pStyle w:val="VIETASUB"/>
      <w:lvlText w:val=""/>
      <w:lvlJc w:val="left"/>
      <w:pPr>
        <w:tabs>
          <w:tab w:val="num" w:pos="1701"/>
        </w:tabs>
        <w:ind w:left="1701" w:hanging="567"/>
      </w:pPr>
      <w:rPr>
        <w:rFonts w:ascii="Symbol" w:hAnsi="Symbol" w:hint="default"/>
        <w:b w:val="0"/>
        <w:i w:val="0"/>
      </w:rPr>
    </w:lvl>
  </w:abstractNum>
  <w:abstractNum w:abstractNumId="26" w15:restartNumberingAfterBreak="0">
    <w:nsid w:val="4D446E84"/>
    <w:multiLevelType w:val="hybridMultilevel"/>
    <w:tmpl w:val="27FA0F04"/>
    <w:lvl w:ilvl="0" w:tplc="2D3CCA32">
      <w:start w:val="1"/>
      <w:numFmt w:val="bullet"/>
      <w:lvlText w:val=""/>
      <w:lvlJc w:val="left"/>
      <w:pPr>
        <w:ind w:left="720" w:hanging="360"/>
      </w:pPr>
      <w:rPr>
        <w:rFonts w:ascii="Symbol" w:hAnsi="Symbol" w:hint="default"/>
        <w:color w:val="641345" w:themeColor="accent5"/>
        <w:sz w:val="18"/>
        <w:szCs w:val="18"/>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0E0610C"/>
    <w:multiLevelType w:val="singleLevel"/>
    <w:tmpl w:val="EE9C705C"/>
    <w:lvl w:ilvl="0">
      <w:start w:val="1"/>
      <w:numFmt w:val="decimal"/>
      <w:pStyle w:val="GUIONA"/>
      <w:lvlText w:val="%1.-"/>
      <w:lvlJc w:val="left"/>
      <w:pPr>
        <w:tabs>
          <w:tab w:val="num" w:pos="2835"/>
        </w:tabs>
        <w:ind w:left="2835" w:hanging="567"/>
      </w:pPr>
      <w:rPr>
        <w:rFonts w:cs="Times New Roman" w:hint="default"/>
      </w:rPr>
    </w:lvl>
  </w:abstractNum>
  <w:abstractNum w:abstractNumId="28" w15:restartNumberingAfterBreak="0">
    <w:nsid w:val="52C63DB6"/>
    <w:multiLevelType w:val="singleLevel"/>
    <w:tmpl w:val="7BB0A1AE"/>
    <w:lvl w:ilvl="0">
      <w:start w:val="1"/>
      <w:numFmt w:val="decimal"/>
      <w:pStyle w:val="NUMINC"/>
      <w:lvlText w:val="%1).-"/>
      <w:lvlJc w:val="left"/>
      <w:pPr>
        <w:tabs>
          <w:tab w:val="num" w:pos="1701"/>
        </w:tabs>
        <w:ind w:left="1701" w:hanging="567"/>
      </w:pPr>
      <w:rPr>
        <w:rFonts w:cs="Times New Roman" w:hint="default"/>
      </w:rPr>
    </w:lvl>
  </w:abstractNum>
  <w:abstractNum w:abstractNumId="29" w15:restartNumberingAfterBreak="0">
    <w:nsid w:val="575359CC"/>
    <w:multiLevelType w:val="hybridMultilevel"/>
    <w:tmpl w:val="A778252A"/>
    <w:lvl w:ilvl="0" w:tplc="40BA7D5C">
      <w:start w:val="1"/>
      <w:numFmt w:val="bullet"/>
      <w:lvlText w:val=""/>
      <w:lvlJc w:val="left"/>
      <w:pPr>
        <w:ind w:left="720" w:hanging="360"/>
      </w:pPr>
      <w:rPr>
        <w:rFonts w:ascii="Symbol" w:hAnsi="Symbol" w:hint="default"/>
        <w:color w:val="640045"/>
        <w:sz w:val="18"/>
        <w:szCs w:val="1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B45239A"/>
    <w:multiLevelType w:val="hybridMultilevel"/>
    <w:tmpl w:val="ECC4AA96"/>
    <w:lvl w:ilvl="0" w:tplc="0C0A0017">
      <w:numFmt w:val="bullet"/>
      <w:pStyle w:val="GUIONSUBTI"/>
      <w:lvlText w:val="-"/>
      <w:lvlJc w:val="left"/>
      <w:pPr>
        <w:tabs>
          <w:tab w:val="num" w:pos="1701"/>
        </w:tabs>
        <w:ind w:left="1701" w:hanging="567"/>
      </w:pPr>
      <w:rPr>
        <w:rFonts w:ascii="Times New Roman" w:hAnsi="Times New Roman"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FD00A11"/>
    <w:multiLevelType w:val="hybridMultilevel"/>
    <w:tmpl w:val="C01EEAF8"/>
    <w:lvl w:ilvl="0" w:tplc="0C0A0001">
      <w:numFmt w:val="bullet"/>
      <w:pStyle w:val="0vi1"/>
      <w:lvlText w:val=""/>
      <w:lvlJc w:val="left"/>
      <w:pPr>
        <w:tabs>
          <w:tab w:val="num" w:pos="720"/>
        </w:tabs>
        <w:ind w:left="720" w:hanging="360"/>
      </w:pPr>
      <w:rPr>
        <w:rFonts w:ascii="Symbol" w:eastAsia="Times New Roman"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125063E"/>
    <w:multiLevelType w:val="singleLevel"/>
    <w:tmpl w:val="DDEAFB7E"/>
    <w:lvl w:ilvl="0">
      <w:start w:val="1"/>
      <w:numFmt w:val="bullet"/>
      <w:pStyle w:val="VIETAAPAR"/>
      <w:lvlText w:val=""/>
      <w:lvlJc w:val="left"/>
      <w:pPr>
        <w:tabs>
          <w:tab w:val="num" w:pos="2268"/>
        </w:tabs>
        <w:ind w:left="2268" w:hanging="567"/>
      </w:pPr>
      <w:rPr>
        <w:rFonts w:ascii="Symbol" w:hAnsi="Symbol" w:hint="default"/>
      </w:rPr>
    </w:lvl>
  </w:abstractNum>
  <w:abstractNum w:abstractNumId="33" w15:restartNumberingAfterBreak="0">
    <w:nsid w:val="662B5461"/>
    <w:multiLevelType w:val="hybridMultilevel"/>
    <w:tmpl w:val="AF6C4CC2"/>
    <w:lvl w:ilvl="0" w:tplc="D5304ED2">
      <w:start w:val="1"/>
      <w:numFmt w:val="bullet"/>
      <w:lvlText w:val=""/>
      <w:lvlJc w:val="left"/>
      <w:pPr>
        <w:ind w:left="1079" w:hanging="360"/>
      </w:pPr>
      <w:rPr>
        <w:rFonts w:ascii="Symbol" w:hAnsi="Symbol" w:hint="default"/>
        <w:color w:val="641345" w:themeColor="accent5"/>
        <w:sz w:val="18"/>
        <w:szCs w:val="18"/>
      </w:rPr>
    </w:lvl>
    <w:lvl w:ilvl="1" w:tplc="080A0019" w:tentative="1">
      <w:start w:val="1"/>
      <w:numFmt w:val="lowerLetter"/>
      <w:lvlText w:val="%2."/>
      <w:lvlJc w:val="left"/>
      <w:pPr>
        <w:ind w:left="1439" w:hanging="360"/>
      </w:pPr>
    </w:lvl>
    <w:lvl w:ilvl="2" w:tplc="080A001B" w:tentative="1">
      <w:start w:val="1"/>
      <w:numFmt w:val="lowerRoman"/>
      <w:lvlText w:val="%3."/>
      <w:lvlJc w:val="right"/>
      <w:pPr>
        <w:ind w:left="2159" w:hanging="180"/>
      </w:pPr>
    </w:lvl>
    <w:lvl w:ilvl="3" w:tplc="080A000F" w:tentative="1">
      <w:start w:val="1"/>
      <w:numFmt w:val="decimal"/>
      <w:lvlText w:val="%4."/>
      <w:lvlJc w:val="left"/>
      <w:pPr>
        <w:ind w:left="2879" w:hanging="360"/>
      </w:pPr>
    </w:lvl>
    <w:lvl w:ilvl="4" w:tplc="080A0019" w:tentative="1">
      <w:start w:val="1"/>
      <w:numFmt w:val="lowerLetter"/>
      <w:lvlText w:val="%5."/>
      <w:lvlJc w:val="left"/>
      <w:pPr>
        <w:ind w:left="3599" w:hanging="360"/>
      </w:pPr>
    </w:lvl>
    <w:lvl w:ilvl="5" w:tplc="080A001B" w:tentative="1">
      <w:start w:val="1"/>
      <w:numFmt w:val="lowerRoman"/>
      <w:lvlText w:val="%6."/>
      <w:lvlJc w:val="right"/>
      <w:pPr>
        <w:ind w:left="4319" w:hanging="180"/>
      </w:pPr>
    </w:lvl>
    <w:lvl w:ilvl="6" w:tplc="080A000F" w:tentative="1">
      <w:start w:val="1"/>
      <w:numFmt w:val="decimal"/>
      <w:lvlText w:val="%7."/>
      <w:lvlJc w:val="left"/>
      <w:pPr>
        <w:ind w:left="5039" w:hanging="360"/>
      </w:pPr>
    </w:lvl>
    <w:lvl w:ilvl="7" w:tplc="080A0019" w:tentative="1">
      <w:start w:val="1"/>
      <w:numFmt w:val="lowerLetter"/>
      <w:lvlText w:val="%8."/>
      <w:lvlJc w:val="left"/>
      <w:pPr>
        <w:ind w:left="5759" w:hanging="360"/>
      </w:pPr>
    </w:lvl>
    <w:lvl w:ilvl="8" w:tplc="080A001B" w:tentative="1">
      <w:start w:val="1"/>
      <w:numFmt w:val="lowerRoman"/>
      <w:lvlText w:val="%9."/>
      <w:lvlJc w:val="right"/>
      <w:pPr>
        <w:ind w:left="6479" w:hanging="180"/>
      </w:pPr>
    </w:lvl>
  </w:abstractNum>
  <w:abstractNum w:abstractNumId="34" w15:restartNumberingAfterBreak="0">
    <w:nsid w:val="69F95506"/>
    <w:multiLevelType w:val="hybridMultilevel"/>
    <w:tmpl w:val="399A4D48"/>
    <w:lvl w:ilvl="0" w:tplc="25349810">
      <w:start w:val="1"/>
      <w:numFmt w:val="decimal"/>
      <w:pStyle w:val="Listaconvietas"/>
      <w:lvlText w:val="%1.-"/>
      <w:lvlJc w:val="left"/>
      <w:pPr>
        <w:tabs>
          <w:tab w:val="num" w:pos="1134"/>
        </w:tabs>
        <w:ind w:left="1134" w:hanging="567"/>
      </w:pPr>
      <w:rPr>
        <w:rFonts w:cs="Times New Roman" w:hint="default"/>
      </w:rPr>
    </w:lvl>
    <w:lvl w:ilvl="1" w:tplc="0C0A0019">
      <w:start w:val="1"/>
      <w:numFmt w:val="lowerLetter"/>
      <w:lvlText w:val="%2."/>
      <w:lvlJc w:val="left"/>
      <w:pPr>
        <w:tabs>
          <w:tab w:val="num" w:pos="1440"/>
        </w:tabs>
        <w:ind w:left="1440" w:hanging="360"/>
      </w:pPr>
      <w:rPr>
        <w:rFonts w:cs="Times New Roman"/>
      </w:rPr>
    </w:lvl>
    <w:lvl w:ilvl="2" w:tplc="0C0A001B">
      <w:start w:val="1"/>
      <w:numFmt w:val="lowerRoman"/>
      <w:lvlText w:val="%3."/>
      <w:lvlJc w:val="right"/>
      <w:pPr>
        <w:tabs>
          <w:tab w:val="num" w:pos="2160"/>
        </w:tabs>
        <w:ind w:left="2160" w:hanging="180"/>
      </w:pPr>
      <w:rPr>
        <w:rFonts w:cs="Times New Roman"/>
      </w:rPr>
    </w:lvl>
    <w:lvl w:ilvl="3" w:tplc="0C0A000F">
      <w:start w:val="1"/>
      <w:numFmt w:val="decimal"/>
      <w:lvlText w:val="%4."/>
      <w:lvlJc w:val="left"/>
      <w:pPr>
        <w:tabs>
          <w:tab w:val="num" w:pos="2880"/>
        </w:tabs>
        <w:ind w:left="2880" w:hanging="360"/>
      </w:pPr>
      <w:rPr>
        <w:rFonts w:cs="Times New Roman"/>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35" w15:restartNumberingAfterBreak="0">
    <w:nsid w:val="6A39519A"/>
    <w:multiLevelType w:val="multilevel"/>
    <w:tmpl w:val="76F2BE6A"/>
    <w:lvl w:ilvl="0">
      <w:start w:val="1"/>
      <w:numFmt w:val="bullet"/>
      <w:lvlText w:val=""/>
      <w:lvlJc w:val="left"/>
      <w:pPr>
        <w:ind w:left="720" w:hanging="360"/>
      </w:pPr>
      <w:rPr>
        <w:rFonts w:ascii="Symbol" w:hAnsi="Symbol" w:hint="default"/>
        <w:color w:val="641E46"/>
        <w:sz w:val="18"/>
        <w:szCs w:val="18"/>
      </w:rPr>
    </w:lvl>
    <w:lvl w:ilvl="1">
      <w:start w:val="1"/>
      <w:numFmt w:val="decimal"/>
      <w:isLgl/>
      <w:lvlText w:val="%1.%2."/>
      <w:lvlJc w:val="left"/>
      <w:pPr>
        <w:ind w:left="9226" w:hanging="720"/>
      </w:pPr>
      <w:rPr>
        <w:rFonts w:eastAsia="Times New Roman" w:hint="default"/>
        <w:b w:val="0"/>
        <w:color w:val="641345"/>
        <w:sz w:val="18"/>
      </w:rPr>
    </w:lvl>
    <w:lvl w:ilvl="2">
      <w:start w:val="1"/>
      <w:numFmt w:val="decimal"/>
      <w:isLgl/>
      <w:lvlText w:val="%1.%2.%3."/>
      <w:lvlJc w:val="left"/>
      <w:pPr>
        <w:ind w:left="1004" w:hanging="720"/>
      </w:pPr>
      <w:rPr>
        <w:rFonts w:eastAsia="Times New Roman" w:hint="default"/>
        <w:b w:val="0"/>
        <w:color w:val="641345"/>
        <w:sz w:val="18"/>
      </w:rPr>
    </w:lvl>
    <w:lvl w:ilvl="3">
      <w:start w:val="1"/>
      <w:numFmt w:val="decimal"/>
      <w:isLgl/>
      <w:lvlText w:val="%1.%2.%3.%4."/>
      <w:lvlJc w:val="left"/>
      <w:pPr>
        <w:ind w:left="1440" w:hanging="1080"/>
      </w:pPr>
      <w:rPr>
        <w:rFonts w:eastAsia="Times New Roman" w:hint="default"/>
        <w:b w:val="0"/>
        <w:color w:val="641345"/>
        <w:sz w:val="18"/>
        <w:szCs w:val="18"/>
      </w:rPr>
    </w:lvl>
    <w:lvl w:ilvl="4">
      <w:start w:val="1"/>
      <w:numFmt w:val="decimal"/>
      <w:isLgl/>
      <w:lvlText w:val="%1.%2.%3.%4.%5."/>
      <w:lvlJc w:val="left"/>
      <w:pPr>
        <w:ind w:left="1800" w:hanging="1440"/>
      </w:pPr>
      <w:rPr>
        <w:rFonts w:eastAsia="Times New Roman" w:hint="default"/>
        <w:b/>
        <w:color w:val="641345"/>
      </w:rPr>
    </w:lvl>
    <w:lvl w:ilvl="5">
      <w:start w:val="1"/>
      <w:numFmt w:val="decimal"/>
      <w:isLgl/>
      <w:lvlText w:val="%1.%2.%3.%4.%5.%6."/>
      <w:lvlJc w:val="left"/>
      <w:pPr>
        <w:ind w:left="1800" w:hanging="1440"/>
      </w:pPr>
      <w:rPr>
        <w:rFonts w:eastAsia="Times New Roman" w:hint="default"/>
        <w:b/>
        <w:color w:val="641345"/>
      </w:rPr>
    </w:lvl>
    <w:lvl w:ilvl="6">
      <w:start w:val="1"/>
      <w:numFmt w:val="decimal"/>
      <w:isLgl/>
      <w:lvlText w:val="%1.%2.%3.%4.%5.%6.%7."/>
      <w:lvlJc w:val="left"/>
      <w:pPr>
        <w:ind w:left="2160" w:hanging="1800"/>
      </w:pPr>
      <w:rPr>
        <w:rFonts w:eastAsia="Times New Roman" w:hint="default"/>
        <w:b/>
        <w:color w:val="641345"/>
      </w:rPr>
    </w:lvl>
    <w:lvl w:ilvl="7">
      <w:start w:val="1"/>
      <w:numFmt w:val="decimal"/>
      <w:isLgl/>
      <w:lvlText w:val="%1.%2.%3.%4.%5.%6.%7.%8."/>
      <w:lvlJc w:val="left"/>
      <w:pPr>
        <w:ind w:left="2160" w:hanging="1800"/>
      </w:pPr>
      <w:rPr>
        <w:rFonts w:eastAsia="Times New Roman" w:hint="default"/>
        <w:b/>
        <w:color w:val="641345"/>
      </w:rPr>
    </w:lvl>
    <w:lvl w:ilvl="8">
      <w:start w:val="1"/>
      <w:numFmt w:val="decimal"/>
      <w:isLgl/>
      <w:lvlText w:val="%1.%2.%3.%4.%5.%6.%7.%8.%9."/>
      <w:lvlJc w:val="left"/>
      <w:pPr>
        <w:ind w:left="2520" w:hanging="2160"/>
      </w:pPr>
      <w:rPr>
        <w:rFonts w:eastAsia="Times New Roman" w:hint="default"/>
        <w:b/>
        <w:color w:val="641345"/>
      </w:rPr>
    </w:lvl>
  </w:abstractNum>
  <w:abstractNum w:abstractNumId="36" w15:restartNumberingAfterBreak="0">
    <w:nsid w:val="6C0E1D39"/>
    <w:multiLevelType w:val="hybridMultilevel"/>
    <w:tmpl w:val="B5BA3BA2"/>
    <w:lvl w:ilvl="0" w:tplc="0C0A000F">
      <w:start w:val="1"/>
      <w:numFmt w:val="bullet"/>
      <w:pStyle w:val="subapartado"/>
      <w:lvlText w:val=""/>
      <w:lvlJc w:val="left"/>
      <w:pPr>
        <w:tabs>
          <w:tab w:val="num" w:pos="2268"/>
        </w:tabs>
        <w:ind w:left="2608" w:hanging="340"/>
      </w:pPr>
      <w:rPr>
        <w:rFonts w:ascii="Wingdings" w:hAnsi="Wingdings" w:hint="default"/>
        <w:b w:val="0"/>
        <w:i w:val="0"/>
      </w:rPr>
    </w:lvl>
    <w:lvl w:ilvl="1" w:tplc="0C0A0019">
      <w:start w:val="1"/>
      <w:numFmt w:val="bullet"/>
      <w:lvlText w:val="o"/>
      <w:lvlJc w:val="left"/>
      <w:pPr>
        <w:tabs>
          <w:tab w:val="num" w:pos="1440"/>
        </w:tabs>
        <w:ind w:left="1440" w:hanging="360"/>
      </w:pPr>
      <w:rPr>
        <w:rFonts w:ascii="Courier New" w:hAnsi="Courier New" w:hint="default"/>
      </w:rPr>
    </w:lvl>
    <w:lvl w:ilvl="2" w:tplc="0C0A001B">
      <w:start w:val="1"/>
      <w:numFmt w:val="bullet"/>
      <w:lvlText w:val=""/>
      <w:lvlJc w:val="left"/>
      <w:pPr>
        <w:tabs>
          <w:tab w:val="num" w:pos="2160"/>
        </w:tabs>
        <w:ind w:left="2160" w:hanging="360"/>
      </w:pPr>
      <w:rPr>
        <w:rFonts w:ascii="Wingdings" w:hAnsi="Wingdings" w:hint="default"/>
      </w:rPr>
    </w:lvl>
    <w:lvl w:ilvl="3" w:tplc="0C0A000F">
      <w:start w:val="1"/>
      <w:numFmt w:val="bullet"/>
      <w:lvlText w:val=""/>
      <w:lvlJc w:val="left"/>
      <w:pPr>
        <w:tabs>
          <w:tab w:val="num" w:pos="2880"/>
        </w:tabs>
        <w:ind w:left="2880" w:hanging="360"/>
      </w:pPr>
      <w:rPr>
        <w:rFonts w:ascii="Symbol" w:hAnsi="Symbol" w:hint="default"/>
      </w:rPr>
    </w:lvl>
    <w:lvl w:ilvl="4" w:tplc="0C0A0019">
      <w:start w:val="1"/>
      <w:numFmt w:val="bullet"/>
      <w:lvlText w:val="o"/>
      <w:lvlJc w:val="left"/>
      <w:pPr>
        <w:tabs>
          <w:tab w:val="num" w:pos="3600"/>
        </w:tabs>
        <w:ind w:left="3600" w:hanging="360"/>
      </w:pPr>
      <w:rPr>
        <w:rFonts w:ascii="Courier New" w:hAnsi="Courier New" w:hint="default"/>
      </w:rPr>
    </w:lvl>
    <w:lvl w:ilvl="5" w:tplc="0C0A001B">
      <w:start w:val="1"/>
      <w:numFmt w:val="bullet"/>
      <w:lvlText w:val=""/>
      <w:lvlJc w:val="left"/>
      <w:pPr>
        <w:tabs>
          <w:tab w:val="num" w:pos="4320"/>
        </w:tabs>
        <w:ind w:left="4320" w:hanging="360"/>
      </w:pPr>
      <w:rPr>
        <w:rFonts w:ascii="Wingdings" w:hAnsi="Wingdings" w:hint="default"/>
      </w:rPr>
    </w:lvl>
    <w:lvl w:ilvl="6" w:tplc="0C0A000F">
      <w:start w:val="1"/>
      <w:numFmt w:val="bullet"/>
      <w:lvlText w:val=""/>
      <w:lvlJc w:val="left"/>
      <w:pPr>
        <w:tabs>
          <w:tab w:val="num" w:pos="5040"/>
        </w:tabs>
        <w:ind w:left="5040" w:hanging="360"/>
      </w:pPr>
      <w:rPr>
        <w:rFonts w:ascii="Symbol" w:hAnsi="Symbol" w:hint="default"/>
      </w:rPr>
    </w:lvl>
    <w:lvl w:ilvl="7" w:tplc="0C0A0019">
      <w:start w:val="1"/>
      <w:numFmt w:val="bullet"/>
      <w:lvlText w:val="o"/>
      <w:lvlJc w:val="left"/>
      <w:pPr>
        <w:tabs>
          <w:tab w:val="num" w:pos="5760"/>
        </w:tabs>
        <w:ind w:left="5760" w:hanging="360"/>
      </w:pPr>
      <w:rPr>
        <w:rFonts w:ascii="Courier New" w:hAnsi="Courier New" w:hint="default"/>
      </w:rPr>
    </w:lvl>
    <w:lvl w:ilvl="8" w:tplc="0C0A001B">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CC5093A"/>
    <w:multiLevelType w:val="singleLevel"/>
    <w:tmpl w:val="D76E33CE"/>
    <w:lvl w:ilvl="0">
      <w:start w:val="1"/>
      <w:numFmt w:val="decimal"/>
      <w:pStyle w:val="1INCISO"/>
      <w:lvlText w:val="%1)"/>
      <w:lvlJc w:val="left"/>
      <w:pPr>
        <w:tabs>
          <w:tab w:val="num" w:pos="2268"/>
        </w:tabs>
        <w:ind w:left="2268" w:hanging="567"/>
      </w:pPr>
      <w:rPr>
        <w:rFonts w:cs="Times New Roman" w:hint="default"/>
      </w:rPr>
    </w:lvl>
  </w:abstractNum>
  <w:abstractNum w:abstractNumId="38" w15:restartNumberingAfterBreak="0">
    <w:nsid w:val="6E743425"/>
    <w:multiLevelType w:val="hybridMultilevel"/>
    <w:tmpl w:val="36EC43D8"/>
    <w:lvl w:ilvl="0" w:tplc="2D86C642">
      <w:start w:val="1"/>
      <w:numFmt w:val="bullet"/>
      <w:lvlText w:val=""/>
      <w:lvlJc w:val="left"/>
      <w:pPr>
        <w:ind w:left="1080" w:hanging="360"/>
      </w:pPr>
      <w:rPr>
        <w:rFonts w:ascii="Symbol" w:hAnsi="Symbol" w:hint="default"/>
        <w:color w:val="641E46"/>
        <w:sz w:val="18"/>
        <w:szCs w:val="18"/>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9" w15:restartNumberingAfterBreak="0">
    <w:nsid w:val="6F0A2136"/>
    <w:multiLevelType w:val="hybridMultilevel"/>
    <w:tmpl w:val="00F2B748"/>
    <w:lvl w:ilvl="0" w:tplc="2D86C642">
      <w:start w:val="1"/>
      <w:numFmt w:val="bullet"/>
      <w:lvlText w:val=""/>
      <w:lvlJc w:val="left"/>
      <w:pPr>
        <w:ind w:left="1440" w:hanging="360"/>
      </w:pPr>
      <w:rPr>
        <w:rFonts w:ascii="Symbol" w:hAnsi="Symbol" w:hint="default"/>
        <w:color w:val="641E46"/>
        <w:sz w:val="18"/>
        <w:szCs w:val="18"/>
      </w:rPr>
    </w:lvl>
    <w:lvl w:ilvl="1" w:tplc="080A0003" w:tentative="1">
      <w:start w:val="1"/>
      <w:numFmt w:val="bullet"/>
      <w:lvlText w:val="o"/>
      <w:lvlJc w:val="left"/>
      <w:pPr>
        <w:ind w:left="2160" w:hanging="360"/>
      </w:pPr>
      <w:rPr>
        <w:rFonts w:ascii="Courier New" w:hAnsi="Courier New" w:cs="Courier New" w:hint="default"/>
      </w:rPr>
    </w:lvl>
    <w:lvl w:ilvl="2" w:tplc="080A0005">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0" w15:restartNumberingAfterBreak="0">
    <w:nsid w:val="6F7474E1"/>
    <w:multiLevelType w:val="hybridMultilevel"/>
    <w:tmpl w:val="4E0EBCFA"/>
    <w:lvl w:ilvl="0" w:tplc="D5304ED2">
      <w:start w:val="1"/>
      <w:numFmt w:val="bullet"/>
      <w:lvlText w:val=""/>
      <w:lvlJc w:val="left"/>
      <w:pPr>
        <w:ind w:left="1500" w:hanging="360"/>
      </w:pPr>
      <w:rPr>
        <w:rFonts w:ascii="Symbol" w:hAnsi="Symbol" w:hint="default"/>
        <w:color w:val="641345" w:themeColor="accent5"/>
        <w:sz w:val="18"/>
        <w:szCs w:val="18"/>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1" w15:restartNumberingAfterBreak="0">
    <w:nsid w:val="72C96785"/>
    <w:multiLevelType w:val="singleLevel"/>
    <w:tmpl w:val="3312AF30"/>
    <w:lvl w:ilvl="0">
      <w:start w:val="1"/>
      <w:numFmt w:val="decimal"/>
      <w:pStyle w:val="SUBSUBAP"/>
      <w:lvlText w:val="%1.4.2.3.-"/>
      <w:lvlJc w:val="left"/>
      <w:pPr>
        <w:tabs>
          <w:tab w:val="num" w:pos="3348"/>
        </w:tabs>
        <w:ind w:left="3119" w:hanging="851"/>
      </w:pPr>
      <w:rPr>
        <w:rFonts w:cs="Times New Roman"/>
      </w:rPr>
    </w:lvl>
  </w:abstractNum>
  <w:abstractNum w:abstractNumId="42" w15:restartNumberingAfterBreak="0">
    <w:nsid w:val="72CB326D"/>
    <w:multiLevelType w:val="hybridMultilevel"/>
    <w:tmpl w:val="36023F78"/>
    <w:lvl w:ilvl="0" w:tplc="57748A1C">
      <w:start w:val="1"/>
      <w:numFmt w:val="bullet"/>
      <w:lvlText w:val="o"/>
      <w:lvlJc w:val="left"/>
      <w:pPr>
        <w:ind w:left="437" w:hanging="360"/>
      </w:pPr>
      <w:rPr>
        <w:rFonts w:ascii="Courier New" w:hAnsi="Courier New" w:cs="Courier New" w:hint="default"/>
        <w:color w:val="641345" w:themeColor="accent5"/>
        <w:sz w:val="16"/>
        <w:szCs w:val="18"/>
      </w:rPr>
    </w:lvl>
    <w:lvl w:ilvl="1" w:tplc="080A0019" w:tentative="1">
      <w:start w:val="1"/>
      <w:numFmt w:val="lowerLetter"/>
      <w:lvlText w:val="%2."/>
      <w:lvlJc w:val="left"/>
      <w:pPr>
        <w:ind w:left="1157" w:hanging="360"/>
      </w:pPr>
    </w:lvl>
    <w:lvl w:ilvl="2" w:tplc="080A001B" w:tentative="1">
      <w:start w:val="1"/>
      <w:numFmt w:val="lowerRoman"/>
      <w:lvlText w:val="%3."/>
      <w:lvlJc w:val="right"/>
      <w:pPr>
        <w:ind w:left="1877" w:hanging="180"/>
      </w:pPr>
    </w:lvl>
    <w:lvl w:ilvl="3" w:tplc="080A000F" w:tentative="1">
      <w:start w:val="1"/>
      <w:numFmt w:val="decimal"/>
      <w:lvlText w:val="%4."/>
      <w:lvlJc w:val="left"/>
      <w:pPr>
        <w:ind w:left="2597" w:hanging="360"/>
      </w:pPr>
    </w:lvl>
    <w:lvl w:ilvl="4" w:tplc="080A0019" w:tentative="1">
      <w:start w:val="1"/>
      <w:numFmt w:val="lowerLetter"/>
      <w:lvlText w:val="%5."/>
      <w:lvlJc w:val="left"/>
      <w:pPr>
        <w:ind w:left="3317" w:hanging="360"/>
      </w:pPr>
    </w:lvl>
    <w:lvl w:ilvl="5" w:tplc="080A001B" w:tentative="1">
      <w:start w:val="1"/>
      <w:numFmt w:val="lowerRoman"/>
      <w:lvlText w:val="%6."/>
      <w:lvlJc w:val="right"/>
      <w:pPr>
        <w:ind w:left="4037" w:hanging="180"/>
      </w:pPr>
    </w:lvl>
    <w:lvl w:ilvl="6" w:tplc="080A000F" w:tentative="1">
      <w:start w:val="1"/>
      <w:numFmt w:val="decimal"/>
      <w:lvlText w:val="%7."/>
      <w:lvlJc w:val="left"/>
      <w:pPr>
        <w:ind w:left="4757" w:hanging="360"/>
      </w:pPr>
    </w:lvl>
    <w:lvl w:ilvl="7" w:tplc="080A0019" w:tentative="1">
      <w:start w:val="1"/>
      <w:numFmt w:val="lowerLetter"/>
      <w:lvlText w:val="%8."/>
      <w:lvlJc w:val="left"/>
      <w:pPr>
        <w:ind w:left="5477" w:hanging="360"/>
      </w:pPr>
    </w:lvl>
    <w:lvl w:ilvl="8" w:tplc="080A001B" w:tentative="1">
      <w:start w:val="1"/>
      <w:numFmt w:val="lowerRoman"/>
      <w:lvlText w:val="%9."/>
      <w:lvlJc w:val="right"/>
      <w:pPr>
        <w:ind w:left="6197" w:hanging="180"/>
      </w:pPr>
    </w:lvl>
  </w:abstractNum>
  <w:abstractNum w:abstractNumId="43" w15:restartNumberingAfterBreak="0">
    <w:nsid w:val="74413650"/>
    <w:multiLevelType w:val="hybridMultilevel"/>
    <w:tmpl w:val="9F4227F8"/>
    <w:lvl w:ilvl="0" w:tplc="BC4C62AE">
      <w:start w:val="1"/>
      <w:numFmt w:val="bullet"/>
      <w:pStyle w:val="PUNT-A"/>
      <w:lvlText w:val=""/>
      <w:lvlJc w:val="left"/>
      <w:pPr>
        <w:tabs>
          <w:tab w:val="num" w:pos="2155"/>
        </w:tabs>
        <w:ind w:left="2155" w:hanging="454"/>
      </w:pPr>
      <w:rPr>
        <w:rFonts w:ascii="Symbol" w:hAnsi="Symbol" w:hint="default"/>
      </w:rPr>
    </w:lvl>
    <w:lvl w:ilvl="1" w:tplc="0C0A0019">
      <w:start w:val="1"/>
      <w:numFmt w:val="bullet"/>
      <w:lvlText w:val="o"/>
      <w:lvlJc w:val="left"/>
      <w:pPr>
        <w:tabs>
          <w:tab w:val="num" w:pos="1440"/>
        </w:tabs>
        <w:ind w:left="1440" w:hanging="360"/>
      </w:pPr>
      <w:rPr>
        <w:rFonts w:ascii="Courier New" w:hAnsi="Courier New" w:hint="default"/>
      </w:rPr>
    </w:lvl>
    <w:lvl w:ilvl="2" w:tplc="0C0A001B">
      <w:start w:val="1"/>
      <w:numFmt w:val="bullet"/>
      <w:lvlText w:val=""/>
      <w:lvlJc w:val="left"/>
      <w:pPr>
        <w:tabs>
          <w:tab w:val="num" w:pos="2160"/>
        </w:tabs>
        <w:ind w:left="2160" w:hanging="360"/>
      </w:pPr>
      <w:rPr>
        <w:rFonts w:ascii="Wingdings" w:hAnsi="Wingdings" w:hint="default"/>
      </w:rPr>
    </w:lvl>
    <w:lvl w:ilvl="3" w:tplc="0C0A000F">
      <w:start w:val="1"/>
      <w:numFmt w:val="bullet"/>
      <w:lvlText w:val=""/>
      <w:lvlJc w:val="left"/>
      <w:pPr>
        <w:tabs>
          <w:tab w:val="num" w:pos="2880"/>
        </w:tabs>
        <w:ind w:left="2880" w:hanging="360"/>
      </w:pPr>
      <w:rPr>
        <w:rFonts w:ascii="Symbol" w:hAnsi="Symbol" w:hint="default"/>
      </w:rPr>
    </w:lvl>
    <w:lvl w:ilvl="4" w:tplc="0C0A0019">
      <w:start w:val="1"/>
      <w:numFmt w:val="bullet"/>
      <w:lvlText w:val="o"/>
      <w:lvlJc w:val="left"/>
      <w:pPr>
        <w:tabs>
          <w:tab w:val="num" w:pos="3600"/>
        </w:tabs>
        <w:ind w:left="3600" w:hanging="360"/>
      </w:pPr>
      <w:rPr>
        <w:rFonts w:ascii="Courier New" w:hAnsi="Courier New" w:hint="default"/>
      </w:rPr>
    </w:lvl>
    <w:lvl w:ilvl="5" w:tplc="0C0A001B">
      <w:start w:val="1"/>
      <w:numFmt w:val="bullet"/>
      <w:lvlText w:val=""/>
      <w:lvlJc w:val="left"/>
      <w:pPr>
        <w:tabs>
          <w:tab w:val="num" w:pos="4320"/>
        </w:tabs>
        <w:ind w:left="4320" w:hanging="360"/>
      </w:pPr>
      <w:rPr>
        <w:rFonts w:ascii="Wingdings" w:hAnsi="Wingdings" w:hint="default"/>
      </w:rPr>
    </w:lvl>
    <w:lvl w:ilvl="6" w:tplc="0C0A000F">
      <w:start w:val="1"/>
      <w:numFmt w:val="bullet"/>
      <w:lvlText w:val=""/>
      <w:lvlJc w:val="left"/>
      <w:pPr>
        <w:tabs>
          <w:tab w:val="num" w:pos="5040"/>
        </w:tabs>
        <w:ind w:left="5040" w:hanging="360"/>
      </w:pPr>
      <w:rPr>
        <w:rFonts w:ascii="Symbol" w:hAnsi="Symbol" w:hint="default"/>
      </w:rPr>
    </w:lvl>
    <w:lvl w:ilvl="7" w:tplc="0C0A0019">
      <w:start w:val="1"/>
      <w:numFmt w:val="bullet"/>
      <w:lvlText w:val="o"/>
      <w:lvlJc w:val="left"/>
      <w:pPr>
        <w:tabs>
          <w:tab w:val="num" w:pos="5760"/>
        </w:tabs>
        <w:ind w:left="5760" w:hanging="360"/>
      </w:pPr>
      <w:rPr>
        <w:rFonts w:ascii="Courier New" w:hAnsi="Courier New" w:hint="default"/>
      </w:rPr>
    </w:lvl>
    <w:lvl w:ilvl="8" w:tplc="0C0A001B">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4FA68E7"/>
    <w:multiLevelType w:val="hybridMultilevel"/>
    <w:tmpl w:val="15B2AD66"/>
    <w:lvl w:ilvl="0" w:tplc="A88EC6E8">
      <w:start w:val="1"/>
      <w:numFmt w:val="upperRoman"/>
      <w:pStyle w:val="Ttulo1"/>
      <w:lvlText w:val="%1."/>
      <w:lvlJc w:val="right"/>
      <w:pPr>
        <w:ind w:left="810" w:hanging="180"/>
      </w:pPr>
      <w:rPr>
        <w:rFonts w:cs="Times New Roman"/>
      </w:rPr>
    </w:lvl>
    <w:lvl w:ilvl="1" w:tplc="0C0A0019" w:tentative="1">
      <w:start w:val="1"/>
      <w:numFmt w:val="lowerLetter"/>
      <w:lvlText w:val="%2."/>
      <w:lvlJc w:val="left"/>
      <w:pPr>
        <w:ind w:left="1530" w:hanging="360"/>
      </w:pPr>
      <w:rPr>
        <w:rFonts w:cs="Times New Roman"/>
      </w:rPr>
    </w:lvl>
    <w:lvl w:ilvl="2" w:tplc="0C0A001B" w:tentative="1">
      <w:start w:val="1"/>
      <w:numFmt w:val="lowerRoman"/>
      <w:lvlText w:val="%3."/>
      <w:lvlJc w:val="right"/>
      <w:pPr>
        <w:ind w:left="2250" w:hanging="180"/>
      </w:pPr>
      <w:rPr>
        <w:rFonts w:cs="Times New Roman"/>
      </w:rPr>
    </w:lvl>
    <w:lvl w:ilvl="3" w:tplc="0C0A000F" w:tentative="1">
      <w:start w:val="1"/>
      <w:numFmt w:val="decimal"/>
      <w:lvlText w:val="%4."/>
      <w:lvlJc w:val="left"/>
      <w:pPr>
        <w:ind w:left="2970" w:hanging="360"/>
      </w:pPr>
      <w:rPr>
        <w:rFonts w:cs="Times New Roman"/>
      </w:rPr>
    </w:lvl>
    <w:lvl w:ilvl="4" w:tplc="0C0A0019" w:tentative="1">
      <w:start w:val="1"/>
      <w:numFmt w:val="lowerLetter"/>
      <w:lvlText w:val="%5."/>
      <w:lvlJc w:val="left"/>
      <w:pPr>
        <w:ind w:left="3690" w:hanging="360"/>
      </w:pPr>
      <w:rPr>
        <w:rFonts w:cs="Times New Roman"/>
      </w:rPr>
    </w:lvl>
    <w:lvl w:ilvl="5" w:tplc="0C0A001B" w:tentative="1">
      <w:start w:val="1"/>
      <w:numFmt w:val="lowerRoman"/>
      <w:lvlText w:val="%6."/>
      <w:lvlJc w:val="right"/>
      <w:pPr>
        <w:ind w:left="4410" w:hanging="180"/>
      </w:pPr>
      <w:rPr>
        <w:rFonts w:cs="Times New Roman"/>
      </w:rPr>
    </w:lvl>
    <w:lvl w:ilvl="6" w:tplc="0C0A000F" w:tentative="1">
      <w:start w:val="1"/>
      <w:numFmt w:val="decimal"/>
      <w:lvlText w:val="%7."/>
      <w:lvlJc w:val="left"/>
      <w:pPr>
        <w:ind w:left="5130" w:hanging="360"/>
      </w:pPr>
      <w:rPr>
        <w:rFonts w:cs="Times New Roman"/>
      </w:rPr>
    </w:lvl>
    <w:lvl w:ilvl="7" w:tplc="0C0A0019" w:tentative="1">
      <w:start w:val="1"/>
      <w:numFmt w:val="lowerLetter"/>
      <w:lvlText w:val="%8."/>
      <w:lvlJc w:val="left"/>
      <w:pPr>
        <w:ind w:left="5850" w:hanging="360"/>
      </w:pPr>
      <w:rPr>
        <w:rFonts w:cs="Times New Roman"/>
      </w:rPr>
    </w:lvl>
    <w:lvl w:ilvl="8" w:tplc="0C0A001B" w:tentative="1">
      <w:start w:val="1"/>
      <w:numFmt w:val="lowerRoman"/>
      <w:lvlText w:val="%9."/>
      <w:lvlJc w:val="right"/>
      <w:pPr>
        <w:ind w:left="6570" w:hanging="180"/>
      </w:pPr>
      <w:rPr>
        <w:rFonts w:cs="Times New Roman"/>
      </w:rPr>
    </w:lvl>
  </w:abstractNum>
  <w:abstractNum w:abstractNumId="45" w15:restartNumberingAfterBreak="0">
    <w:nsid w:val="751B4DDC"/>
    <w:multiLevelType w:val="multilevel"/>
    <w:tmpl w:val="C54C7676"/>
    <w:lvl w:ilvl="0">
      <w:start w:val="1"/>
      <w:numFmt w:val="decimal"/>
      <w:lvlText w:val="%1."/>
      <w:lvlJc w:val="left"/>
      <w:pPr>
        <w:ind w:left="720" w:hanging="360"/>
      </w:pPr>
      <w:rPr>
        <w:rFonts w:hint="default"/>
        <w:sz w:val="24"/>
        <w:szCs w:val="22"/>
      </w:rPr>
    </w:lvl>
    <w:lvl w:ilvl="1">
      <w:start w:val="1"/>
      <w:numFmt w:val="decimal"/>
      <w:isLgl/>
      <w:lvlText w:val="%1.%2."/>
      <w:lvlJc w:val="left"/>
      <w:pPr>
        <w:ind w:left="9226" w:hanging="720"/>
      </w:pPr>
      <w:rPr>
        <w:rFonts w:eastAsia="Times New Roman" w:hint="default"/>
        <w:b w:val="0"/>
        <w:color w:val="641345"/>
        <w:sz w:val="18"/>
      </w:rPr>
    </w:lvl>
    <w:lvl w:ilvl="2">
      <w:start w:val="1"/>
      <w:numFmt w:val="decimal"/>
      <w:isLgl/>
      <w:lvlText w:val="%1.%2.%3."/>
      <w:lvlJc w:val="left"/>
      <w:pPr>
        <w:ind w:left="1004" w:hanging="720"/>
      </w:pPr>
      <w:rPr>
        <w:rFonts w:eastAsia="Times New Roman" w:hint="default"/>
        <w:b w:val="0"/>
        <w:color w:val="641345"/>
        <w:sz w:val="18"/>
      </w:rPr>
    </w:lvl>
    <w:lvl w:ilvl="3">
      <w:start w:val="1"/>
      <w:numFmt w:val="decimal"/>
      <w:isLgl/>
      <w:lvlText w:val="%1.%2.%3.%4."/>
      <w:lvlJc w:val="left"/>
      <w:pPr>
        <w:ind w:left="1440" w:hanging="1080"/>
      </w:pPr>
      <w:rPr>
        <w:rFonts w:eastAsia="Times New Roman" w:hint="default"/>
        <w:b w:val="0"/>
        <w:color w:val="641345"/>
        <w:sz w:val="18"/>
        <w:szCs w:val="18"/>
      </w:rPr>
    </w:lvl>
    <w:lvl w:ilvl="4">
      <w:start w:val="1"/>
      <w:numFmt w:val="decimal"/>
      <w:isLgl/>
      <w:lvlText w:val="%1.%2.%3.%4.%5."/>
      <w:lvlJc w:val="left"/>
      <w:pPr>
        <w:ind w:left="1800" w:hanging="1440"/>
      </w:pPr>
      <w:rPr>
        <w:rFonts w:eastAsia="Times New Roman" w:hint="default"/>
        <w:b w:val="0"/>
        <w:color w:val="641345"/>
        <w:sz w:val="18"/>
        <w:szCs w:val="18"/>
      </w:rPr>
    </w:lvl>
    <w:lvl w:ilvl="5">
      <w:start w:val="1"/>
      <w:numFmt w:val="decimal"/>
      <w:isLgl/>
      <w:lvlText w:val="%1.%2.%3.%4.%5.%6."/>
      <w:lvlJc w:val="left"/>
      <w:pPr>
        <w:ind w:left="1800" w:hanging="1440"/>
      </w:pPr>
      <w:rPr>
        <w:rFonts w:eastAsia="Times New Roman" w:hint="default"/>
        <w:b/>
        <w:color w:val="641345"/>
      </w:rPr>
    </w:lvl>
    <w:lvl w:ilvl="6">
      <w:start w:val="1"/>
      <w:numFmt w:val="decimal"/>
      <w:isLgl/>
      <w:lvlText w:val="%1.%2.%3.%4.%5.%6.%7."/>
      <w:lvlJc w:val="left"/>
      <w:pPr>
        <w:ind w:left="2160" w:hanging="1800"/>
      </w:pPr>
      <w:rPr>
        <w:rFonts w:eastAsia="Times New Roman" w:hint="default"/>
        <w:b/>
        <w:color w:val="641345"/>
      </w:rPr>
    </w:lvl>
    <w:lvl w:ilvl="7">
      <w:start w:val="1"/>
      <w:numFmt w:val="decimal"/>
      <w:isLgl/>
      <w:lvlText w:val="%1.%2.%3.%4.%5.%6.%7.%8."/>
      <w:lvlJc w:val="left"/>
      <w:pPr>
        <w:ind w:left="2160" w:hanging="1800"/>
      </w:pPr>
      <w:rPr>
        <w:rFonts w:eastAsia="Times New Roman" w:hint="default"/>
        <w:b/>
        <w:color w:val="641345"/>
      </w:rPr>
    </w:lvl>
    <w:lvl w:ilvl="8">
      <w:start w:val="1"/>
      <w:numFmt w:val="decimal"/>
      <w:isLgl/>
      <w:lvlText w:val="%1.%2.%3.%4.%5.%6.%7.%8.%9."/>
      <w:lvlJc w:val="left"/>
      <w:pPr>
        <w:ind w:left="2520" w:hanging="2160"/>
      </w:pPr>
      <w:rPr>
        <w:rFonts w:eastAsia="Times New Roman" w:hint="default"/>
        <w:b/>
        <w:color w:val="641345"/>
      </w:rPr>
    </w:lvl>
  </w:abstractNum>
  <w:abstractNum w:abstractNumId="46" w15:restartNumberingAfterBreak="0">
    <w:nsid w:val="75602A5B"/>
    <w:multiLevelType w:val="hybridMultilevel"/>
    <w:tmpl w:val="076C0C82"/>
    <w:lvl w:ilvl="0" w:tplc="2D86C642">
      <w:start w:val="1"/>
      <w:numFmt w:val="bullet"/>
      <w:lvlText w:val=""/>
      <w:lvlJc w:val="left"/>
      <w:pPr>
        <w:ind w:left="720" w:hanging="360"/>
      </w:pPr>
      <w:rPr>
        <w:rFonts w:ascii="Symbol" w:hAnsi="Symbol" w:hint="default"/>
        <w:color w:val="641E46"/>
        <w:sz w:val="18"/>
        <w:szCs w:val="18"/>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7C936061"/>
    <w:multiLevelType w:val="hybridMultilevel"/>
    <w:tmpl w:val="214CA810"/>
    <w:lvl w:ilvl="0" w:tplc="E1121BE4">
      <w:start w:val="1"/>
      <w:numFmt w:val="bullet"/>
      <w:lvlText w:val=""/>
      <w:lvlJc w:val="left"/>
      <w:pPr>
        <w:ind w:left="294" w:hanging="360"/>
      </w:pPr>
      <w:rPr>
        <w:rFonts w:ascii="Symbol" w:hAnsi="Symbol" w:hint="default"/>
        <w:color w:val="641345" w:themeColor="accent5"/>
        <w:sz w:val="18"/>
        <w:szCs w:val="18"/>
      </w:rPr>
    </w:lvl>
    <w:lvl w:ilvl="1" w:tplc="080A0003" w:tentative="1">
      <w:start w:val="1"/>
      <w:numFmt w:val="bullet"/>
      <w:lvlText w:val="o"/>
      <w:lvlJc w:val="left"/>
      <w:pPr>
        <w:ind w:left="1014" w:hanging="360"/>
      </w:pPr>
      <w:rPr>
        <w:rFonts w:ascii="Courier New" w:hAnsi="Courier New" w:cs="Courier New" w:hint="default"/>
      </w:rPr>
    </w:lvl>
    <w:lvl w:ilvl="2" w:tplc="080A0005">
      <w:start w:val="1"/>
      <w:numFmt w:val="bullet"/>
      <w:lvlText w:val=""/>
      <w:lvlJc w:val="left"/>
      <w:pPr>
        <w:ind w:left="1734" w:hanging="360"/>
      </w:pPr>
      <w:rPr>
        <w:rFonts w:ascii="Wingdings" w:hAnsi="Wingdings" w:hint="default"/>
      </w:rPr>
    </w:lvl>
    <w:lvl w:ilvl="3" w:tplc="080A0001" w:tentative="1">
      <w:start w:val="1"/>
      <w:numFmt w:val="bullet"/>
      <w:lvlText w:val=""/>
      <w:lvlJc w:val="left"/>
      <w:pPr>
        <w:ind w:left="2454" w:hanging="360"/>
      </w:pPr>
      <w:rPr>
        <w:rFonts w:ascii="Symbol" w:hAnsi="Symbol" w:hint="default"/>
      </w:rPr>
    </w:lvl>
    <w:lvl w:ilvl="4" w:tplc="080A0003" w:tentative="1">
      <w:start w:val="1"/>
      <w:numFmt w:val="bullet"/>
      <w:lvlText w:val="o"/>
      <w:lvlJc w:val="left"/>
      <w:pPr>
        <w:ind w:left="3174" w:hanging="360"/>
      </w:pPr>
      <w:rPr>
        <w:rFonts w:ascii="Courier New" w:hAnsi="Courier New" w:cs="Courier New" w:hint="default"/>
      </w:rPr>
    </w:lvl>
    <w:lvl w:ilvl="5" w:tplc="080A0005" w:tentative="1">
      <w:start w:val="1"/>
      <w:numFmt w:val="bullet"/>
      <w:lvlText w:val=""/>
      <w:lvlJc w:val="left"/>
      <w:pPr>
        <w:ind w:left="3894" w:hanging="360"/>
      </w:pPr>
      <w:rPr>
        <w:rFonts w:ascii="Wingdings" w:hAnsi="Wingdings" w:hint="default"/>
      </w:rPr>
    </w:lvl>
    <w:lvl w:ilvl="6" w:tplc="080A0001" w:tentative="1">
      <w:start w:val="1"/>
      <w:numFmt w:val="bullet"/>
      <w:lvlText w:val=""/>
      <w:lvlJc w:val="left"/>
      <w:pPr>
        <w:ind w:left="4614" w:hanging="360"/>
      </w:pPr>
      <w:rPr>
        <w:rFonts w:ascii="Symbol" w:hAnsi="Symbol" w:hint="default"/>
      </w:rPr>
    </w:lvl>
    <w:lvl w:ilvl="7" w:tplc="080A0003" w:tentative="1">
      <w:start w:val="1"/>
      <w:numFmt w:val="bullet"/>
      <w:lvlText w:val="o"/>
      <w:lvlJc w:val="left"/>
      <w:pPr>
        <w:ind w:left="5334" w:hanging="360"/>
      </w:pPr>
      <w:rPr>
        <w:rFonts w:ascii="Courier New" w:hAnsi="Courier New" w:cs="Courier New" w:hint="default"/>
      </w:rPr>
    </w:lvl>
    <w:lvl w:ilvl="8" w:tplc="080A0005" w:tentative="1">
      <w:start w:val="1"/>
      <w:numFmt w:val="bullet"/>
      <w:lvlText w:val=""/>
      <w:lvlJc w:val="left"/>
      <w:pPr>
        <w:ind w:left="6054" w:hanging="360"/>
      </w:pPr>
      <w:rPr>
        <w:rFonts w:ascii="Wingdings" w:hAnsi="Wingdings" w:hint="default"/>
      </w:rPr>
    </w:lvl>
  </w:abstractNum>
  <w:num w:numId="1">
    <w:abstractNumId w:val="44"/>
  </w:num>
  <w:num w:numId="2">
    <w:abstractNumId w:val="13"/>
  </w:num>
  <w:num w:numId="3">
    <w:abstractNumId w:val="2"/>
  </w:num>
  <w:num w:numId="4">
    <w:abstractNumId w:val="25"/>
  </w:num>
  <w:num w:numId="5">
    <w:abstractNumId w:val="30"/>
  </w:num>
  <w:num w:numId="6">
    <w:abstractNumId w:val="14"/>
  </w:num>
  <w:num w:numId="7">
    <w:abstractNumId w:val="10"/>
  </w:num>
  <w:num w:numId="8">
    <w:abstractNumId w:val="3"/>
  </w:num>
  <w:num w:numId="9">
    <w:abstractNumId w:val="28"/>
  </w:num>
  <w:num w:numId="10">
    <w:abstractNumId w:val="11"/>
  </w:num>
  <w:num w:numId="11">
    <w:abstractNumId w:val="34"/>
  </w:num>
  <w:num w:numId="12">
    <w:abstractNumId w:val="27"/>
  </w:num>
  <w:num w:numId="13">
    <w:abstractNumId w:val="43"/>
  </w:num>
  <w:num w:numId="14">
    <w:abstractNumId w:val="36"/>
  </w:num>
  <w:num w:numId="15">
    <w:abstractNumId w:val="17"/>
  </w:num>
  <w:num w:numId="16">
    <w:abstractNumId w:val="9"/>
  </w:num>
  <w:num w:numId="17">
    <w:abstractNumId w:val="37"/>
  </w:num>
  <w:num w:numId="18">
    <w:abstractNumId w:val="19"/>
  </w:num>
  <w:num w:numId="19">
    <w:abstractNumId w:val="20"/>
  </w:num>
  <w:num w:numId="20">
    <w:abstractNumId w:val="24"/>
  </w:num>
  <w:num w:numId="21">
    <w:abstractNumId w:val="18"/>
  </w:num>
  <w:num w:numId="22">
    <w:abstractNumId w:val="32"/>
  </w:num>
  <w:num w:numId="23">
    <w:abstractNumId w:val="41"/>
  </w:num>
  <w:num w:numId="24">
    <w:abstractNumId w:val="31"/>
  </w:num>
  <w:num w:numId="25">
    <w:abstractNumId w:val="45"/>
  </w:num>
  <w:num w:numId="26">
    <w:abstractNumId w:val="4"/>
  </w:num>
  <w:num w:numId="27">
    <w:abstractNumId w:val="6"/>
  </w:num>
  <w:num w:numId="28">
    <w:abstractNumId w:val="22"/>
  </w:num>
  <w:num w:numId="29">
    <w:abstractNumId w:val="23"/>
  </w:num>
  <w:num w:numId="30">
    <w:abstractNumId w:val="26"/>
  </w:num>
  <w:num w:numId="31">
    <w:abstractNumId w:val="47"/>
  </w:num>
  <w:num w:numId="32">
    <w:abstractNumId w:val="15"/>
  </w:num>
  <w:num w:numId="33">
    <w:abstractNumId w:val="29"/>
  </w:num>
  <w:num w:numId="34">
    <w:abstractNumId w:val="12"/>
  </w:num>
  <w:num w:numId="35">
    <w:abstractNumId w:val="1"/>
  </w:num>
  <w:num w:numId="36">
    <w:abstractNumId w:val="46"/>
  </w:num>
  <w:num w:numId="37">
    <w:abstractNumId w:val="38"/>
  </w:num>
  <w:num w:numId="38">
    <w:abstractNumId w:val="39"/>
  </w:num>
  <w:num w:numId="39">
    <w:abstractNumId w:val="35"/>
  </w:num>
  <w:num w:numId="40">
    <w:abstractNumId w:val="7"/>
  </w:num>
  <w:num w:numId="41">
    <w:abstractNumId w:val="5"/>
  </w:num>
  <w:num w:numId="42">
    <w:abstractNumId w:val="8"/>
  </w:num>
  <w:num w:numId="43">
    <w:abstractNumId w:val="21"/>
  </w:num>
  <w:num w:numId="44">
    <w:abstractNumId w:val="33"/>
  </w:num>
  <w:num w:numId="45">
    <w:abstractNumId w:val="40"/>
  </w:num>
  <w:num w:numId="46">
    <w:abstractNumId w:val="16"/>
  </w:num>
  <w:num w:numId="47">
    <w:abstractNumId w:val="42"/>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pt-BR" w:vendorID="64" w:dllVersion="6" w:nlCheck="1" w:checkStyle="0"/>
  <w:activeWritingStyle w:appName="MSWord" w:lang="es-ES_tradnl" w:vendorID="64" w:dllVersion="6" w:nlCheck="1" w:checkStyle="0"/>
  <w:activeWritingStyle w:appName="MSWord" w:lang="es-MX" w:vendorID="64" w:dllVersion="6" w:nlCheck="1" w:checkStyle="0"/>
  <w:activeWritingStyle w:appName="MSWord" w:lang="es-ES" w:vendorID="64" w:dllVersion="6" w:nlCheck="1" w:checkStyle="0"/>
  <w:activeWritingStyle w:appName="MSWord" w:lang="en-US" w:vendorID="64" w:dllVersion="6" w:nlCheck="1" w:checkStyle="0"/>
  <w:activeWritingStyle w:appName="MSWord" w:lang="es-ES_tradnl" w:vendorID="64" w:dllVersion="0" w:nlCheck="1" w:checkStyle="0"/>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131078" w:nlCheck="1" w:checkStyle="0"/>
  <w:activeWritingStyle w:appName="MSWord" w:lang="es-MX" w:vendorID="64" w:dllVersion="131078" w:nlCheck="1" w:checkStyle="0"/>
  <w:activeWritingStyle w:appName="MSWord" w:lang="es-ES" w:vendorID="64" w:dllVersion="131078" w:nlCheck="1" w:checkStyle="0"/>
  <w:activeWritingStyle w:appName="MSWord" w:lang="en-US" w:vendorID="64" w:dllVersion="131078"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377B"/>
    <w:rsid w:val="00000351"/>
    <w:rsid w:val="0000083E"/>
    <w:rsid w:val="00000DCF"/>
    <w:rsid w:val="00001019"/>
    <w:rsid w:val="0000155A"/>
    <w:rsid w:val="00001973"/>
    <w:rsid w:val="00001D18"/>
    <w:rsid w:val="000022C6"/>
    <w:rsid w:val="0000262B"/>
    <w:rsid w:val="000026C9"/>
    <w:rsid w:val="00002E1A"/>
    <w:rsid w:val="000037BC"/>
    <w:rsid w:val="00003FB4"/>
    <w:rsid w:val="0000407E"/>
    <w:rsid w:val="000042F0"/>
    <w:rsid w:val="0000468A"/>
    <w:rsid w:val="00004B0E"/>
    <w:rsid w:val="00004C98"/>
    <w:rsid w:val="000056C4"/>
    <w:rsid w:val="000060FA"/>
    <w:rsid w:val="0000674B"/>
    <w:rsid w:val="0000680B"/>
    <w:rsid w:val="00006C64"/>
    <w:rsid w:val="00006C71"/>
    <w:rsid w:val="00006CEA"/>
    <w:rsid w:val="000073C4"/>
    <w:rsid w:val="000074A5"/>
    <w:rsid w:val="00007517"/>
    <w:rsid w:val="0000759E"/>
    <w:rsid w:val="00007717"/>
    <w:rsid w:val="00007817"/>
    <w:rsid w:val="0001004E"/>
    <w:rsid w:val="0001020A"/>
    <w:rsid w:val="000109FE"/>
    <w:rsid w:val="00010AAA"/>
    <w:rsid w:val="00010C50"/>
    <w:rsid w:val="00010F50"/>
    <w:rsid w:val="00011852"/>
    <w:rsid w:val="00011973"/>
    <w:rsid w:val="00011AE5"/>
    <w:rsid w:val="000125AA"/>
    <w:rsid w:val="0001290D"/>
    <w:rsid w:val="00012AC4"/>
    <w:rsid w:val="00012F8E"/>
    <w:rsid w:val="0001302C"/>
    <w:rsid w:val="000134F5"/>
    <w:rsid w:val="000135FE"/>
    <w:rsid w:val="00013AC0"/>
    <w:rsid w:val="000140E6"/>
    <w:rsid w:val="000140FE"/>
    <w:rsid w:val="00014FE0"/>
    <w:rsid w:val="000154A1"/>
    <w:rsid w:val="0001558C"/>
    <w:rsid w:val="00015969"/>
    <w:rsid w:val="0001650B"/>
    <w:rsid w:val="0001672D"/>
    <w:rsid w:val="00016C5A"/>
    <w:rsid w:val="00016D8D"/>
    <w:rsid w:val="00016DEE"/>
    <w:rsid w:val="00016E2C"/>
    <w:rsid w:val="000173F4"/>
    <w:rsid w:val="0001756B"/>
    <w:rsid w:val="00017792"/>
    <w:rsid w:val="00017F47"/>
    <w:rsid w:val="00020069"/>
    <w:rsid w:val="00020369"/>
    <w:rsid w:val="0002050D"/>
    <w:rsid w:val="000208A7"/>
    <w:rsid w:val="00020927"/>
    <w:rsid w:val="00020974"/>
    <w:rsid w:val="00020CCB"/>
    <w:rsid w:val="000210EE"/>
    <w:rsid w:val="000214F0"/>
    <w:rsid w:val="00021CFD"/>
    <w:rsid w:val="0002235D"/>
    <w:rsid w:val="0002265D"/>
    <w:rsid w:val="00022907"/>
    <w:rsid w:val="000232AE"/>
    <w:rsid w:val="00023303"/>
    <w:rsid w:val="00023773"/>
    <w:rsid w:val="00023781"/>
    <w:rsid w:val="00023A19"/>
    <w:rsid w:val="00023D19"/>
    <w:rsid w:val="000244FB"/>
    <w:rsid w:val="0002456E"/>
    <w:rsid w:val="000245CE"/>
    <w:rsid w:val="00024663"/>
    <w:rsid w:val="00024D26"/>
    <w:rsid w:val="00024FB7"/>
    <w:rsid w:val="00024FB8"/>
    <w:rsid w:val="00025091"/>
    <w:rsid w:val="000250A6"/>
    <w:rsid w:val="00025405"/>
    <w:rsid w:val="0002594B"/>
    <w:rsid w:val="00025D32"/>
    <w:rsid w:val="0002611D"/>
    <w:rsid w:val="000265A9"/>
    <w:rsid w:val="00026601"/>
    <w:rsid w:val="00026A00"/>
    <w:rsid w:val="00026A2F"/>
    <w:rsid w:val="00026FB8"/>
    <w:rsid w:val="0002737A"/>
    <w:rsid w:val="0002738F"/>
    <w:rsid w:val="00027B34"/>
    <w:rsid w:val="00027C64"/>
    <w:rsid w:val="00030152"/>
    <w:rsid w:val="00030E8B"/>
    <w:rsid w:val="0003115D"/>
    <w:rsid w:val="000316B6"/>
    <w:rsid w:val="00031C8E"/>
    <w:rsid w:val="0003223F"/>
    <w:rsid w:val="00032252"/>
    <w:rsid w:val="0003257D"/>
    <w:rsid w:val="0003273E"/>
    <w:rsid w:val="00032967"/>
    <w:rsid w:val="00032B2B"/>
    <w:rsid w:val="00033160"/>
    <w:rsid w:val="0003360D"/>
    <w:rsid w:val="0003399D"/>
    <w:rsid w:val="00033A35"/>
    <w:rsid w:val="00033EA5"/>
    <w:rsid w:val="00034419"/>
    <w:rsid w:val="00034EAE"/>
    <w:rsid w:val="00035051"/>
    <w:rsid w:val="00035201"/>
    <w:rsid w:val="00035314"/>
    <w:rsid w:val="000356D7"/>
    <w:rsid w:val="00035B37"/>
    <w:rsid w:val="00035CAD"/>
    <w:rsid w:val="00035F64"/>
    <w:rsid w:val="00036409"/>
    <w:rsid w:val="00036C79"/>
    <w:rsid w:val="0003797F"/>
    <w:rsid w:val="000403FC"/>
    <w:rsid w:val="00040502"/>
    <w:rsid w:val="000405F3"/>
    <w:rsid w:val="00040747"/>
    <w:rsid w:val="00040A77"/>
    <w:rsid w:val="00040BDF"/>
    <w:rsid w:val="00040C5A"/>
    <w:rsid w:val="00041061"/>
    <w:rsid w:val="000411B5"/>
    <w:rsid w:val="000415A1"/>
    <w:rsid w:val="000415E2"/>
    <w:rsid w:val="00041E86"/>
    <w:rsid w:val="00042327"/>
    <w:rsid w:val="00042ECF"/>
    <w:rsid w:val="00042F11"/>
    <w:rsid w:val="00043037"/>
    <w:rsid w:val="0004327F"/>
    <w:rsid w:val="0004334C"/>
    <w:rsid w:val="000433F1"/>
    <w:rsid w:val="000433FE"/>
    <w:rsid w:val="00043C94"/>
    <w:rsid w:val="000440EA"/>
    <w:rsid w:val="0004421A"/>
    <w:rsid w:val="0004454E"/>
    <w:rsid w:val="00044DF6"/>
    <w:rsid w:val="00044EC0"/>
    <w:rsid w:val="00045068"/>
    <w:rsid w:val="00045AAD"/>
    <w:rsid w:val="00045FD4"/>
    <w:rsid w:val="00046378"/>
    <w:rsid w:val="00046826"/>
    <w:rsid w:val="000474E4"/>
    <w:rsid w:val="00047D5B"/>
    <w:rsid w:val="00047F6C"/>
    <w:rsid w:val="000504C0"/>
    <w:rsid w:val="000506B8"/>
    <w:rsid w:val="00050BD0"/>
    <w:rsid w:val="0005162C"/>
    <w:rsid w:val="0005186C"/>
    <w:rsid w:val="0005197E"/>
    <w:rsid w:val="000522EC"/>
    <w:rsid w:val="00052511"/>
    <w:rsid w:val="000528FB"/>
    <w:rsid w:val="000529BA"/>
    <w:rsid w:val="0005401A"/>
    <w:rsid w:val="0005403C"/>
    <w:rsid w:val="00054105"/>
    <w:rsid w:val="00054F7D"/>
    <w:rsid w:val="00054FF0"/>
    <w:rsid w:val="00055470"/>
    <w:rsid w:val="00055691"/>
    <w:rsid w:val="00055DDC"/>
    <w:rsid w:val="0005621C"/>
    <w:rsid w:val="000562CD"/>
    <w:rsid w:val="0005663A"/>
    <w:rsid w:val="00056A2F"/>
    <w:rsid w:val="00056AF1"/>
    <w:rsid w:val="00056E34"/>
    <w:rsid w:val="0005724A"/>
    <w:rsid w:val="0005744C"/>
    <w:rsid w:val="00057554"/>
    <w:rsid w:val="00057811"/>
    <w:rsid w:val="00057F28"/>
    <w:rsid w:val="00060088"/>
    <w:rsid w:val="00060783"/>
    <w:rsid w:val="0006090F"/>
    <w:rsid w:val="00060AEC"/>
    <w:rsid w:val="00060B93"/>
    <w:rsid w:val="00060BA2"/>
    <w:rsid w:val="00060C09"/>
    <w:rsid w:val="00060DD2"/>
    <w:rsid w:val="00060F16"/>
    <w:rsid w:val="0006111B"/>
    <w:rsid w:val="0006124F"/>
    <w:rsid w:val="000612D0"/>
    <w:rsid w:val="00061436"/>
    <w:rsid w:val="0006145B"/>
    <w:rsid w:val="00061759"/>
    <w:rsid w:val="00061CE8"/>
    <w:rsid w:val="00061EEE"/>
    <w:rsid w:val="0006223B"/>
    <w:rsid w:val="0006280E"/>
    <w:rsid w:val="00063035"/>
    <w:rsid w:val="00063189"/>
    <w:rsid w:val="00063258"/>
    <w:rsid w:val="0006386E"/>
    <w:rsid w:val="00063CF3"/>
    <w:rsid w:val="00063E47"/>
    <w:rsid w:val="00064327"/>
    <w:rsid w:val="00064891"/>
    <w:rsid w:val="00065095"/>
    <w:rsid w:val="00065210"/>
    <w:rsid w:val="00065322"/>
    <w:rsid w:val="00065852"/>
    <w:rsid w:val="00065F00"/>
    <w:rsid w:val="000660B3"/>
    <w:rsid w:val="00066FE6"/>
    <w:rsid w:val="00067AE0"/>
    <w:rsid w:val="00067BCA"/>
    <w:rsid w:val="00070B04"/>
    <w:rsid w:val="00070E4A"/>
    <w:rsid w:val="000712E5"/>
    <w:rsid w:val="00071966"/>
    <w:rsid w:val="00071CAE"/>
    <w:rsid w:val="00071F75"/>
    <w:rsid w:val="000724EB"/>
    <w:rsid w:val="000726A9"/>
    <w:rsid w:val="00072745"/>
    <w:rsid w:val="00072AE6"/>
    <w:rsid w:val="00072E5B"/>
    <w:rsid w:val="00072EB4"/>
    <w:rsid w:val="00073419"/>
    <w:rsid w:val="000736A1"/>
    <w:rsid w:val="00073FA1"/>
    <w:rsid w:val="00074132"/>
    <w:rsid w:val="000742C3"/>
    <w:rsid w:val="0007503F"/>
    <w:rsid w:val="000751B5"/>
    <w:rsid w:val="000751C5"/>
    <w:rsid w:val="00075362"/>
    <w:rsid w:val="00075569"/>
    <w:rsid w:val="00075A85"/>
    <w:rsid w:val="00075F37"/>
    <w:rsid w:val="0007607F"/>
    <w:rsid w:val="00076189"/>
    <w:rsid w:val="00076195"/>
    <w:rsid w:val="0007629D"/>
    <w:rsid w:val="000764C8"/>
    <w:rsid w:val="000765D9"/>
    <w:rsid w:val="00076644"/>
    <w:rsid w:val="000769DF"/>
    <w:rsid w:val="00076A5E"/>
    <w:rsid w:val="00076B2A"/>
    <w:rsid w:val="00076BFC"/>
    <w:rsid w:val="0007743F"/>
    <w:rsid w:val="00077554"/>
    <w:rsid w:val="00077A12"/>
    <w:rsid w:val="00077C70"/>
    <w:rsid w:val="0008007F"/>
    <w:rsid w:val="000804B8"/>
    <w:rsid w:val="000807BC"/>
    <w:rsid w:val="000807ED"/>
    <w:rsid w:val="00080CC8"/>
    <w:rsid w:val="00080DD5"/>
    <w:rsid w:val="00080E81"/>
    <w:rsid w:val="00081106"/>
    <w:rsid w:val="0008143D"/>
    <w:rsid w:val="00081A54"/>
    <w:rsid w:val="00081C30"/>
    <w:rsid w:val="00082087"/>
    <w:rsid w:val="0008219D"/>
    <w:rsid w:val="00082C19"/>
    <w:rsid w:val="000831CB"/>
    <w:rsid w:val="00083E58"/>
    <w:rsid w:val="00084595"/>
    <w:rsid w:val="000845E5"/>
    <w:rsid w:val="0008468B"/>
    <w:rsid w:val="00084B77"/>
    <w:rsid w:val="00084DE4"/>
    <w:rsid w:val="00084E8B"/>
    <w:rsid w:val="00085604"/>
    <w:rsid w:val="00085E9D"/>
    <w:rsid w:val="000862E0"/>
    <w:rsid w:val="00086765"/>
    <w:rsid w:val="00086773"/>
    <w:rsid w:val="00086963"/>
    <w:rsid w:val="00086A67"/>
    <w:rsid w:val="0008726B"/>
    <w:rsid w:val="00087D07"/>
    <w:rsid w:val="000900A2"/>
    <w:rsid w:val="00090C06"/>
    <w:rsid w:val="00090DA2"/>
    <w:rsid w:val="00090E69"/>
    <w:rsid w:val="00090F31"/>
    <w:rsid w:val="00091006"/>
    <w:rsid w:val="00091473"/>
    <w:rsid w:val="00091747"/>
    <w:rsid w:val="0009184A"/>
    <w:rsid w:val="00091938"/>
    <w:rsid w:val="0009198F"/>
    <w:rsid w:val="00091A4E"/>
    <w:rsid w:val="00091FDB"/>
    <w:rsid w:val="000920CD"/>
    <w:rsid w:val="0009263B"/>
    <w:rsid w:val="00092889"/>
    <w:rsid w:val="00092B32"/>
    <w:rsid w:val="00092BB9"/>
    <w:rsid w:val="00092BFB"/>
    <w:rsid w:val="00092FF3"/>
    <w:rsid w:val="000932E3"/>
    <w:rsid w:val="0009345E"/>
    <w:rsid w:val="0009363F"/>
    <w:rsid w:val="00093799"/>
    <w:rsid w:val="0009396D"/>
    <w:rsid w:val="00094051"/>
    <w:rsid w:val="0009435B"/>
    <w:rsid w:val="000947C7"/>
    <w:rsid w:val="00095211"/>
    <w:rsid w:val="000958BE"/>
    <w:rsid w:val="00095A48"/>
    <w:rsid w:val="00095F16"/>
    <w:rsid w:val="00096181"/>
    <w:rsid w:val="00096372"/>
    <w:rsid w:val="000965B8"/>
    <w:rsid w:val="0009673A"/>
    <w:rsid w:val="00096916"/>
    <w:rsid w:val="000971C0"/>
    <w:rsid w:val="000972EC"/>
    <w:rsid w:val="000976AA"/>
    <w:rsid w:val="0009774B"/>
    <w:rsid w:val="0009775A"/>
    <w:rsid w:val="00097AFE"/>
    <w:rsid w:val="00097D69"/>
    <w:rsid w:val="00097F68"/>
    <w:rsid w:val="000A03C5"/>
    <w:rsid w:val="000A0431"/>
    <w:rsid w:val="000A09FC"/>
    <w:rsid w:val="000A1050"/>
    <w:rsid w:val="000A139A"/>
    <w:rsid w:val="000A1656"/>
    <w:rsid w:val="000A1942"/>
    <w:rsid w:val="000A19EF"/>
    <w:rsid w:val="000A1F69"/>
    <w:rsid w:val="000A25D0"/>
    <w:rsid w:val="000A2729"/>
    <w:rsid w:val="000A2923"/>
    <w:rsid w:val="000A2C38"/>
    <w:rsid w:val="000A2C4B"/>
    <w:rsid w:val="000A3B3A"/>
    <w:rsid w:val="000A3F60"/>
    <w:rsid w:val="000A4150"/>
    <w:rsid w:val="000A42CC"/>
    <w:rsid w:val="000A4345"/>
    <w:rsid w:val="000A462F"/>
    <w:rsid w:val="000A4DC2"/>
    <w:rsid w:val="000A4E9F"/>
    <w:rsid w:val="000A70B7"/>
    <w:rsid w:val="000A71EF"/>
    <w:rsid w:val="000A720D"/>
    <w:rsid w:val="000A7C77"/>
    <w:rsid w:val="000B000B"/>
    <w:rsid w:val="000B0DEF"/>
    <w:rsid w:val="000B0E6C"/>
    <w:rsid w:val="000B12F1"/>
    <w:rsid w:val="000B162C"/>
    <w:rsid w:val="000B178E"/>
    <w:rsid w:val="000B1AFE"/>
    <w:rsid w:val="000B1E40"/>
    <w:rsid w:val="000B1F54"/>
    <w:rsid w:val="000B27ED"/>
    <w:rsid w:val="000B2952"/>
    <w:rsid w:val="000B30E7"/>
    <w:rsid w:val="000B311E"/>
    <w:rsid w:val="000B3267"/>
    <w:rsid w:val="000B33F9"/>
    <w:rsid w:val="000B355E"/>
    <w:rsid w:val="000B3D15"/>
    <w:rsid w:val="000B3DB6"/>
    <w:rsid w:val="000B3F80"/>
    <w:rsid w:val="000B4387"/>
    <w:rsid w:val="000B4547"/>
    <w:rsid w:val="000B48BF"/>
    <w:rsid w:val="000B4945"/>
    <w:rsid w:val="000B49D9"/>
    <w:rsid w:val="000B4B0C"/>
    <w:rsid w:val="000B4F2F"/>
    <w:rsid w:val="000B515B"/>
    <w:rsid w:val="000B51D7"/>
    <w:rsid w:val="000B51F8"/>
    <w:rsid w:val="000B51FE"/>
    <w:rsid w:val="000B5355"/>
    <w:rsid w:val="000B5AF4"/>
    <w:rsid w:val="000B5B38"/>
    <w:rsid w:val="000B6028"/>
    <w:rsid w:val="000B6092"/>
    <w:rsid w:val="000B69F9"/>
    <w:rsid w:val="000B6AF3"/>
    <w:rsid w:val="000B6DBB"/>
    <w:rsid w:val="000B6DE0"/>
    <w:rsid w:val="000B716D"/>
    <w:rsid w:val="000B7DEC"/>
    <w:rsid w:val="000B7E8C"/>
    <w:rsid w:val="000C00B6"/>
    <w:rsid w:val="000C02ED"/>
    <w:rsid w:val="000C0382"/>
    <w:rsid w:val="000C04CD"/>
    <w:rsid w:val="000C06EA"/>
    <w:rsid w:val="000C0764"/>
    <w:rsid w:val="000C0990"/>
    <w:rsid w:val="000C1320"/>
    <w:rsid w:val="000C175C"/>
    <w:rsid w:val="000C19FD"/>
    <w:rsid w:val="000C274F"/>
    <w:rsid w:val="000C37F8"/>
    <w:rsid w:val="000C410A"/>
    <w:rsid w:val="000C461C"/>
    <w:rsid w:val="000C4CC2"/>
    <w:rsid w:val="000C503B"/>
    <w:rsid w:val="000C5112"/>
    <w:rsid w:val="000C5459"/>
    <w:rsid w:val="000C5F90"/>
    <w:rsid w:val="000C6022"/>
    <w:rsid w:val="000C604C"/>
    <w:rsid w:val="000C676F"/>
    <w:rsid w:val="000C6A43"/>
    <w:rsid w:val="000C6C94"/>
    <w:rsid w:val="000C6D56"/>
    <w:rsid w:val="000C75EC"/>
    <w:rsid w:val="000C7B96"/>
    <w:rsid w:val="000C7E75"/>
    <w:rsid w:val="000D014E"/>
    <w:rsid w:val="000D0323"/>
    <w:rsid w:val="000D03E4"/>
    <w:rsid w:val="000D0981"/>
    <w:rsid w:val="000D0AC3"/>
    <w:rsid w:val="000D11BC"/>
    <w:rsid w:val="000D135C"/>
    <w:rsid w:val="000D142B"/>
    <w:rsid w:val="000D163D"/>
    <w:rsid w:val="000D1642"/>
    <w:rsid w:val="000D2019"/>
    <w:rsid w:val="000D2594"/>
    <w:rsid w:val="000D2C43"/>
    <w:rsid w:val="000D2DAC"/>
    <w:rsid w:val="000D2F96"/>
    <w:rsid w:val="000D35C1"/>
    <w:rsid w:val="000D3D6D"/>
    <w:rsid w:val="000D3FF9"/>
    <w:rsid w:val="000D457B"/>
    <w:rsid w:val="000D469C"/>
    <w:rsid w:val="000D498B"/>
    <w:rsid w:val="000D4BED"/>
    <w:rsid w:val="000D53F2"/>
    <w:rsid w:val="000D5432"/>
    <w:rsid w:val="000D5A6B"/>
    <w:rsid w:val="000D6439"/>
    <w:rsid w:val="000D6914"/>
    <w:rsid w:val="000D6DBE"/>
    <w:rsid w:val="000D70AE"/>
    <w:rsid w:val="000D738B"/>
    <w:rsid w:val="000D7510"/>
    <w:rsid w:val="000D75DB"/>
    <w:rsid w:val="000D76FC"/>
    <w:rsid w:val="000E03B5"/>
    <w:rsid w:val="000E08EC"/>
    <w:rsid w:val="000E0C97"/>
    <w:rsid w:val="000E0D25"/>
    <w:rsid w:val="000E0FF3"/>
    <w:rsid w:val="000E1871"/>
    <w:rsid w:val="000E1C23"/>
    <w:rsid w:val="000E1C5A"/>
    <w:rsid w:val="000E1EB1"/>
    <w:rsid w:val="000E2110"/>
    <w:rsid w:val="000E2A5C"/>
    <w:rsid w:val="000E2A6C"/>
    <w:rsid w:val="000E2C6F"/>
    <w:rsid w:val="000E3443"/>
    <w:rsid w:val="000E37AF"/>
    <w:rsid w:val="000E3C43"/>
    <w:rsid w:val="000E3DC9"/>
    <w:rsid w:val="000E453E"/>
    <w:rsid w:val="000E46F1"/>
    <w:rsid w:val="000E48E3"/>
    <w:rsid w:val="000E4AD3"/>
    <w:rsid w:val="000E51D8"/>
    <w:rsid w:val="000E55A8"/>
    <w:rsid w:val="000E5698"/>
    <w:rsid w:val="000E56D8"/>
    <w:rsid w:val="000E59A4"/>
    <w:rsid w:val="000E5A6F"/>
    <w:rsid w:val="000E5C54"/>
    <w:rsid w:val="000E6551"/>
    <w:rsid w:val="000E6CA7"/>
    <w:rsid w:val="000E6EEE"/>
    <w:rsid w:val="000E7099"/>
    <w:rsid w:val="000E726A"/>
    <w:rsid w:val="000E769B"/>
    <w:rsid w:val="000E7BC5"/>
    <w:rsid w:val="000F01E5"/>
    <w:rsid w:val="000F05CE"/>
    <w:rsid w:val="000F08AE"/>
    <w:rsid w:val="000F0926"/>
    <w:rsid w:val="000F0CCE"/>
    <w:rsid w:val="000F125F"/>
    <w:rsid w:val="000F1283"/>
    <w:rsid w:val="000F1978"/>
    <w:rsid w:val="000F28A2"/>
    <w:rsid w:val="000F2A16"/>
    <w:rsid w:val="000F2AC0"/>
    <w:rsid w:val="000F2D3C"/>
    <w:rsid w:val="000F3040"/>
    <w:rsid w:val="000F3778"/>
    <w:rsid w:val="000F3828"/>
    <w:rsid w:val="000F3AE3"/>
    <w:rsid w:val="000F3F3B"/>
    <w:rsid w:val="000F46E6"/>
    <w:rsid w:val="000F50D9"/>
    <w:rsid w:val="000F5334"/>
    <w:rsid w:val="000F539A"/>
    <w:rsid w:val="000F54F7"/>
    <w:rsid w:val="000F55FE"/>
    <w:rsid w:val="000F569C"/>
    <w:rsid w:val="000F59AC"/>
    <w:rsid w:val="000F5CBF"/>
    <w:rsid w:val="000F63B4"/>
    <w:rsid w:val="000F701F"/>
    <w:rsid w:val="000F7153"/>
    <w:rsid w:val="000F7279"/>
    <w:rsid w:val="000F738D"/>
    <w:rsid w:val="000F748D"/>
    <w:rsid w:val="000F7D41"/>
    <w:rsid w:val="000F7EB4"/>
    <w:rsid w:val="0010014F"/>
    <w:rsid w:val="00101023"/>
    <w:rsid w:val="001015CA"/>
    <w:rsid w:val="00101691"/>
    <w:rsid w:val="00101981"/>
    <w:rsid w:val="00102010"/>
    <w:rsid w:val="00102210"/>
    <w:rsid w:val="001024C1"/>
    <w:rsid w:val="001024C7"/>
    <w:rsid w:val="0010256B"/>
    <w:rsid w:val="001026AB"/>
    <w:rsid w:val="00102B3A"/>
    <w:rsid w:val="0010316E"/>
    <w:rsid w:val="00103398"/>
    <w:rsid w:val="001033DB"/>
    <w:rsid w:val="0010438C"/>
    <w:rsid w:val="001044F4"/>
    <w:rsid w:val="001045DF"/>
    <w:rsid w:val="001047B5"/>
    <w:rsid w:val="00104A96"/>
    <w:rsid w:val="00104AA6"/>
    <w:rsid w:val="00104E25"/>
    <w:rsid w:val="0010568B"/>
    <w:rsid w:val="001056CF"/>
    <w:rsid w:val="00106A6A"/>
    <w:rsid w:val="00106B3A"/>
    <w:rsid w:val="00106B96"/>
    <w:rsid w:val="00106D65"/>
    <w:rsid w:val="0010759C"/>
    <w:rsid w:val="00107878"/>
    <w:rsid w:val="00107D6E"/>
    <w:rsid w:val="00110A3E"/>
    <w:rsid w:val="001112FC"/>
    <w:rsid w:val="00111541"/>
    <w:rsid w:val="00111557"/>
    <w:rsid w:val="00111765"/>
    <w:rsid w:val="00111829"/>
    <w:rsid w:val="00111893"/>
    <w:rsid w:val="00111CEE"/>
    <w:rsid w:val="0011207F"/>
    <w:rsid w:val="001122B9"/>
    <w:rsid w:val="001127CB"/>
    <w:rsid w:val="00112889"/>
    <w:rsid w:val="00112CAC"/>
    <w:rsid w:val="00113248"/>
    <w:rsid w:val="001132D5"/>
    <w:rsid w:val="001132EE"/>
    <w:rsid w:val="001132EF"/>
    <w:rsid w:val="0011351F"/>
    <w:rsid w:val="00113AA3"/>
    <w:rsid w:val="00113F0E"/>
    <w:rsid w:val="00113F2C"/>
    <w:rsid w:val="00114675"/>
    <w:rsid w:val="0011475A"/>
    <w:rsid w:val="001147A7"/>
    <w:rsid w:val="00114C17"/>
    <w:rsid w:val="00114C4A"/>
    <w:rsid w:val="00114CE8"/>
    <w:rsid w:val="00114E50"/>
    <w:rsid w:val="0011513C"/>
    <w:rsid w:val="0011579B"/>
    <w:rsid w:val="001159CB"/>
    <w:rsid w:val="00115B1C"/>
    <w:rsid w:val="00115BC0"/>
    <w:rsid w:val="0011604E"/>
    <w:rsid w:val="001163A2"/>
    <w:rsid w:val="00116716"/>
    <w:rsid w:val="00116C98"/>
    <w:rsid w:val="00117D4C"/>
    <w:rsid w:val="00117D5E"/>
    <w:rsid w:val="00117DF6"/>
    <w:rsid w:val="00117E10"/>
    <w:rsid w:val="00117E6E"/>
    <w:rsid w:val="0012025D"/>
    <w:rsid w:val="0012028F"/>
    <w:rsid w:val="0012032F"/>
    <w:rsid w:val="001204B1"/>
    <w:rsid w:val="0012073D"/>
    <w:rsid w:val="0012085C"/>
    <w:rsid w:val="0012099C"/>
    <w:rsid w:val="00120C94"/>
    <w:rsid w:val="00120CDA"/>
    <w:rsid w:val="00121325"/>
    <w:rsid w:val="00121CE5"/>
    <w:rsid w:val="00121CE9"/>
    <w:rsid w:val="00121FF4"/>
    <w:rsid w:val="00122CAF"/>
    <w:rsid w:val="00122DAE"/>
    <w:rsid w:val="00122F9D"/>
    <w:rsid w:val="00123117"/>
    <w:rsid w:val="00123573"/>
    <w:rsid w:val="00123857"/>
    <w:rsid w:val="00123A63"/>
    <w:rsid w:val="00123A78"/>
    <w:rsid w:val="00123BB6"/>
    <w:rsid w:val="00124380"/>
    <w:rsid w:val="0012449E"/>
    <w:rsid w:val="001245A8"/>
    <w:rsid w:val="00124997"/>
    <w:rsid w:val="00124B3F"/>
    <w:rsid w:val="001257AD"/>
    <w:rsid w:val="00125A08"/>
    <w:rsid w:val="00126765"/>
    <w:rsid w:val="001268B9"/>
    <w:rsid w:val="0012699D"/>
    <w:rsid w:val="00126C35"/>
    <w:rsid w:val="00126CED"/>
    <w:rsid w:val="00126E27"/>
    <w:rsid w:val="001271D2"/>
    <w:rsid w:val="00127D2A"/>
    <w:rsid w:val="00127DCF"/>
    <w:rsid w:val="001300B5"/>
    <w:rsid w:val="00130464"/>
    <w:rsid w:val="0013099D"/>
    <w:rsid w:val="001311E9"/>
    <w:rsid w:val="0013135E"/>
    <w:rsid w:val="0013169E"/>
    <w:rsid w:val="00132171"/>
    <w:rsid w:val="0013254C"/>
    <w:rsid w:val="00132771"/>
    <w:rsid w:val="0013283E"/>
    <w:rsid w:val="00132938"/>
    <w:rsid w:val="00132A48"/>
    <w:rsid w:val="00133130"/>
    <w:rsid w:val="001331FA"/>
    <w:rsid w:val="00133252"/>
    <w:rsid w:val="001332BB"/>
    <w:rsid w:val="001332D1"/>
    <w:rsid w:val="001334BE"/>
    <w:rsid w:val="00133542"/>
    <w:rsid w:val="00133768"/>
    <w:rsid w:val="00133A13"/>
    <w:rsid w:val="0013414A"/>
    <w:rsid w:val="00134165"/>
    <w:rsid w:val="001344AD"/>
    <w:rsid w:val="00134732"/>
    <w:rsid w:val="00134905"/>
    <w:rsid w:val="001352EC"/>
    <w:rsid w:val="0013599A"/>
    <w:rsid w:val="0013599B"/>
    <w:rsid w:val="00135CBB"/>
    <w:rsid w:val="0013633F"/>
    <w:rsid w:val="00136682"/>
    <w:rsid w:val="001369B6"/>
    <w:rsid w:val="00136F76"/>
    <w:rsid w:val="001370D2"/>
    <w:rsid w:val="0013760B"/>
    <w:rsid w:val="00140023"/>
    <w:rsid w:val="001401DD"/>
    <w:rsid w:val="001404EB"/>
    <w:rsid w:val="00140C9B"/>
    <w:rsid w:val="00140D2F"/>
    <w:rsid w:val="001410BB"/>
    <w:rsid w:val="0014122B"/>
    <w:rsid w:val="00141436"/>
    <w:rsid w:val="001414A1"/>
    <w:rsid w:val="00141A2E"/>
    <w:rsid w:val="001420CE"/>
    <w:rsid w:val="00142157"/>
    <w:rsid w:val="00142428"/>
    <w:rsid w:val="00142A13"/>
    <w:rsid w:val="00143426"/>
    <w:rsid w:val="00144133"/>
    <w:rsid w:val="00144742"/>
    <w:rsid w:val="00144A1A"/>
    <w:rsid w:val="00144A70"/>
    <w:rsid w:val="00145380"/>
    <w:rsid w:val="001455CC"/>
    <w:rsid w:val="00145824"/>
    <w:rsid w:val="00145851"/>
    <w:rsid w:val="00145A82"/>
    <w:rsid w:val="00145DD8"/>
    <w:rsid w:val="00145E8A"/>
    <w:rsid w:val="00145FEB"/>
    <w:rsid w:val="00146716"/>
    <w:rsid w:val="00146759"/>
    <w:rsid w:val="00146966"/>
    <w:rsid w:val="00146E08"/>
    <w:rsid w:val="001471F7"/>
    <w:rsid w:val="00147887"/>
    <w:rsid w:val="00147AA8"/>
    <w:rsid w:val="00147AFC"/>
    <w:rsid w:val="00147C72"/>
    <w:rsid w:val="0015018B"/>
    <w:rsid w:val="0015041C"/>
    <w:rsid w:val="00150996"/>
    <w:rsid w:val="00150A50"/>
    <w:rsid w:val="00150BB2"/>
    <w:rsid w:val="00150F25"/>
    <w:rsid w:val="00151045"/>
    <w:rsid w:val="001513F3"/>
    <w:rsid w:val="0015156A"/>
    <w:rsid w:val="00151776"/>
    <w:rsid w:val="00151863"/>
    <w:rsid w:val="00152401"/>
    <w:rsid w:val="00153223"/>
    <w:rsid w:val="001540E5"/>
    <w:rsid w:val="001544A6"/>
    <w:rsid w:val="001550E5"/>
    <w:rsid w:val="00155501"/>
    <w:rsid w:val="00155978"/>
    <w:rsid w:val="001561BC"/>
    <w:rsid w:val="00156E9F"/>
    <w:rsid w:val="001570FC"/>
    <w:rsid w:val="001571EC"/>
    <w:rsid w:val="00157A30"/>
    <w:rsid w:val="00160B7C"/>
    <w:rsid w:val="00160E5F"/>
    <w:rsid w:val="00160E7E"/>
    <w:rsid w:val="001614D4"/>
    <w:rsid w:val="00161E17"/>
    <w:rsid w:val="001620F9"/>
    <w:rsid w:val="001623F3"/>
    <w:rsid w:val="001624C5"/>
    <w:rsid w:val="001624DB"/>
    <w:rsid w:val="00162AC4"/>
    <w:rsid w:val="00162C4F"/>
    <w:rsid w:val="00163421"/>
    <w:rsid w:val="00163643"/>
    <w:rsid w:val="0016373F"/>
    <w:rsid w:val="00163C48"/>
    <w:rsid w:val="00163EC7"/>
    <w:rsid w:val="00163F5A"/>
    <w:rsid w:val="00164A7D"/>
    <w:rsid w:val="00164D7B"/>
    <w:rsid w:val="00164F76"/>
    <w:rsid w:val="001657DB"/>
    <w:rsid w:val="00165B28"/>
    <w:rsid w:val="00166924"/>
    <w:rsid w:val="00166B73"/>
    <w:rsid w:val="00167080"/>
    <w:rsid w:val="00167151"/>
    <w:rsid w:val="001671D8"/>
    <w:rsid w:val="0016724B"/>
    <w:rsid w:val="00167273"/>
    <w:rsid w:val="0016771F"/>
    <w:rsid w:val="00167729"/>
    <w:rsid w:val="00167811"/>
    <w:rsid w:val="00170836"/>
    <w:rsid w:val="00171004"/>
    <w:rsid w:val="00171310"/>
    <w:rsid w:val="00171795"/>
    <w:rsid w:val="00171CBD"/>
    <w:rsid w:val="001720F9"/>
    <w:rsid w:val="00172401"/>
    <w:rsid w:val="001730A9"/>
    <w:rsid w:val="00173202"/>
    <w:rsid w:val="00173472"/>
    <w:rsid w:val="00173579"/>
    <w:rsid w:val="001735B2"/>
    <w:rsid w:val="001737BC"/>
    <w:rsid w:val="001743B3"/>
    <w:rsid w:val="001743D7"/>
    <w:rsid w:val="00174522"/>
    <w:rsid w:val="00174E96"/>
    <w:rsid w:val="00175B93"/>
    <w:rsid w:val="00175DA8"/>
    <w:rsid w:val="001763E2"/>
    <w:rsid w:val="001767C4"/>
    <w:rsid w:val="0017681D"/>
    <w:rsid w:val="0017718A"/>
    <w:rsid w:val="0017735B"/>
    <w:rsid w:val="0017750B"/>
    <w:rsid w:val="00177ED6"/>
    <w:rsid w:val="001803EA"/>
    <w:rsid w:val="00180819"/>
    <w:rsid w:val="00180951"/>
    <w:rsid w:val="00180B48"/>
    <w:rsid w:val="00180BFA"/>
    <w:rsid w:val="00180D03"/>
    <w:rsid w:val="00181299"/>
    <w:rsid w:val="00181481"/>
    <w:rsid w:val="00181605"/>
    <w:rsid w:val="00181B0C"/>
    <w:rsid w:val="00181F58"/>
    <w:rsid w:val="00182434"/>
    <w:rsid w:val="00182B98"/>
    <w:rsid w:val="00182C20"/>
    <w:rsid w:val="00182E7D"/>
    <w:rsid w:val="001838A2"/>
    <w:rsid w:val="00183B2A"/>
    <w:rsid w:val="001844D9"/>
    <w:rsid w:val="00184637"/>
    <w:rsid w:val="00184CA1"/>
    <w:rsid w:val="00184F34"/>
    <w:rsid w:val="001850F3"/>
    <w:rsid w:val="001856B7"/>
    <w:rsid w:val="001856CB"/>
    <w:rsid w:val="00185713"/>
    <w:rsid w:val="001863F7"/>
    <w:rsid w:val="00186769"/>
    <w:rsid w:val="001868C1"/>
    <w:rsid w:val="00186B1E"/>
    <w:rsid w:val="00186EF7"/>
    <w:rsid w:val="00186F26"/>
    <w:rsid w:val="00186FCF"/>
    <w:rsid w:val="00187765"/>
    <w:rsid w:val="0018799A"/>
    <w:rsid w:val="00187E44"/>
    <w:rsid w:val="00190032"/>
    <w:rsid w:val="00190217"/>
    <w:rsid w:val="0019022E"/>
    <w:rsid w:val="00191216"/>
    <w:rsid w:val="00191232"/>
    <w:rsid w:val="001915D1"/>
    <w:rsid w:val="001915E2"/>
    <w:rsid w:val="00191B83"/>
    <w:rsid w:val="00191C17"/>
    <w:rsid w:val="00192018"/>
    <w:rsid w:val="001920C2"/>
    <w:rsid w:val="00192493"/>
    <w:rsid w:val="00192722"/>
    <w:rsid w:val="00192805"/>
    <w:rsid w:val="001928FB"/>
    <w:rsid w:val="00192C03"/>
    <w:rsid w:val="0019350A"/>
    <w:rsid w:val="00193AB7"/>
    <w:rsid w:val="00193F5F"/>
    <w:rsid w:val="0019450C"/>
    <w:rsid w:val="00194A2D"/>
    <w:rsid w:val="00194A2E"/>
    <w:rsid w:val="0019529B"/>
    <w:rsid w:val="001954BD"/>
    <w:rsid w:val="00195815"/>
    <w:rsid w:val="00195824"/>
    <w:rsid w:val="00195B8F"/>
    <w:rsid w:val="00195D7C"/>
    <w:rsid w:val="001960CF"/>
    <w:rsid w:val="0019638D"/>
    <w:rsid w:val="00196779"/>
    <w:rsid w:val="00196996"/>
    <w:rsid w:val="00196E7F"/>
    <w:rsid w:val="001972DA"/>
    <w:rsid w:val="001974ED"/>
    <w:rsid w:val="001978FF"/>
    <w:rsid w:val="001A009C"/>
    <w:rsid w:val="001A00E2"/>
    <w:rsid w:val="001A06D1"/>
    <w:rsid w:val="001A0A9F"/>
    <w:rsid w:val="001A0DF2"/>
    <w:rsid w:val="001A0DF3"/>
    <w:rsid w:val="001A1194"/>
    <w:rsid w:val="001A12C5"/>
    <w:rsid w:val="001A1675"/>
    <w:rsid w:val="001A175D"/>
    <w:rsid w:val="001A1994"/>
    <w:rsid w:val="001A1A44"/>
    <w:rsid w:val="001A1B3C"/>
    <w:rsid w:val="001A1E7F"/>
    <w:rsid w:val="001A1FB8"/>
    <w:rsid w:val="001A2530"/>
    <w:rsid w:val="001A2AE8"/>
    <w:rsid w:val="001A2D8B"/>
    <w:rsid w:val="001A2DB7"/>
    <w:rsid w:val="001A36D9"/>
    <w:rsid w:val="001A4170"/>
    <w:rsid w:val="001A4240"/>
    <w:rsid w:val="001A4F35"/>
    <w:rsid w:val="001A52EB"/>
    <w:rsid w:val="001A55AF"/>
    <w:rsid w:val="001A55CB"/>
    <w:rsid w:val="001A5634"/>
    <w:rsid w:val="001A5906"/>
    <w:rsid w:val="001A5FB9"/>
    <w:rsid w:val="001A5FDF"/>
    <w:rsid w:val="001A60AD"/>
    <w:rsid w:val="001A6290"/>
    <w:rsid w:val="001A683C"/>
    <w:rsid w:val="001A6C12"/>
    <w:rsid w:val="001A6C91"/>
    <w:rsid w:val="001A739D"/>
    <w:rsid w:val="001A750D"/>
    <w:rsid w:val="001A7739"/>
    <w:rsid w:val="001A7AE3"/>
    <w:rsid w:val="001A7D7E"/>
    <w:rsid w:val="001B0045"/>
    <w:rsid w:val="001B0867"/>
    <w:rsid w:val="001B0CCE"/>
    <w:rsid w:val="001B0D18"/>
    <w:rsid w:val="001B0D6A"/>
    <w:rsid w:val="001B1766"/>
    <w:rsid w:val="001B17B6"/>
    <w:rsid w:val="001B192C"/>
    <w:rsid w:val="001B1980"/>
    <w:rsid w:val="001B19A4"/>
    <w:rsid w:val="001B1AD7"/>
    <w:rsid w:val="001B1E3D"/>
    <w:rsid w:val="001B2101"/>
    <w:rsid w:val="001B211F"/>
    <w:rsid w:val="001B2340"/>
    <w:rsid w:val="001B25C2"/>
    <w:rsid w:val="001B2898"/>
    <w:rsid w:val="001B291B"/>
    <w:rsid w:val="001B2975"/>
    <w:rsid w:val="001B2FB0"/>
    <w:rsid w:val="001B3555"/>
    <w:rsid w:val="001B35E1"/>
    <w:rsid w:val="001B384B"/>
    <w:rsid w:val="001B3C16"/>
    <w:rsid w:val="001B3D2E"/>
    <w:rsid w:val="001B40C6"/>
    <w:rsid w:val="001B40F8"/>
    <w:rsid w:val="001B4227"/>
    <w:rsid w:val="001B43A8"/>
    <w:rsid w:val="001B4879"/>
    <w:rsid w:val="001B48D9"/>
    <w:rsid w:val="001B4AD1"/>
    <w:rsid w:val="001B4DE7"/>
    <w:rsid w:val="001B5101"/>
    <w:rsid w:val="001B5332"/>
    <w:rsid w:val="001B59A7"/>
    <w:rsid w:val="001B5C17"/>
    <w:rsid w:val="001B5C63"/>
    <w:rsid w:val="001B5C85"/>
    <w:rsid w:val="001B5D72"/>
    <w:rsid w:val="001B5EF2"/>
    <w:rsid w:val="001B6287"/>
    <w:rsid w:val="001B695E"/>
    <w:rsid w:val="001B6A17"/>
    <w:rsid w:val="001B7451"/>
    <w:rsid w:val="001B763E"/>
    <w:rsid w:val="001B7A55"/>
    <w:rsid w:val="001B7B38"/>
    <w:rsid w:val="001B7DDA"/>
    <w:rsid w:val="001B7F37"/>
    <w:rsid w:val="001C01E5"/>
    <w:rsid w:val="001C0609"/>
    <w:rsid w:val="001C0AF6"/>
    <w:rsid w:val="001C0FC4"/>
    <w:rsid w:val="001C1016"/>
    <w:rsid w:val="001C11DE"/>
    <w:rsid w:val="001C1BD4"/>
    <w:rsid w:val="001C1D23"/>
    <w:rsid w:val="001C1F24"/>
    <w:rsid w:val="001C221A"/>
    <w:rsid w:val="001C299E"/>
    <w:rsid w:val="001C29F2"/>
    <w:rsid w:val="001C2CB7"/>
    <w:rsid w:val="001C3120"/>
    <w:rsid w:val="001C3AC1"/>
    <w:rsid w:val="001C3DAF"/>
    <w:rsid w:val="001C40FB"/>
    <w:rsid w:val="001C461C"/>
    <w:rsid w:val="001C461E"/>
    <w:rsid w:val="001C46DF"/>
    <w:rsid w:val="001C471F"/>
    <w:rsid w:val="001C4A24"/>
    <w:rsid w:val="001C4CA0"/>
    <w:rsid w:val="001C5770"/>
    <w:rsid w:val="001C618A"/>
    <w:rsid w:val="001C638B"/>
    <w:rsid w:val="001C69D7"/>
    <w:rsid w:val="001C6BC8"/>
    <w:rsid w:val="001C6EEF"/>
    <w:rsid w:val="001C6F3F"/>
    <w:rsid w:val="001C728F"/>
    <w:rsid w:val="001C757E"/>
    <w:rsid w:val="001C7800"/>
    <w:rsid w:val="001C7AA3"/>
    <w:rsid w:val="001D007B"/>
    <w:rsid w:val="001D0568"/>
    <w:rsid w:val="001D07F5"/>
    <w:rsid w:val="001D0DB7"/>
    <w:rsid w:val="001D1437"/>
    <w:rsid w:val="001D14D0"/>
    <w:rsid w:val="001D1765"/>
    <w:rsid w:val="001D19D7"/>
    <w:rsid w:val="001D20ED"/>
    <w:rsid w:val="001D2892"/>
    <w:rsid w:val="001D2957"/>
    <w:rsid w:val="001D2D9A"/>
    <w:rsid w:val="001D2EC0"/>
    <w:rsid w:val="001D32BE"/>
    <w:rsid w:val="001D3A77"/>
    <w:rsid w:val="001D3D6D"/>
    <w:rsid w:val="001D427D"/>
    <w:rsid w:val="001D440E"/>
    <w:rsid w:val="001D4489"/>
    <w:rsid w:val="001D498D"/>
    <w:rsid w:val="001D5232"/>
    <w:rsid w:val="001D53BC"/>
    <w:rsid w:val="001D5877"/>
    <w:rsid w:val="001D594B"/>
    <w:rsid w:val="001D5D69"/>
    <w:rsid w:val="001D5E3E"/>
    <w:rsid w:val="001D7274"/>
    <w:rsid w:val="001D7498"/>
    <w:rsid w:val="001D7A14"/>
    <w:rsid w:val="001D7EC9"/>
    <w:rsid w:val="001E064B"/>
    <w:rsid w:val="001E0A7F"/>
    <w:rsid w:val="001E1A97"/>
    <w:rsid w:val="001E2227"/>
    <w:rsid w:val="001E238A"/>
    <w:rsid w:val="001E2855"/>
    <w:rsid w:val="001E2AA7"/>
    <w:rsid w:val="001E2B52"/>
    <w:rsid w:val="001E2B6A"/>
    <w:rsid w:val="001E2F1F"/>
    <w:rsid w:val="001E35F0"/>
    <w:rsid w:val="001E4449"/>
    <w:rsid w:val="001E47D9"/>
    <w:rsid w:val="001E4B16"/>
    <w:rsid w:val="001E4FC7"/>
    <w:rsid w:val="001E51E9"/>
    <w:rsid w:val="001E545E"/>
    <w:rsid w:val="001E593E"/>
    <w:rsid w:val="001E5CC9"/>
    <w:rsid w:val="001E6AF4"/>
    <w:rsid w:val="001E7068"/>
    <w:rsid w:val="001E7475"/>
    <w:rsid w:val="001E79EC"/>
    <w:rsid w:val="001F019B"/>
    <w:rsid w:val="001F095D"/>
    <w:rsid w:val="001F0D66"/>
    <w:rsid w:val="001F0DEF"/>
    <w:rsid w:val="001F1242"/>
    <w:rsid w:val="001F126E"/>
    <w:rsid w:val="001F1587"/>
    <w:rsid w:val="001F1590"/>
    <w:rsid w:val="001F1C50"/>
    <w:rsid w:val="001F24CA"/>
    <w:rsid w:val="001F2B4F"/>
    <w:rsid w:val="001F2B62"/>
    <w:rsid w:val="001F309C"/>
    <w:rsid w:val="001F328E"/>
    <w:rsid w:val="001F33B0"/>
    <w:rsid w:val="001F3819"/>
    <w:rsid w:val="001F3827"/>
    <w:rsid w:val="001F4745"/>
    <w:rsid w:val="001F4CD3"/>
    <w:rsid w:val="001F50ED"/>
    <w:rsid w:val="001F5444"/>
    <w:rsid w:val="001F56A6"/>
    <w:rsid w:val="001F57A4"/>
    <w:rsid w:val="001F6573"/>
    <w:rsid w:val="001F65E8"/>
    <w:rsid w:val="001F6A3F"/>
    <w:rsid w:val="001F6B18"/>
    <w:rsid w:val="001F7095"/>
    <w:rsid w:val="001F74D9"/>
    <w:rsid w:val="00200010"/>
    <w:rsid w:val="00200167"/>
    <w:rsid w:val="00200705"/>
    <w:rsid w:val="00200758"/>
    <w:rsid w:val="00200855"/>
    <w:rsid w:val="00200874"/>
    <w:rsid w:val="00200BD3"/>
    <w:rsid w:val="0020123E"/>
    <w:rsid w:val="00201374"/>
    <w:rsid w:val="0020159B"/>
    <w:rsid w:val="0020175E"/>
    <w:rsid w:val="0020181C"/>
    <w:rsid w:val="00201A67"/>
    <w:rsid w:val="00201AE4"/>
    <w:rsid w:val="00202023"/>
    <w:rsid w:val="00202035"/>
    <w:rsid w:val="0020227C"/>
    <w:rsid w:val="002023DC"/>
    <w:rsid w:val="0020271D"/>
    <w:rsid w:val="00202815"/>
    <w:rsid w:val="00202A08"/>
    <w:rsid w:val="00202B83"/>
    <w:rsid w:val="0020340E"/>
    <w:rsid w:val="0020368F"/>
    <w:rsid w:val="002037F1"/>
    <w:rsid w:val="00203BBA"/>
    <w:rsid w:val="00204220"/>
    <w:rsid w:val="00204A88"/>
    <w:rsid w:val="002050BA"/>
    <w:rsid w:val="0020516E"/>
    <w:rsid w:val="00205830"/>
    <w:rsid w:val="00205CDC"/>
    <w:rsid w:val="00205DC8"/>
    <w:rsid w:val="00205E58"/>
    <w:rsid w:val="002069EA"/>
    <w:rsid w:val="00206A16"/>
    <w:rsid w:val="00206C05"/>
    <w:rsid w:val="00206C68"/>
    <w:rsid w:val="0020713E"/>
    <w:rsid w:val="00207648"/>
    <w:rsid w:val="002079B0"/>
    <w:rsid w:val="00210007"/>
    <w:rsid w:val="0021040B"/>
    <w:rsid w:val="00210970"/>
    <w:rsid w:val="00210C66"/>
    <w:rsid w:val="00210E22"/>
    <w:rsid w:val="002111BD"/>
    <w:rsid w:val="002112C9"/>
    <w:rsid w:val="0021156F"/>
    <w:rsid w:val="002118FA"/>
    <w:rsid w:val="00211D61"/>
    <w:rsid w:val="00211D76"/>
    <w:rsid w:val="00212266"/>
    <w:rsid w:val="00212798"/>
    <w:rsid w:val="00212CE9"/>
    <w:rsid w:val="00212E1D"/>
    <w:rsid w:val="00212F45"/>
    <w:rsid w:val="00213550"/>
    <w:rsid w:val="0021375E"/>
    <w:rsid w:val="00213DBB"/>
    <w:rsid w:val="0021403C"/>
    <w:rsid w:val="00214243"/>
    <w:rsid w:val="0021435F"/>
    <w:rsid w:val="00214C8E"/>
    <w:rsid w:val="00215071"/>
    <w:rsid w:val="0021551A"/>
    <w:rsid w:val="0021576F"/>
    <w:rsid w:val="002159FE"/>
    <w:rsid w:val="00215A35"/>
    <w:rsid w:val="00215AC4"/>
    <w:rsid w:val="00215B31"/>
    <w:rsid w:val="00215BD3"/>
    <w:rsid w:val="00215C3D"/>
    <w:rsid w:val="00215C7D"/>
    <w:rsid w:val="002161AC"/>
    <w:rsid w:val="00216568"/>
    <w:rsid w:val="00216F7C"/>
    <w:rsid w:val="00217299"/>
    <w:rsid w:val="00217755"/>
    <w:rsid w:val="00217D0E"/>
    <w:rsid w:val="00220220"/>
    <w:rsid w:val="00220742"/>
    <w:rsid w:val="00220A57"/>
    <w:rsid w:val="00220D45"/>
    <w:rsid w:val="00221DF5"/>
    <w:rsid w:val="002222A2"/>
    <w:rsid w:val="0022250B"/>
    <w:rsid w:val="0022284E"/>
    <w:rsid w:val="00222C0B"/>
    <w:rsid w:val="00223DA4"/>
    <w:rsid w:val="00224126"/>
    <w:rsid w:val="0022430E"/>
    <w:rsid w:val="00224895"/>
    <w:rsid w:val="00224980"/>
    <w:rsid w:val="002249E9"/>
    <w:rsid w:val="00224AB5"/>
    <w:rsid w:val="00224ADC"/>
    <w:rsid w:val="00224D21"/>
    <w:rsid w:val="0022523E"/>
    <w:rsid w:val="0022531B"/>
    <w:rsid w:val="002253AE"/>
    <w:rsid w:val="002255FF"/>
    <w:rsid w:val="00225A05"/>
    <w:rsid w:val="00225AD8"/>
    <w:rsid w:val="002262D1"/>
    <w:rsid w:val="002262D7"/>
    <w:rsid w:val="002262D9"/>
    <w:rsid w:val="00226A55"/>
    <w:rsid w:val="00226D66"/>
    <w:rsid w:val="00226DF5"/>
    <w:rsid w:val="00227BE1"/>
    <w:rsid w:val="00227C01"/>
    <w:rsid w:val="00227C97"/>
    <w:rsid w:val="00227E8E"/>
    <w:rsid w:val="002301FB"/>
    <w:rsid w:val="0023048B"/>
    <w:rsid w:val="00230E87"/>
    <w:rsid w:val="002311ED"/>
    <w:rsid w:val="002318FF"/>
    <w:rsid w:val="0023197E"/>
    <w:rsid w:val="00231C02"/>
    <w:rsid w:val="00231DB8"/>
    <w:rsid w:val="00231F06"/>
    <w:rsid w:val="002322A9"/>
    <w:rsid w:val="0023245C"/>
    <w:rsid w:val="0023247A"/>
    <w:rsid w:val="0023280F"/>
    <w:rsid w:val="00232817"/>
    <w:rsid w:val="00232EF0"/>
    <w:rsid w:val="00232F65"/>
    <w:rsid w:val="00232FC4"/>
    <w:rsid w:val="00233264"/>
    <w:rsid w:val="00233646"/>
    <w:rsid w:val="00233C24"/>
    <w:rsid w:val="00233F07"/>
    <w:rsid w:val="0023428E"/>
    <w:rsid w:val="00234728"/>
    <w:rsid w:val="00234C65"/>
    <w:rsid w:val="00234C68"/>
    <w:rsid w:val="00234FD2"/>
    <w:rsid w:val="0023518C"/>
    <w:rsid w:val="00235366"/>
    <w:rsid w:val="002354CD"/>
    <w:rsid w:val="00236158"/>
    <w:rsid w:val="0023650F"/>
    <w:rsid w:val="0023673A"/>
    <w:rsid w:val="0023675D"/>
    <w:rsid w:val="00236900"/>
    <w:rsid w:val="00236D00"/>
    <w:rsid w:val="00237690"/>
    <w:rsid w:val="002408DA"/>
    <w:rsid w:val="00241065"/>
    <w:rsid w:val="002410F6"/>
    <w:rsid w:val="00241251"/>
    <w:rsid w:val="002415D6"/>
    <w:rsid w:val="00241687"/>
    <w:rsid w:val="002419A2"/>
    <w:rsid w:val="00241BB5"/>
    <w:rsid w:val="00241C73"/>
    <w:rsid w:val="00241EA8"/>
    <w:rsid w:val="00242236"/>
    <w:rsid w:val="0024288D"/>
    <w:rsid w:val="00242A77"/>
    <w:rsid w:val="00242D37"/>
    <w:rsid w:val="00242D38"/>
    <w:rsid w:val="002432E0"/>
    <w:rsid w:val="002436B2"/>
    <w:rsid w:val="00243789"/>
    <w:rsid w:val="002445BF"/>
    <w:rsid w:val="00244D43"/>
    <w:rsid w:val="002451C8"/>
    <w:rsid w:val="00245C49"/>
    <w:rsid w:val="00245D7B"/>
    <w:rsid w:val="002468B2"/>
    <w:rsid w:val="00247039"/>
    <w:rsid w:val="00247327"/>
    <w:rsid w:val="00247655"/>
    <w:rsid w:val="00247B40"/>
    <w:rsid w:val="00247BDA"/>
    <w:rsid w:val="002505AE"/>
    <w:rsid w:val="002510A0"/>
    <w:rsid w:val="002511DA"/>
    <w:rsid w:val="002514B3"/>
    <w:rsid w:val="00251632"/>
    <w:rsid w:val="00251C4F"/>
    <w:rsid w:val="0025209B"/>
    <w:rsid w:val="002522B3"/>
    <w:rsid w:val="00252519"/>
    <w:rsid w:val="0025292C"/>
    <w:rsid w:val="00252A32"/>
    <w:rsid w:val="00252A84"/>
    <w:rsid w:val="0025327F"/>
    <w:rsid w:val="002532A4"/>
    <w:rsid w:val="002532D0"/>
    <w:rsid w:val="00253682"/>
    <w:rsid w:val="00253B33"/>
    <w:rsid w:val="00253C35"/>
    <w:rsid w:val="00253E54"/>
    <w:rsid w:val="00254270"/>
    <w:rsid w:val="002546A3"/>
    <w:rsid w:val="002550EB"/>
    <w:rsid w:val="002551E3"/>
    <w:rsid w:val="00255251"/>
    <w:rsid w:val="002557EB"/>
    <w:rsid w:val="002558FD"/>
    <w:rsid w:val="00256159"/>
    <w:rsid w:val="00256293"/>
    <w:rsid w:val="002564EF"/>
    <w:rsid w:val="00256DA5"/>
    <w:rsid w:val="00256F64"/>
    <w:rsid w:val="00257691"/>
    <w:rsid w:val="002578E8"/>
    <w:rsid w:val="00257DE0"/>
    <w:rsid w:val="0026002B"/>
    <w:rsid w:val="002604F4"/>
    <w:rsid w:val="00260833"/>
    <w:rsid w:val="00260BEE"/>
    <w:rsid w:val="0026140B"/>
    <w:rsid w:val="002616A5"/>
    <w:rsid w:val="0026186E"/>
    <w:rsid w:val="0026217F"/>
    <w:rsid w:val="0026220A"/>
    <w:rsid w:val="00262707"/>
    <w:rsid w:val="0026292D"/>
    <w:rsid w:val="00263216"/>
    <w:rsid w:val="002633D3"/>
    <w:rsid w:val="002636E2"/>
    <w:rsid w:val="00263CF4"/>
    <w:rsid w:val="0026438E"/>
    <w:rsid w:val="00264647"/>
    <w:rsid w:val="00264A24"/>
    <w:rsid w:val="00264D02"/>
    <w:rsid w:val="00265630"/>
    <w:rsid w:val="002656C7"/>
    <w:rsid w:val="00265D63"/>
    <w:rsid w:val="0026627B"/>
    <w:rsid w:val="002663E5"/>
    <w:rsid w:val="0026677C"/>
    <w:rsid w:val="00266A75"/>
    <w:rsid w:val="00266ABB"/>
    <w:rsid w:val="00266C17"/>
    <w:rsid w:val="00266C32"/>
    <w:rsid w:val="00266D50"/>
    <w:rsid w:val="00267197"/>
    <w:rsid w:val="0026751C"/>
    <w:rsid w:val="0026757B"/>
    <w:rsid w:val="00267864"/>
    <w:rsid w:val="00267C69"/>
    <w:rsid w:val="00270E41"/>
    <w:rsid w:val="0027170F"/>
    <w:rsid w:val="00271889"/>
    <w:rsid w:val="00271BBA"/>
    <w:rsid w:val="00271CD4"/>
    <w:rsid w:val="00271F5D"/>
    <w:rsid w:val="002721DE"/>
    <w:rsid w:val="002721F0"/>
    <w:rsid w:val="002729E7"/>
    <w:rsid w:val="00272B4A"/>
    <w:rsid w:val="00272CA2"/>
    <w:rsid w:val="00273013"/>
    <w:rsid w:val="0027354E"/>
    <w:rsid w:val="002738A4"/>
    <w:rsid w:val="002739BA"/>
    <w:rsid w:val="00273D6A"/>
    <w:rsid w:val="00273E0C"/>
    <w:rsid w:val="002740BA"/>
    <w:rsid w:val="0027415C"/>
    <w:rsid w:val="00274667"/>
    <w:rsid w:val="00274A86"/>
    <w:rsid w:val="00275A94"/>
    <w:rsid w:val="00275ED7"/>
    <w:rsid w:val="002760F7"/>
    <w:rsid w:val="00276244"/>
    <w:rsid w:val="0027626B"/>
    <w:rsid w:val="00276964"/>
    <w:rsid w:val="002769F8"/>
    <w:rsid w:val="00276C00"/>
    <w:rsid w:val="0027718B"/>
    <w:rsid w:val="002771BA"/>
    <w:rsid w:val="00277343"/>
    <w:rsid w:val="0027779E"/>
    <w:rsid w:val="00277F8D"/>
    <w:rsid w:val="0028016A"/>
    <w:rsid w:val="00280ABD"/>
    <w:rsid w:val="002810E2"/>
    <w:rsid w:val="002816EE"/>
    <w:rsid w:val="00281882"/>
    <w:rsid w:val="00281F92"/>
    <w:rsid w:val="00282475"/>
    <w:rsid w:val="0028251E"/>
    <w:rsid w:val="00282529"/>
    <w:rsid w:val="00282AC0"/>
    <w:rsid w:val="0028302B"/>
    <w:rsid w:val="00283312"/>
    <w:rsid w:val="00283907"/>
    <w:rsid w:val="00283C7A"/>
    <w:rsid w:val="00283FEE"/>
    <w:rsid w:val="00284042"/>
    <w:rsid w:val="00284107"/>
    <w:rsid w:val="002844D3"/>
    <w:rsid w:val="00284558"/>
    <w:rsid w:val="0028462F"/>
    <w:rsid w:val="00284672"/>
    <w:rsid w:val="00284F86"/>
    <w:rsid w:val="002851C3"/>
    <w:rsid w:val="002851E1"/>
    <w:rsid w:val="002854FC"/>
    <w:rsid w:val="0028568A"/>
    <w:rsid w:val="002857B7"/>
    <w:rsid w:val="00286092"/>
    <w:rsid w:val="0028637A"/>
    <w:rsid w:val="00286608"/>
    <w:rsid w:val="00286AE2"/>
    <w:rsid w:val="00286B0C"/>
    <w:rsid w:val="00286E9B"/>
    <w:rsid w:val="002871A3"/>
    <w:rsid w:val="00287915"/>
    <w:rsid w:val="00287EB0"/>
    <w:rsid w:val="00290437"/>
    <w:rsid w:val="00290C2D"/>
    <w:rsid w:val="00290D51"/>
    <w:rsid w:val="00291202"/>
    <w:rsid w:val="0029147F"/>
    <w:rsid w:val="0029171E"/>
    <w:rsid w:val="00291B6A"/>
    <w:rsid w:val="00291D77"/>
    <w:rsid w:val="002926F6"/>
    <w:rsid w:val="00292B11"/>
    <w:rsid w:val="00292D84"/>
    <w:rsid w:val="002930C8"/>
    <w:rsid w:val="00293296"/>
    <w:rsid w:val="00293846"/>
    <w:rsid w:val="00293F3B"/>
    <w:rsid w:val="00293FC1"/>
    <w:rsid w:val="002940B4"/>
    <w:rsid w:val="00294F82"/>
    <w:rsid w:val="00295281"/>
    <w:rsid w:val="002954F3"/>
    <w:rsid w:val="00295596"/>
    <w:rsid w:val="00295918"/>
    <w:rsid w:val="00295C2F"/>
    <w:rsid w:val="002963E6"/>
    <w:rsid w:val="0029667E"/>
    <w:rsid w:val="00296743"/>
    <w:rsid w:val="00296784"/>
    <w:rsid w:val="0029715A"/>
    <w:rsid w:val="0029731E"/>
    <w:rsid w:val="00297361"/>
    <w:rsid w:val="002973D3"/>
    <w:rsid w:val="0029765C"/>
    <w:rsid w:val="002978C1"/>
    <w:rsid w:val="00297AAA"/>
    <w:rsid w:val="00297E5C"/>
    <w:rsid w:val="00297EE7"/>
    <w:rsid w:val="002A0099"/>
    <w:rsid w:val="002A03C2"/>
    <w:rsid w:val="002A07C9"/>
    <w:rsid w:val="002A09B8"/>
    <w:rsid w:val="002A0DBB"/>
    <w:rsid w:val="002A11E7"/>
    <w:rsid w:val="002A13C7"/>
    <w:rsid w:val="002A1A8F"/>
    <w:rsid w:val="002A2570"/>
    <w:rsid w:val="002A26C8"/>
    <w:rsid w:val="002A2C34"/>
    <w:rsid w:val="002A2EA6"/>
    <w:rsid w:val="002A3454"/>
    <w:rsid w:val="002A37CB"/>
    <w:rsid w:val="002A386B"/>
    <w:rsid w:val="002A3B5F"/>
    <w:rsid w:val="002A3D50"/>
    <w:rsid w:val="002A3FEF"/>
    <w:rsid w:val="002A4776"/>
    <w:rsid w:val="002A4940"/>
    <w:rsid w:val="002A4A0E"/>
    <w:rsid w:val="002A5B8F"/>
    <w:rsid w:val="002A6193"/>
    <w:rsid w:val="002A6459"/>
    <w:rsid w:val="002A656A"/>
    <w:rsid w:val="002A65B5"/>
    <w:rsid w:val="002A6644"/>
    <w:rsid w:val="002A6A9E"/>
    <w:rsid w:val="002A6BE2"/>
    <w:rsid w:val="002A6C1B"/>
    <w:rsid w:val="002A7671"/>
    <w:rsid w:val="002A7B7B"/>
    <w:rsid w:val="002B000D"/>
    <w:rsid w:val="002B0DAD"/>
    <w:rsid w:val="002B0F63"/>
    <w:rsid w:val="002B12CC"/>
    <w:rsid w:val="002B13A2"/>
    <w:rsid w:val="002B1426"/>
    <w:rsid w:val="002B1E1F"/>
    <w:rsid w:val="002B2106"/>
    <w:rsid w:val="002B2185"/>
    <w:rsid w:val="002B24E8"/>
    <w:rsid w:val="002B2679"/>
    <w:rsid w:val="002B3A11"/>
    <w:rsid w:val="002B3B6A"/>
    <w:rsid w:val="002B3B92"/>
    <w:rsid w:val="002B4030"/>
    <w:rsid w:val="002B438F"/>
    <w:rsid w:val="002B45B6"/>
    <w:rsid w:val="002B4EBA"/>
    <w:rsid w:val="002B4F0C"/>
    <w:rsid w:val="002B5195"/>
    <w:rsid w:val="002B5242"/>
    <w:rsid w:val="002B529A"/>
    <w:rsid w:val="002B52D8"/>
    <w:rsid w:val="002B55C7"/>
    <w:rsid w:val="002B59E9"/>
    <w:rsid w:val="002B6079"/>
    <w:rsid w:val="002B62E8"/>
    <w:rsid w:val="002B63CD"/>
    <w:rsid w:val="002B659E"/>
    <w:rsid w:val="002B6B09"/>
    <w:rsid w:val="002B6B8D"/>
    <w:rsid w:val="002B7167"/>
    <w:rsid w:val="002B797A"/>
    <w:rsid w:val="002C00D2"/>
    <w:rsid w:val="002C03F5"/>
    <w:rsid w:val="002C096B"/>
    <w:rsid w:val="002C0CAB"/>
    <w:rsid w:val="002C1730"/>
    <w:rsid w:val="002C2026"/>
    <w:rsid w:val="002C22DB"/>
    <w:rsid w:val="002C2679"/>
    <w:rsid w:val="002C2AE7"/>
    <w:rsid w:val="002C2FA8"/>
    <w:rsid w:val="002C316A"/>
    <w:rsid w:val="002C32B2"/>
    <w:rsid w:val="002C33CA"/>
    <w:rsid w:val="002C37F5"/>
    <w:rsid w:val="002C4154"/>
    <w:rsid w:val="002C43DF"/>
    <w:rsid w:val="002C4701"/>
    <w:rsid w:val="002C4878"/>
    <w:rsid w:val="002C4952"/>
    <w:rsid w:val="002C49B6"/>
    <w:rsid w:val="002C4ECE"/>
    <w:rsid w:val="002C5AF8"/>
    <w:rsid w:val="002C5E89"/>
    <w:rsid w:val="002C5E99"/>
    <w:rsid w:val="002C5FD2"/>
    <w:rsid w:val="002C635E"/>
    <w:rsid w:val="002C7027"/>
    <w:rsid w:val="002C7410"/>
    <w:rsid w:val="002C7542"/>
    <w:rsid w:val="002C7897"/>
    <w:rsid w:val="002D03D2"/>
    <w:rsid w:val="002D0660"/>
    <w:rsid w:val="002D0797"/>
    <w:rsid w:val="002D0AF1"/>
    <w:rsid w:val="002D0BA3"/>
    <w:rsid w:val="002D0BF9"/>
    <w:rsid w:val="002D1404"/>
    <w:rsid w:val="002D1B6D"/>
    <w:rsid w:val="002D1CCF"/>
    <w:rsid w:val="002D1FE6"/>
    <w:rsid w:val="002D2405"/>
    <w:rsid w:val="002D2473"/>
    <w:rsid w:val="002D24E0"/>
    <w:rsid w:val="002D2B0B"/>
    <w:rsid w:val="002D3034"/>
    <w:rsid w:val="002D32C0"/>
    <w:rsid w:val="002D3858"/>
    <w:rsid w:val="002D3A27"/>
    <w:rsid w:val="002D3E20"/>
    <w:rsid w:val="002D3F53"/>
    <w:rsid w:val="002D4177"/>
    <w:rsid w:val="002D41F8"/>
    <w:rsid w:val="002D4A85"/>
    <w:rsid w:val="002D4C80"/>
    <w:rsid w:val="002D4DB1"/>
    <w:rsid w:val="002D5614"/>
    <w:rsid w:val="002D5631"/>
    <w:rsid w:val="002D5B3B"/>
    <w:rsid w:val="002D5D74"/>
    <w:rsid w:val="002D5DEB"/>
    <w:rsid w:val="002D5E2B"/>
    <w:rsid w:val="002D605B"/>
    <w:rsid w:val="002D617D"/>
    <w:rsid w:val="002D693A"/>
    <w:rsid w:val="002D6FED"/>
    <w:rsid w:val="002D72D5"/>
    <w:rsid w:val="002D75E8"/>
    <w:rsid w:val="002D7E77"/>
    <w:rsid w:val="002E0772"/>
    <w:rsid w:val="002E0906"/>
    <w:rsid w:val="002E1598"/>
    <w:rsid w:val="002E1698"/>
    <w:rsid w:val="002E18C2"/>
    <w:rsid w:val="002E1C5B"/>
    <w:rsid w:val="002E24EE"/>
    <w:rsid w:val="002E2CBD"/>
    <w:rsid w:val="002E2D77"/>
    <w:rsid w:val="002E3155"/>
    <w:rsid w:val="002E3771"/>
    <w:rsid w:val="002E3A09"/>
    <w:rsid w:val="002E3DCC"/>
    <w:rsid w:val="002E3F06"/>
    <w:rsid w:val="002E4214"/>
    <w:rsid w:val="002E44A8"/>
    <w:rsid w:val="002E4718"/>
    <w:rsid w:val="002E4795"/>
    <w:rsid w:val="002E50E1"/>
    <w:rsid w:val="002E58FB"/>
    <w:rsid w:val="002E60F9"/>
    <w:rsid w:val="002E6141"/>
    <w:rsid w:val="002E63ED"/>
    <w:rsid w:val="002E644A"/>
    <w:rsid w:val="002E6976"/>
    <w:rsid w:val="002E6B11"/>
    <w:rsid w:val="002E6D65"/>
    <w:rsid w:val="002E75B9"/>
    <w:rsid w:val="002E7951"/>
    <w:rsid w:val="002E7CFC"/>
    <w:rsid w:val="002E7E1B"/>
    <w:rsid w:val="002F03F2"/>
    <w:rsid w:val="002F057E"/>
    <w:rsid w:val="002F074D"/>
    <w:rsid w:val="002F077E"/>
    <w:rsid w:val="002F1359"/>
    <w:rsid w:val="002F1487"/>
    <w:rsid w:val="002F170B"/>
    <w:rsid w:val="002F17D4"/>
    <w:rsid w:val="002F18B4"/>
    <w:rsid w:val="002F1906"/>
    <w:rsid w:val="002F1C06"/>
    <w:rsid w:val="002F1C93"/>
    <w:rsid w:val="002F1D51"/>
    <w:rsid w:val="002F2122"/>
    <w:rsid w:val="002F2490"/>
    <w:rsid w:val="002F272D"/>
    <w:rsid w:val="002F2B8F"/>
    <w:rsid w:val="002F2D7B"/>
    <w:rsid w:val="002F2E91"/>
    <w:rsid w:val="002F2ED8"/>
    <w:rsid w:val="002F3681"/>
    <w:rsid w:val="002F38A4"/>
    <w:rsid w:val="002F39B0"/>
    <w:rsid w:val="002F45AD"/>
    <w:rsid w:val="002F51CE"/>
    <w:rsid w:val="002F545B"/>
    <w:rsid w:val="002F56E5"/>
    <w:rsid w:val="002F5742"/>
    <w:rsid w:val="002F57B8"/>
    <w:rsid w:val="002F646E"/>
    <w:rsid w:val="002F65B6"/>
    <w:rsid w:val="002F6683"/>
    <w:rsid w:val="002F6B66"/>
    <w:rsid w:val="002F6DBC"/>
    <w:rsid w:val="002F6FE1"/>
    <w:rsid w:val="002F719A"/>
    <w:rsid w:val="002F7633"/>
    <w:rsid w:val="002F77BA"/>
    <w:rsid w:val="002F7B36"/>
    <w:rsid w:val="002F7E8F"/>
    <w:rsid w:val="003006EA"/>
    <w:rsid w:val="00300E69"/>
    <w:rsid w:val="003011C5"/>
    <w:rsid w:val="00301BBC"/>
    <w:rsid w:val="00301D6E"/>
    <w:rsid w:val="003020FB"/>
    <w:rsid w:val="003027C9"/>
    <w:rsid w:val="00302B54"/>
    <w:rsid w:val="00302DA7"/>
    <w:rsid w:val="00302E25"/>
    <w:rsid w:val="00302FF0"/>
    <w:rsid w:val="003037B4"/>
    <w:rsid w:val="00303AE9"/>
    <w:rsid w:val="003048F5"/>
    <w:rsid w:val="0030492D"/>
    <w:rsid w:val="00304E80"/>
    <w:rsid w:val="003054D9"/>
    <w:rsid w:val="003059F2"/>
    <w:rsid w:val="00305BD0"/>
    <w:rsid w:val="003061F0"/>
    <w:rsid w:val="00306378"/>
    <w:rsid w:val="003064C2"/>
    <w:rsid w:val="00306DE4"/>
    <w:rsid w:val="00306DFA"/>
    <w:rsid w:val="003070AC"/>
    <w:rsid w:val="0030714D"/>
    <w:rsid w:val="003072A7"/>
    <w:rsid w:val="0030795A"/>
    <w:rsid w:val="00307F70"/>
    <w:rsid w:val="00310DB9"/>
    <w:rsid w:val="003116F4"/>
    <w:rsid w:val="00311981"/>
    <w:rsid w:val="00311D17"/>
    <w:rsid w:val="003121F2"/>
    <w:rsid w:val="00312693"/>
    <w:rsid w:val="00312C9A"/>
    <w:rsid w:val="00312DBC"/>
    <w:rsid w:val="003130D5"/>
    <w:rsid w:val="00313179"/>
    <w:rsid w:val="003137E8"/>
    <w:rsid w:val="00314123"/>
    <w:rsid w:val="00314398"/>
    <w:rsid w:val="0031597B"/>
    <w:rsid w:val="00315FFA"/>
    <w:rsid w:val="00316297"/>
    <w:rsid w:val="0031689F"/>
    <w:rsid w:val="00316A35"/>
    <w:rsid w:val="00317168"/>
    <w:rsid w:val="003171A8"/>
    <w:rsid w:val="003171BE"/>
    <w:rsid w:val="003172B2"/>
    <w:rsid w:val="00317780"/>
    <w:rsid w:val="00317796"/>
    <w:rsid w:val="003205C1"/>
    <w:rsid w:val="00320FCB"/>
    <w:rsid w:val="003210BB"/>
    <w:rsid w:val="003217A9"/>
    <w:rsid w:val="00321DFA"/>
    <w:rsid w:val="00321E01"/>
    <w:rsid w:val="00322AED"/>
    <w:rsid w:val="00322F16"/>
    <w:rsid w:val="00323196"/>
    <w:rsid w:val="00324053"/>
    <w:rsid w:val="00324AAF"/>
    <w:rsid w:val="00324E27"/>
    <w:rsid w:val="00324E59"/>
    <w:rsid w:val="00325042"/>
    <w:rsid w:val="00325201"/>
    <w:rsid w:val="00325510"/>
    <w:rsid w:val="003256F6"/>
    <w:rsid w:val="0032574A"/>
    <w:rsid w:val="00325DF4"/>
    <w:rsid w:val="00325F30"/>
    <w:rsid w:val="00325FB9"/>
    <w:rsid w:val="003266F7"/>
    <w:rsid w:val="00327086"/>
    <w:rsid w:val="0032723B"/>
    <w:rsid w:val="00327450"/>
    <w:rsid w:val="00327530"/>
    <w:rsid w:val="00327BD5"/>
    <w:rsid w:val="0033025B"/>
    <w:rsid w:val="0033028B"/>
    <w:rsid w:val="00330812"/>
    <w:rsid w:val="00330825"/>
    <w:rsid w:val="00330919"/>
    <w:rsid w:val="003309F4"/>
    <w:rsid w:val="00330D7A"/>
    <w:rsid w:val="00331159"/>
    <w:rsid w:val="00331438"/>
    <w:rsid w:val="0033144E"/>
    <w:rsid w:val="0033146F"/>
    <w:rsid w:val="00331508"/>
    <w:rsid w:val="00331BE3"/>
    <w:rsid w:val="0033218D"/>
    <w:rsid w:val="0033228B"/>
    <w:rsid w:val="003328A9"/>
    <w:rsid w:val="0033296A"/>
    <w:rsid w:val="003337C1"/>
    <w:rsid w:val="00333809"/>
    <w:rsid w:val="0033426F"/>
    <w:rsid w:val="00334566"/>
    <w:rsid w:val="003348D1"/>
    <w:rsid w:val="00335843"/>
    <w:rsid w:val="00335A04"/>
    <w:rsid w:val="003365EA"/>
    <w:rsid w:val="00336621"/>
    <w:rsid w:val="003378EE"/>
    <w:rsid w:val="003378F0"/>
    <w:rsid w:val="00337B6A"/>
    <w:rsid w:val="00337BEF"/>
    <w:rsid w:val="0034090B"/>
    <w:rsid w:val="00340B8B"/>
    <w:rsid w:val="00340C93"/>
    <w:rsid w:val="00341343"/>
    <w:rsid w:val="0034161C"/>
    <w:rsid w:val="00341C25"/>
    <w:rsid w:val="00341EEB"/>
    <w:rsid w:val="00342F26"/>
    <w:rsid w:val="00343379"/>
    <w:rsid w:val="00343716"/>
    <w:rsid w:val="00343DC5"/>
    <w:rsid w:val="003444D3"/>
    <w:rsid w:val="003450DF"/>
    <w:rsid w:val="00345BE2"/>
    <w:rsid w:val="00345BF1"/>
    <w:rsid w:val="00346741"/>
    <w:rsid w:val="00346D1C"/>
    <w:rsid w:val="00347678"/>
    <w:rsid w:val="00347695"/>
    <w:rsid w:val="00347B00"/>
    <w:rsid w:val="00347B63"/>
    <w:rsid w:val="00347BAE"/>
    <w:rsid w:val="003502A6"/>
    <w:rsid w:val="00350475"/>
    <w:rsid w:val="003508E4"/>
    <w:rsid w:val="00350987"/>
    <w:rsid w:val="00350B12"/>
    <w:rsid w:val="00350D44"/>
    <w:rsid w:val="00350F7A"/>
    <w:rsid w:val="00351252"/>
    <w:rsid w:val="0035139F"/>
    <w:rsid w:val="00351547"/>
    <w:rsid w:val="00351A54"/>
    <w:rsid w:val="00351AA9"/>
    <w:rsid w:val="00351F1C"/>
    <w:rsid w:val="00351FE8"/>
    <w:rsid w:val="003524AB"/>
    <w:rsid w:val="003524B1"/>
    <w:rsid w:val="003525FC"/>
    <w:rsid w:val="003535AA"/>
    <w:rsid w:val="003535F2"/>
    <w:rsid w:val="00353949"/>
    <w:rsid w:val="0035418C"/>
    <w:rsid w:val="00354768"/>
    <w:rsid w:val="0035477A"/>
    <w:rsid w:val="0035477F"/>
    <w:rsid w:val="003547B3"/>
    <w:rsid w:val="00354823"/>
    <w:rsid w:val="003549F9"/>
    <w:rsid w:val="00354E69"/>
    <w:rsid w:val="00354EB7"/>
    <w:rsid w:val="00354EC6"/>
    <w:rsid w:val="00355196"/>
    <w:rsid w:val="00355270"/>
    <w:rsid w:val="003552E1"/>
    <w:rsid w:val="00355409"/>
    <w:rsid w:val="003558A1"/>
    <w:rsid w:val="00355D29"/>
    <w:rsid w:val="00355D49"/>
    <w:rsid w:val="00355E89"/>
    <w:rsid w:val="00355FB8"/>
    <w:rsid w:val="00356221"/>
    <w:rsid w:val="00356258"/>
    <w:rsid w:val="003562FB"/>
    <w:rsid w:val="00356577"/>
    <w:rsid w:val="0035663B"/>
    <w:rsid w:val="003568C6"/>
    <w:rsid w:val="00356CD7"/>
    <w:rsid w:val="00356F0A"/>
    <w:rsid w:val="0035717A"/>
    <w:rsid w:val="0035719C"/>
    <w:rsid w:val="003571D2"/>
    <w:rsid w:val="003574AC"/>
    <w:rsid w:val="00357562"/>
    <w:rsid w:val="003577C7"/>
    <w:rsid w:val="00357836"/>
    <w:rsid w:val="003601E9"/>
    <w:rsid w:val="0036021E"/>
    <w:rsid w:val="003602EC"/>
    <w:rsid w:val="00360B83"/>
    <w:rsid w:val="00360C7F"/>
    <w:rsid w:val="00360D90"/>
    <w:rsid w:val="00360EC8"/>
    <w:rsid w:val="003613C0"/>
    <w:rsid w:val="003615F1"/>
    <w:rsid w:val="00361B73"/>
    <w:rsid w:val="003622D2"/>
    <w:rsid w:val="003623D1"/>
    <w:rsid w:val="003625FD"/>
    <w:rsid w:val="0036262A"/>
    <w:rsid w:val="0036283B"/>
    <w:rsid w:val="003630C2"/>
    <w:rsid w:val="00363122"/>
    <w:rsid w:val="00363519"/>
    <w:rsid w:val="00363BD0"/>
    <w:rsid w:val="00363C9C"/>
    <w:rsid w:val="0036403B"/>
    <w:rsid w:val="003641E2"/>
    <w:rsid w:val="00364450"/>
    <w:rsid w:val="003649DD"/>
    <w:rsid w:val="00364C25"/>
    <w:rsid w:val="00364F6F"/>
    <w:rsid w:val="00365224"/>
    <w:rsid w:val="003653E7"/>
    <w:rsid w:val="00365691"/>
    <w:rsid w:val="00365692"/>
    <w:rsid w:val="00365986"/>
    <w:rsid w:val="00365B0A"/>
    <w:rsid w:val="00365BFA"/>
    <w:rsid w:val="003666B2"/>
    <w:rsid w:val="003667E6"/>
    <w:rsid w:val="00366833"/>
    <w:rsid w:val="00367273"/>
    <w:rsid w:val="0036738F"/>
    <w:rsid w:val="00367411"/>
    <w:rsid w:val="0036766C"/>
    <w:rsid w:val="00367755"/>
    <w:rsid w:val="003677F3"/>
    <w:rsid w:val="0036782E"/>
    <w:rsid w:val="00367CF3"/>
    <w:rsid w:val="00367CF6"/>
    <w:rsid w:val="00370072"/>
    <w:rsid w:val="003700C4"/>
    <w:rsid w:val="003701FE"/>
    <w:rsid w:val="0037082F"/>
    <w:rsid w:val="0037091A"/>
    <w:rsid w:val="00370936"/>
    <w:rsid w:val="00370A56"/>
    <w:rsid w:val="00370A66"/>
    <w:rsid w:val="003712D3"/>
    <w:rsid w:val="00371E40"/>
    <w:rsid w:val="00371E77"/>
    <w:rsid w:val="00371FA0"/>
    <w:rsid w:val="00372289"/>
    <w:rsid w:val="00372888"/>
    <w:rsid w:val="00372E64"/>
    <w:rsid w:val="00373161"/>
    <w:rsid w:val="003731A5"/>
    <w:rsid w:val="003732D6"/>
    <w:rsid w:val="003738C3"/>
    <w:rsid w:val="00373BB9"/>
    <w:rsid w:val="003740EF"/>
    <w:rsid w:val="00374557"/>
    <w:rsid w:val="003748CC"/>
    <w:rsid w:val="00374AAA"/>
    <w:rsid w:val="00374BB2"/>
    <w:rsid w:val="00374DFE"/>
    <w:rsid w:val="00374FE5"/>
    <w:rsid w:val="003752B2"/>
    <w:rsid w:val="00375370"/>
    <w:rsid w:val="003759FD"/>
    <w:rsid w:val="00375A0C"/>
    <w:rsid w:val="0037648F"/>
    <w:rsid w:val="0037690C"/>
    <w:rsid w:val="00376E6A"/>
    <w:rsid w:val="003771D4"/>
    <w:rsid w:val="0037791B"/>
    <w:rsid w:val="00377AC9"/>
    <w:rsid w:val="00377D42"/>
    <w:rsid w:val="00377F6D"/>
    <w:rsid w:val="00377F9F"/>
    <w:rsid w:val="00380084"/>
    <w:rsid w:val="00380D86"/>
    <w:rsid w:val="00381035"/>
    <w:rsid w:val="00381284"/>
    <w:rsid w:val="003817B2"/>
    <w:rsid w:val="00381BC9"/>
    <w:rsid w:val="00381F7D"/>
    <w:rsid w:val="0038202A"/>
    <w:rsid w:val="003820FE"/>
    <w:rsid w:val="00382138"/>
    <w:rsid w:val="0038221E"/>
    <w:rsid w:val="0038231C"/>
    <w:rsid w:val="003828A7"/>
    <w:rsid w:val="00382F96"/>
    <w:rsid w:val="0038324D"/>
    <w:rsid w:val="00383DBE"/>
    <w:rsid w:val="00384133"/>
    <w:rsid w:val="00384381"/>
    <w:rsid w:val="003843DC"/>
    <w:rsid w:val="003846DC"/>
    <w:rsid w:val="00384FD6"/>
    <w:rsid w:val="00385069"/>
    <w:rsid w:val="00385CD3"/>
    <w:rsid w:val="00386156"/>
    <w:rsid w:val="00386400"/>
    <w:rsid w:val="003864CE"/>
    <w:rsid w:val="00386CAD"/>
    <w:rsid w:val="00386D49"/>
    <w:rsid w:val="0038732E"/>
    <w:rsid w:val="00387411"/>
    <w:rsid w:val="003878C1"/>
    <w:rsid w:val="003902E1"/>
    <w:rsid w:val="003907C9"/>
    <w:rsid w:val="003908CA"/>
    <w:rsid w:val="00390D56"/>
    <w:rsid w:val="00390FDD"/>
    <w:rsid w:val="00391431"/>
    <w:rsid w:val="00391601"/>
    <w:rsid w:val="003925AE"/>
    <w:rsid w:val="003926F8"/>
    <w:rsid w:val="00392AE4"/>
    <w:rsid w:val="0039366D"/>
    <w:rsid w:val="003937F0"/>
    <w:rsid w:val="00393A47"/>
    <w:rsid w:val="00393DBB"/>
    <w:rsid w:val="00394E06"/>
    <w:rsid w:val="00394E93"/>
    <w:rsid w:val="0039532B"/>
    <w:rsid w:val="003958DC"/>
    <w:rsid w:val="003959F1"/>
    <w:rsid w:val="00395D98"/>
    <w:rsid w:val="00396227"/>
    <w:rsid w:val="0039647D"/>
    <w:rsid w:val="0039669E"/>
    <w:rsid w:val="00396F63"/>
    <w:rsid w:val="003970FC"/>
    <w:rsid w:val="003974B5"/>
    <w:rsid w:val="0039751D"/>
    <w:rsid w:val="003978EA"/>
    <w:rsid w:val="003A01E3"/>
    <w:rsid w:val="003A07D4"/>
    <w:rsid w:val="003A0855"/>
    <w:rsid w:val="003A0879"/>
    <w:rsid w:val="003A08BF"/>
    <w:rsid w:val="003A1059"/>
    <w:rsid w:val="003A1256"/>
    <w:rsid w:val="003A1268"/>
    <w:rsid w:val="003A12D3"/>
    <w:rsid w:val="003A1366"/>
    <w:rsid w:val="003A1426"/>
    <w:rsid w:val="003A1594"/>
    <w:rsid w:val="003A1775"/>
    <w:rsid w:val="003A19DE"/>
    <w:rsid w:val="003A1CBA"/>
    <w:rsid w:val="003A20D0"/>
    <w:rsid w:val="003A213F"/>
    <w:rsid w:val="003A2383"/>
    <w:rsid w:val="003A24A7"/>
    <w:rsid w:val="003A2556"/>
    <w:rsid w:val="003A26CC"/>
    <w:rsid w:val="003A2DD7"/>
    <w:rsid w:val="003A2ED8"/>
    <w:rsid w:val="003A2FDB"/>
    <w:rsid w:val="003A31E4"/>
    <w:rsid w:val="003A354B"/>
    <w:rsid w:val="003A3778"/>
    <w:rsid w:val="003A44A6"/>
    <w:rsid w:val="003A4578"/>
    <w:rsid w:val="003A4793"/>
    <w:rsid w:val="003A4B22"/>
    <w:rsid w:val="003A508D"/>
    <w:rsid w:val="003A51BB"/>
    <w:rsid w:val="003A527E"/>
    <w:rsid w:val="003A54D1"/>
    <w:rsid w:val="003A5623"/>
    <w:rsid w:val="003A57A0"/>
    <w:rsid w:val="003A58EB"/>
    <w:rsid w:val="003A59B8"/>
    <w:rsid w:val="003A5B01"/>
    <w:rsid w:val="003A5B89"/>
    <w:rsid w:val="003A607C"/>
    <w:rsid w:val="003A6831"/>
    <w:rsid w:val="003A6B1D"/>
    <w:rsid w:val="003A6C67"/>
    <w:rsid w:val="003A6F69"/>
    <w:rsid w:val="003A7073"/>
    <w:rsid w:val="003A73A7"/>
    <w:rsid w:val="003A7FDC"/>
    <w:rsid w:val="003B00E3"/>
    <w:rsid w:val="003B0419"/>
    <w:rsid w:val="003B05EB"/>
    <w:rsid w:val="003B065C"/>
    <w:rsid w:val="003B0B2D"/>
    <w:rsid w:val="003B0DE5"/>
    <w:rsid w:val="003B119C"/>
    <w:rsid w:val="003B16DC"/>
    <w:rsid w:val="003B18DC"/>
    <w:rsid w:val="003B1CE3"/>
    <w:rsid w:val="003B1E76"/>
    <w:rsid w:val="003B210E"/>
    <w:rsid w:val="003B2AC0"/>
    <w:rsid w:val="003B2EA5"/>
    <w:rsid w:val="003B3262"/>
    <w:rsid w:val="003B33A9"/>
    <w:rsid w:val="003B3911"/>
    <w:rsid w:val="003B3D48"/>
    <w:rsid w:val="003B3F39"/>
    <w:rsid w:val="003B41ED"/>
    <w:rsid w:val="003B44FA"/>
    <w:rsid w:val="003B51C1"/>
    <w:rsid w:val="003B524A"/>
    <w:rsid w:val="003B5EC3"/>
    <w:rsid w:val="003B5F63"/>
    <w:rsid w:val="003B6215"/>
    <w:rsid w:val="003B69BC"/>
    <w:rsid w:val="003B6C64"/>
    <w:rsid w:val="003B6F88"/>
    <w:rsid w:val="003B7C62"/>
    <w:rsid w:val="003B7FDD"/>
    <w:rsid w:val="003C003B"/>
    <w:rsid w:val="003C05E9"/>
    <w:rsid w:val="003C07B8"/>
    <w:rsid w:val="003C0828"/>
    <w:rsid w:val="003C0C77"/>
    <w:rsid w:val="003C0D53"/>
    <w:rsid w:val="003C0F95"/>
    <w:rsid w:val="003C11EB"/>
    <w:rsid w:val="003C12CF"/>
    <w:rsid w:val="003C1427"/>
    <w:rsid w:val="003C1904"/>
    <w:rsid w:val="003C1E10"/>
    <w:rsid w:val="003C1F3A"/>
    <w:rsid w:val="003C20A4"/>
    <w:rsid w:val="003C2243"/>
    <w:rsid w:val="003C241F"/>
    <w:rsid w:val="003C251C"/>
    <w:rsid w:val="003C296B"/>
    <w:rsid w:val="003C344C"/>
    <w:rsid w:val="003C35D7"/>
    <w:rsid w:val="003C3CAB"/>
    <w:rsid w:val="003C3F62"/>
    <w:rsid w:val="003C40C6"/>
    <w:rsid w:val="003C4928"/>
    <w:rsid w:val="003C55F8"/>
    <w:rsid w:val="003C5B36"/>
    <w:rsid w:val="003C5CA0"/>
    <w:rsid w:val="003C6039"/>
    <w:rsid w:val="003C60C4"/>
    <w:rsid w:val="003C60CB"/>
    <w:rsid w:val="003C6177"/>
    <w:rsid w:val="003C6324"/>
    <w:rsid w:val="003C6A26"/>
    <w:rsid w:val="003C6A99"/>
    <w:rsid w:val="003C6F59"/>
    <w:rsid w:val="003C7258"/>
    <w:rsid w:val="003C7A4E"/>
    <w:rsid w:val="003D0066"/>
    <w:rsid w:val="003D0D9F"/>
    <w:rsid w:val="003D152B"/>
    <w:rsid w:val="003D1A63"/>
    <w:rsid w:val="003D22BB"/>
    <w:rsid w:val="003D2937"/>
    <w:rsid w:val="003D2C1E"/>
    <w:rsid w:val="003D32EE"/>
    <w:rsid w:val="003D33F5"/>
    <w:rsid w:val="003D3724"/>
    <w:rsid w:val="003D4111"/>
    <w:rsid w:val="003D4259"/>
    <w:rsid w:val="003D5266"/>
    <w:rsid w:val="003D5437"/>
    <w:rsid w:val="003D5897"/>
    <w:rsid w:val="003D5D29"/>
    <w:rsid w:val="003D5DA7"/>
    <w:rsid w:val="003D5E41"/>
    <w:rsid w:val="003D5F79"/>
    <w:rsid w:val="003D5F84"/>
    <w:rsid w:val="003D74E7"/>
    <w:rsid w:val="003D751F"/>
    <w:rsid w:val="003D7544"/>
    <w:rsid w:val="003D75E7"/>
    <w:rsid w:val="003D7806"/>
    <w:rsid w:val="003D7A6D"/>
    <w:rsid w:val="003E014E"/>
    <w:rsid w:val="003E026A"/>
    <w:rsid w:val="003E06DA"/>
    <w:rsid w:val="003E0EE2"/>
    <w:rsid w:val="003E0F1A"/>
    <w:rsid w:val="003E0F93"/>
    <w:rsid w:val="003E13AD"/>
    <w:rsid w:val="003E1766"/>
    <w:rsid w:val="003E1C2E"/>
    <w:rsid w:val="003E1D00"/>
    <w:rsid w:val="003E1D83"/>
    <w:rsid w:val="003E1EF6"/>
    <w:rsid w:val="003E21A0"/>
    <w:rsid w:val="003E2333"/>
    <w:rsid w:val="003E271E"/>
    <w:rsid w:val="003E298D"/>
    <w:rsid w:val="003E3432"/>
    <w:rsid w:val="003E346D"/>
    <w:rsid w:val="003E3DC8"/>
    <w:rsid w:val="003E3F6A"/>
    <w:rsid w:val="003E419D"/>
    <w:rsid w:val="003E4516"/>
    <w:rsid w:val="003E45D1"/>
    <w:rsid w:val="003E4AF0"/>
    <w:rsid w:val="003E5244"/>
    <w:rsid w:val="003E5670"/>
    <w:rsid w:val="003E5AD6"/>
    <w:rsid w:val="003E5B89"/>
    <w:rsid w:val="003E60D8"/>
    <w:rsid w:val="003E7621"/>
    <w:rsid w:val="003E7B30"/>
    <w:rsid w:val="003E7B51"/>
    <w:rsid w:val="003E7C22"/>
    <w:rsid w:val="003F05BB"/>
    <w:rsid w:val="003F0729"/>
    <w:rsid w:val="003F093B"/>
    <w:rsid w:val="003F123A"/>
    <w:rsid w:val="003F12C6"/>
    <w:rsid w:val="003F185E"/>
    <w:rsid w:val="003F194C"/>
    <w:rsid w:val="003F1C88"/>
    <w:rsid w:val="003F1F14"/>
    <w:rsid w:val="003F25AB"/>
    <w:rsid w:val="003F27A0"/>
    <w:rsid w:val="003F3664"/>
    <w:rsid w:val="003F3828"/>
    <w:rsid w:val="003F383C"/>
    <w:rsid w:val="003F3E84"/>
    <w:rsid w:val="003F4428"/>
    <w:rsid w:val="003F48E8"/>
    <w:rsid w:val="003F4957"/>
    <w:rsid w:val="003F4AF6"/>
    <w:rsid w:val="003F4E7F"/>
    <w:rsid w:val="003F52FF"/>
    <w:rsid w:val="003F5982"/>
    <w:rsid w:val="003F5999"/>
    <w:rsid w:val="003F5B29"/>
    <w:rsid w:val="003F60FF"/>
    <w:rsid w:val="003F6400"/>
    <w:rsid w:val="003F65D0"/>
    <w:rsid w:val="003F6624"/>
    <w:rsid w:val="003F6827"/>
    <w:rsid w:val="003F6CB5"/>
    <w:rsid w:val="003F7047"/>
    <w:rsid w:val="003F73F4"/>
    <w:rsid w:val="003F7C4A"/>
    <w:rsid w:val="00400AD1"/>
    <w:rsid w:val="00400F06"/>
    <w:rsid w:val="00400F96"/>
    <w:rsid w:val="00401AC9"/>
    <w:rsid w:val="00401F12"/>
    <w:rsid w:val="00402A33"/>
    <w:rsid w:val="00402D68"/>
    <w:rsid w:val="004034E8"/>
    <w:rsid w:val="00403B23"/>
    <w:rsid w:val="00403BA3"/>
    <w:rsid w:val="004040B8"/>
    <w:rsid w:val="0040449D"/>
    <w:rsid w:val="0040484C"/>
    <w:rsid w:val="004048FE"/>
    <w:rsid w:val="004049C6"/>
    <w:rsid w:val="004049D7"/>
    <w:rsid w:val="00404A87"/>
    <w:rsid w:val="00404CAA"/>
    <w:rsid w:val="00404DD4"/>
    <w:rsid w:val="00404F4F"/>
    <w:rsid w:val="00405387"/>
    <w:rsid w:val="00405560"/>
    <w:rsid w:val="00405712"/>
    <w:rsid w:val="00405D77"/>
    <w:rsid w:val="00406016"/>
    <w:rsid w:val="00406788"/>
    <w:rsid w:val="00407459"/>
    <w:rsid w:val="00407C56"/>
    <w:rsid w:val="00407CB6"/>
    <w:rsid w:val="00410D6E"/>
    <w:rsid w:val="00411981"/>
    <w:rsid w:val="00411AF8"/>
    <w:rsid w:val="00411D79"/>
    <w:rsid w:val="004125AB"/>
    <w:rsid w:val="0041260F"/>
    <w:rsid w:val="00412655"/>
    <w:rsid w:val="00412707"/>
    <w:rsid w:val="004129F3"/>
    <w:rsid w:val="00412EA1"/>
    <w:rsid w:val="004131B9"/>
    <w:rsid w:val="004134F3"/>
    <w:rsid w:val="00413B98"/>
    <w:rsid w:val="00414C5F"/>
    <w:rsid w:val="00415132"/>
    <w:rsid w:val="0041598E"/>
    <w:rsid w:val="00415D4B"/>
    <w:rsid w:val="004160C4"/>
    <w:rsid w:val="004161C0"/>
    <w:rsid w:val="0041622A"/>
    <w:rsid w:val="004164D6"/>
    <w:rsid w:val="0041653F"/>
    <w:rsid w:val="00416BCE"/>
    <w:rsid w:val="00416CA5"/>
    <w:rsid w:val="00416D77"/>
    <w:rsid w:val="00416F47"/>
    <w:rsid w:val="00417013"/>
    <w:rsid w:val="00417BB4"/>
    <w:rsid w:val="004200CD"/>
    <w:rsid w:val="0042025E"/>
    <w:rsid w:val="00420B5B"/>
    <w:rsid w:val="00420B9D"/>
    <w:rsid w:val="00420CC3"/>
    <w:rsid w:val="00420D1B"/>
    <w:rsid w:val="00420F1F"/>
    <w:rsid w:val="00420F7F"/>
    <w:rsid w:val="00421349"/>
    <w:rsid w:val="0042148D"/>
    <w:rsid w:val="00421565"/>
    <w:rsid w:val="00421922"/>
    <w:rsid w:val="00422879"/>
    <w:rsid w:val="00423031"/>
    <w:rsid w:val="004230DE"/>
    <w:rsid w:val="0042369D"/>
    <w:rsid w:val="00423871"/>
    <w:rsid w:val="00423AE5"/>
    <w:rsid w:val="00423D03"/>
    <w:rsid w:val="0042421D"/>
    <w:rsid w:val="00424A71"/>
    <w:rsid w:val="00424B74"/>
    <w:rsid w:val="00424CDE"/>
    <w:rsid w:val="00425001"/>
    <w:rsid w:val="00425302"/>
    <w:rsid w:val="00425F79"/>
    <w:rsid w:val="0042605F"/>
    <w:rsid w:val="00426357"/>
    <w:rsid w:val="00426E54"/>
    <w:rsid w:val="00426FFF"/>
    <w:rsid w:val="0042710A"/>
    <w:rsid w:val="0042740C"/>
    <w:rsid w:val="00427872"/>
    <w:rsid w:val="0043008A"/>
    <w:rsid w:val="0043024C"/>
    <w:rsid w:val="00431412"/>
    <w:rsid w:val="0043162C"/>
    <w:rsid w:val="00431753"/>
    <w:rsid w:val="00431B52"/>
    <w:rsid w:val="00431DEE"/>
    <w:rsid w:val="00431EAD"/>
    <w:rsid w:val="00431F7C"/>
    <w:rsid w:val="00432784"/>
    <w:rsid w:val="00433552"/>
    <w:rsid w:val="004335E9"/>
    <w:rsid w:val="00433893"/>
    <w:rsid w:val="004345D5"/>
    <w:rsid w:val="004346E1"/>
    <w:rsid w:val="00434829"/>
    <w:rsid w:val="00434B44"/>
    <w:rsid w:val="00434F30"/>
    <w:rsid w:val="004350BC"/>
    <w:rsid w:val="0043543F"/>
    <w:rsid w:val="004354A2"/>
    <w:rsid w:val="00435802"/>
    <w:rsid w:val="00435A58"/>
    <w:rsid w:val="00435BC8"/>
    <w:rsid w:val="00437275"/>
    <w:rsid w:val="00437366"/>
    <w:rsid w:val="0043766C"/>
    <w:rsid w:val="004376B3"/>
    <w:rsid w:val="00437AC1"/>
    <w:rsid w:val="00437D70"/>
    <w:rsid w:val="00440110"/>
    <w:rsid w:val="00440253"/>
    <w:rsid w:val="0044026F"/>
    <w:rsid w:val="004402A2"/>
    <w:rsid w:val="0044125F"/>
    <w:rsid w:val="004413FB"/>
    <w:rsid w:val="00441A37"/>
    <w:rsid w:val="00442885"/>
    <w:rsid w:val="004428E7"/>
    <w:rsid w:val="00442933"/>
    <w:rsid w:val="00442EE5"/>
    <w:rsid w:val="0044343F"/>
    <w:rsid w:val="0044367E"/>
    <w:rsid w:val="00443EC7"/>
    <w:rsid w:val="00444A0C"/>
    <w:rsid w:val="00445450"/>
    <w:rsid w:val="004457D9"/>
    <w:rsid w:val="00445B80"/>
    <w:rsid w:val="00445E9C"/>
    <w:rsid w:val="00446014"/>
    <w:rsid w:val="00446349"/>
    <w:rsid w:val="00446703"/>
    <w:rsid w:val="00446BEC"/>
    <w:rsid w:val="00446C43"/>
    <w:rsid w:val="00446E48"/>
    <w:rsid w:val="00447480"/>
    <w:rsid w:val="0044766E"/>
    <w:rsid w:val="0044780F"/>
    <w:rsid w:val="00447B76"/>
    <w:rsid w:val="00447DD6"/>
    <w:rsid w:val="00450125"/>
    <w:rsid w:val="004502D1"/>
    <w:rsid w:val="00450723"/>
    <w:rsid w:val="004507B2"/>
    <w:rsid w:val="004509A7"/>
    <w:rsid w:val="004509F2"/>
    <w:rsid w:val="00450E26"/>
    <w:rsid w:val="00450EFA"/>
    <w:rsid w:val="00452449"/>
    <w:rsid w:val="00452833"/>
    <w:rsid w:val="004533DF"/>
    <w:rsid w:val="0045349C"/>
    <w:rsid w:val="00453637"/>
    <w:rsid w:val="00453945"/>
    <w:rsid w:val="00453F60"/>
    <w:rsid w:val="0045409D"/>
    <w:rsid w:val="00454267"/>
    <w:rsid w:val="00454632"/>
    <w:rsid w:val="00454757"/>
    <w:rsid w:val="00454BB3"/>
    <w:rsid w:val="00454F04"/>
    <w:rsid w:val="00454F0E"/>
    <w:rsid w:val="00455016"/>
    <w:rsid w:val="0045540E"/>
    <w:rsid w:val="00455563"/>
    <w:rsid w:val="0045572F"/>
    <w:rsid w:val="00455791"/>
    <w:rsid w:val="004564AF"/>
    <w:rsid w:val="0045677E"/>
    <w:rsid w:val="00456BBE"/>
    <w:rsid w:val="00456D6D"/>
    <w:rsid w:val="00456E72"/>
    <w:rsid w:val="00456F82"/>
    <w:rsid w:val="004570A3"/>
    <w:rsid w:val="00457A5B"/>
    <w:rsid w:val="00457FEF"/>
    <w:rsid w:val="0046050D"/>
    <w:rsid w:val="00460994"/>
    <w:rsid w:val="00460ABB"/>
    <w:rsid w:val="00460B6A"/>
    <w:rsid w:val="0046154C"/>
    <w:rsid w:val="004615DA"/>
    <w:rsid w:val="00461F18"/>
    <w:rsid w:val="00462452"/>
    <w:rsid w:val="00463431"/>
    <w:rsid w:val="0046351F"/>
    <w:rsid w:val="00463555"/>
    <w:rsid w:val="00463997"/>
    <w:rsid w:val="00463CD0"/>
    <w:rsid w:val="00464756"/>
    <w:rsid w:val="00464B0C"/>
    <w:rsid w:val="00464C47"/>
    <w:rsid w:val="00464DC8"/>
    <w:rsid w:val="00465507"/>
    <w:rsid w:val="004655AC"/>
    <w:rsid w:val="004656E9"/>
    <w:rsid w:val="0046575B"/>
    <w:rsid w:val="00465BE7"/>
    <w:rsid w:val="00465CF3"/>
    <w:rsid w:val="0046610D"/>
    <w:rsid w:val="00466209"/>
    <w:rsid w:val="00466663"/>
    <w:rsid w:val="004668DF"/>
    <w:rsid w:val="00466A37"/>
    <w:rsid w:val="00466EAF"/>
    <w:rsid w:val="00466F69"/>
    <w:rsid w:val="004673C2"/>
    <w:rsid w:val="00467774"/>
    <w:rsid w:val="0046796C"/>
    <w:rsid w:val="00467EF5"/>
    <w:rsid w:val="0047011F"/>
    <w:rsid w:val="004705E1"/>
    <w:rsid w:val="00470C8F"/>
    <w:rsid w:val="00470DAD"/>
    <w:rsid w:val="00470F3A"/>
    <w:rsid w:val="00471140"/>
    <w:rsid w:val="004711C9"/>
    <w:rsid w:val="00472254"/>
    <w:rsid w:val="004723D4"/>
    <w:rsid w:val="00472AC6"/>
    <w:rsid w:val="00473590"/>
    <w:rsid w:val="00474BF1"/>
    <w:rsid w:val="00474F95"/>
    <w:rsid w:val="00475093"/>
    <w:rsid w:val="004751E0"/>
    <w:rsid w:val="00475437"/>
    <w:rsid w:val="00475808"/>
    <w:rsid w:val="004758F5"/>
    <w:rsid w:val="0047595C"/>
    <w:rsid w:val="00475A93"/>
    <w:rsid w:val="004760A9"/>
    <w:rsid w:val="004761D8"/>
    <w:rsid w:val="00477648"/>
    <w:rsid w:val="0047787D"/>
    <w:rsid w:val="00477EE2"/>
    <w:rsid w:val="00480145"/>
    <w:rsid w:val="00480318"/>
    <w:rsid w:val="00480CC2"/>
    <w:rsid w:val="00480DC7"/>
    <w:rsid w:val="0048107D"/>
    <w:rsid w:val="0048146B"/>
    <w:rsid w:val="00481543"/>
    <w:rsid w:val="00481624"/>
    <w:rsid w:val="00481694"/>
    <w:rsid w:val="00482069"/>
    <w:rsid w:val="0048269E"/>
    <w:rsid w:val="0048270E"/>
    <w:rsid w:val="00482722"/>
    <w:rsid w:val="00482DFE"/>
    <w:rsid w:val="00482F04"/>
    <w:rsid w:val="0048313C"/>
    <w:rsid w:val="00483A57"/>
    <w:rsid w:val="00483C8F"/>
    <w:rsid w:val="0048408F"/>
    <w:rsid w:val="00484159"/>
    <w:rsid w:val="004841C6"/>
    <w:rsid w:val="0048573D"/>
    <w:rsid w:val="0048574F"/>
    <w:rsid w:val="00485A45"/>
    <w:rsid w:val="0048651B"/>
    <w:rsid w:val="00486593"/>
    <w:rsid w:val="004865DF"/>
    <w:rsid w:val="00486BAC"/>
    <w:rsid w:val="0048750A"/>
    <w:rsid w:val="0048765E"/>
    <w:rsid w:val="00487668"/>
    <w:rsid w:val="00487957"/>
    <w:rsid w:val="0048798D"/>
    <w:rsid w:val="004900B5"/>
    <w:rsid w:val="00490110"/>
    <w:rsid w:val="0049030C"/>
    <w:rsid w:val="0049046A"/>
    <w:rsid w:val="004908F9"/>
    <w:rsid w:val="00490D32"/>
    <w:rsid w:val="00491418"/>
    <w:rsid w:val="00491478"/>
    <w:rsid w:val="00491734"/>
    <w:rsid w:val="004922D6"/>
    <w:rsid w:val="004922E7"/>
    <w:rsid w:val="0049270D"/>
    <w:rsid w:val="00492802"/>
    <w:rsid w:val="00492A58"/>
    <w:rsid w:val="00492A61"/>
    <w:rsid w:val="00492D99"/>
    <w:rsid w:val="00492F71"/>
    <w:rsid w:val="00493048"/>
    <w:rsid w:val="00493525"/>
    <w:rsid w:val="004935EA"/>
    <w:rsid w:val="00493783"/>
    <w:rsid w:val="00493859"/>
    <w:rsid w:val="004945F2"/>
    <w:rsid w:val="00494857"/>
    <w:rsid w:val="00494BD3"/>
    <w:rsid w:val="00494BE1"/>
    <w:rsid w:val="00494C02"/>
    <w:rsid w:val="00494D55"/>
    <w:rsid w:val="00495654"/>
    <w:rsid w:val="004958B3"/>
    <w:rsid w:val="00496D16"/>
    <w:rsid w:val="0049765E"/>
    <w:rsid w:val="0049785A"/>
    <w:rsid w:val="004978B2"/>
    <w:rsid w:val="00497A32"/>
    <w:rsid w:val="00497FCE"/>
    <w:rsid w:val="00497FFD"/>
    <w:rsid w:val="004A0620"/>
    <w:rsid w:val="004A0C5B"/>
    <w:rsid w:val="004A12A0"/>
    <w:rsid w:val="004A1366"/>
    <w:rsid w:val="004A13C4"/>
    <w:rsid w:val="004A1DA8"/>
    <w:rsid w:val="004A256E"/>
    <w:rsid w:val="004A2B33"/>
    <w:rsid w:val="004A2D73"/>
    <w:rsid w:val="004A46DB"/>
    <w:rsid w:val="004A47C5"/>
    <w:rsid w:val="004A47F7"/>
    <w:rsid w:val="004A4869"/>
    <w:rsid w:val="004A5411"/>
    <w:rsid w:val="004A54C3"/>
    <w:rsid w:val="004A5B62"/>
    <w:rsid w:val="004A5FFB"/>
    <w:rsid w:val="004A615F"/>
    <w:rsid w:val="004A66B0"/>
    <w:rsid w:val="004A6F6D"/>
    <w:rsid w:val="004A7201"/>
    <w:rsid w:val="004A7393"/>
    <w:rsid w:val="004A7635"/>
    <w:rsid w:val="004A786E"/>
    <w:rsid w:val="004B0070"/>
    <w:rsid w:val="004B082F"/>
    <w:rsid w:val="004B0D62"/>
    <w:rsid w:val="004B0DB0"/>
    <w:rsid w:val="004B1449"/>
    <w:rsid w:val="004B14C2"/>
    <w:rsid w:val="004B19FC"/>
    <w:rsid w:val="004B1A3F"/>
    <w:rsid w:val="004B1B51"/>
    <w:rsid w:val="004B1C87"/>
    <w:rsid w:val="004B2269"/>
    <w:rsid w:val="004B2A0D"/>
    <w:rsid w:val="004B2CE5"/>
    <w:rsid w:val="004B308E"/>
    <w:rsid w:val="004B30DA"/>
    <w:rsid w:val="004B335E"/>
    <w:rsid w:val="004B33A7"/>
    <w:rsid w:val="004B3757"/>
    <w:rsid w:val="004B3788"/>
    <w:rsid w:val="004B3E55"/>
    <w:rsid w:val="004B4127"/>
    <w:rsid w:val="004B415E"/>
    <w:rsid w:val="004B4DFF"/>
    <w:rsid w:val="004B4FE4"/>
    <w:rsid w:val="004B5170"/>
    <w:rsid w:val="004B5304"/>
    <w:rsid w:val="004B5425"/>
    <w:rsid w:val="004B59DC"/>
    <w:rsid w:val="004B5A25"/>
    <w:rsid w:val="004B5EEC"/>
    <w:rsid w:val="004B60E5"/>
    <w:rsid w:val="004B649D"/>
    <w:rsid w:val="004B6800"/>
    <w:rsid w:val="004B6A57"/>
    <w:rsid w:val="004B6EA8"/>
    <w:rsid w:val="004B718E"/>
    <w:rsid w:val="004B71B9"/>
    <w:rsid w:val="004B72B2"/>
    <w:rsid w:val="004B756A"/>
    <w:rsid w:val="004B75EA"/>
    <w:rsid w:val="004B7F03"/>
    <w:rsid w:val="004B7F20"/>
    <w:rsid w:val="004C011B"/>
    <w:rsid w:val="004C025C"/>
    <w:rsid w:val="004C08D0"/>
    <w:rsid w:val="004C0962"/>
    <w:rsid w:val="004C0ABB"/>
    <w:rsid w:val="004C0EF0"/>
    <w:rsid w:val="004C1315"/>
    <w:rsid w:val="004C14B7"/>
    <w:rsid w:val="004C16FB"/>
    <w:rsid w:val="004C1FEC"/>
    <w:rsid w:val="004C2143"/>
    <w:rsid w:val="004C2C7E"/>
    <w:rsid w:val="004C2D98"/>
    <w:rsid w:val="004C339A"/>
    <w:rsid w:val="004C35C7"/>
    <w:rsid w:val="004C36C3"/>
    <w:rsid w:val="004C3822"/>
    <w:rsid w:val="004C3C4D"/>
    <w:rsid w:val="004C4E0A"/>
    <w:rsid w:val="004C52EB"/>
    <w:rsid w:val="004C5EAF"/>
    <w:rsid w:val="004C66B3"/>
    <w:rsid w:val="004C67AC"/>
    <w:rsid w:val="004C6A2A"/>
    <w:rsid w:val="004C71FC"/>
    <w:rsid w:val="004C7255"/>
    <w:rsid w:val="004C72AF"/>
    <w:rsid w:val="004C74B6"/>
    <w:rsid w:val="004C7B99"/>
    <w:rsid w:val="004C7C22"/>
    <w:rsid w:val="004C7C6E"/>
    <w:rsid w:val="004C7CA1"/>
    <w:rsid w:val="004C7FE0"/>
    <w:rsid w:val="004D0312"/>
    <w:rsid w:val="004D034C"/>
    <w:rsid w:val="004D0E8C"/>
    <w:rsid w:val="004D1210"/>
    <w:rsid w:val="004D1470"/>
    <w:rsid w:val="004D15B6"/>
    <w:rsid w:val="004D1840"/>
    <w:rsid w:val="004D1922"/>
    <w:rsid w:val="004D1A46"/>
    <w:rsid w:val="004D1A8D"/>
    <w:rsid w:val="004D1AAD"/>
    <w:rsid w:val="004D1B58"/>
    <w:rsid w:val="004D1C66"/>
    <w:rsid w:val="004D1F08"/>
    <w:rsid w:val="004D1F2F"/>
    <w:rsid w:val="004D1F73"/>
    <w:rsid w:val="004D2405"/>
    <w:rsid w:val="004D26C4"/>
    <w:rsid w:val="004D27F8"/>
    <w:rsid w:val="004D32C3"/>
    <w:rsid w:val="004D3E61"/>
    <w:rsid w:val="004D3F04"/>
    <w:rsid w:val="004D3F64"/>
    <w:rsid w:val="004D41E1"/>
    <w:rsid w:val="004D4305"/>
    <w:rsid w:val="004D434B"/>
    <w:rsid w:val="004D4359"/>
    <w:rsid w:val="004D44D6"/>
    <w:rsid w:val="004D473B"/>
    <w:rsid w:val="004D49D9"/>
    <w:rsid w:val="004D4DC8"/>
    <w:rsid w:val="004D54E3"/>
    <w:rsid w:val="004D56FD"/>
    <w:rsid w:val="004D5BCF"/>
    <w:rsid w:val="004D5E2A"/>
    <w:rsid w:val="004D6937"/>
    <w:rsid w:val="004D69D9"/>
    <w:rsid w:val="004D6A0D"/>
    <w:rsid w:val="004D6AF8"/>
    <w:rsid w:val="004D6EA2"/>
    <w:rsid w:val="004D71CF"/>
    <w:rsid w:val="004D71D2"/>
    <w:rsid w:val="004D7579"/>
    <w:rsid w:val="004D7590"/>
    <w:rsid w:val="004D778A"/>
    <w:rsid w:val="004E005D"/>
    <w:rsid w:val="004E1412"/>
    <w:rsid w:val="004E1720"/>
    <w:rsid w:val="004E229F"/>
    <w:rsid w:val="004E275D"/>
    <w:rsid w:val="004E2E86"/>
    <w:rsid w:val="004E32BE"/>
    <w:rsid w:val="004E3587"/>
    <w:rsid w:val="004E37EA"/>
    <w:rsid w:val="004E42A5"/>
    <w:rsid w:val="004E4873"/>
    <w:rsid w:val="004E498A"/>
    <w:rsid w:val="004E4DF3"/>
    <w:rsid w:val="004E4FFC"/>
    <w:rsid w:val="004E5F47"/>
    <w:rsid w:val="004E60CC"/>
    <w:rsid w:val="004E6235"/>
    <w:rsid w:val="004E643B"/>
    <w:rsid w:val="004E6610"/>
    <w:rsid w:val="004E67B1"/>
    <w:rsid w:val="004E6C68"/>
    <w:rsid w:val="004E74C9"/>
    <w:rsid w:val="004E778F"/>
    <w:rsid w:val="004E7C98"/>
    <w:rsid w:val="004F0226"/>
    <w:rsid w:val="004F0AA7"/>
    <w:rsid w:val="004F0E14"/>
    <w:rsid w:val="004F0E4D"/>
    <w:rsid w:val="004F0E87"/>
    <w:rsid w:val="004F1320"/>
    <w:rsid w:val="004F22A1"/>
    <w:rsid w:val="004F2C13"/>
    <w:rsid w:val="004F34C4"/>
    <w:rsid w:val="004F36F3"/>
    <w:rsid w:val="004F37DB"/>
    <w:rsid w:val="004F3E77"/>
    <w:rsid w:val="004F3E89"/>
    <w:rsid w:val="004F3FB4"/>
    <w:rsid w:val="004F4065"/>
    <w:rsid w:val="004F408F"/>
    <w:rsid w:val="004F42E5"/>
    <w:rsid w:val="004F46B6"/>
    <w:rsid w:val="004F49BD"/>
    <w:rsid w:val="004F4FAA"/>
    <w:rsid w:val="004F5C07"/>
    <w:rsid w:val="004F5CB1"/>
    <w:rsid w:val="004F5D03"/>
    <w:rsid w:val="004F608E"/>
    <w:rsid w:val="004F63AA"/>
    <w:rsid w:val="004F68A3"/>
    <w:rsid w:val="004F6F73"/>
    <w:rsid w:val="004F71E7"/>
    <w:rsid w:val="004F72D7"/>
    <w:rsid w:val="004F76F6"/>
    <w:rsid w:val="004F7D76"/>
    <w:rsid w:val="0050015B"/>
    <w:rsid w:val="005003AF"/>
    <w:rsid w:val="00500ADA"/>
    <w:rsid w:val="00500EF6"/>
    <w:rsid w:val="00501924"/>
    <w:rsid w:val="005019EF"/>
    <w:rsid w:val="00501BE6"/>
    <w:rsid w:val="00502600"/>
    <w:rsid w:val="00502DA5"/>
    <w:rsid w:val="00502F44"/>
    <w:rsid w:val="005034C8"/>
    <w:rsid w:val="00503BEB"/>
    <w:rsid w:val="00503E71"/>
    <w:rsid w:val="00504370"/>
    <w:rsid w:val="00504650"/>
    <w:rsid w:val="005047E2"/>
    <w:rsid w:val="005048E2"/>
    <w:rsid w:val="00504A26"/>
    <w:rsid w:val="0050528D"/>
    <w:rsid w:val="005054CC"/>
    <w:rsid w:val="00505546"/>
    <w:rsid w:val="005058C9"/>
    <w:rsid w:val="00505946"/>
    <w:rsid w:val="00505D5B"/>
    <w:rsid w:val="00505E19"/>
    <w:rsid w:val="005069D4"/>
    <w:rsid w:val="00506A36"/>
    <w:rsid w:val="00506CC8"/>
    <w:rsid w:val="00506FD8"/>
    <w:rsid w:val="00507524"/>
    <w:rsid w:val="00507618"/>
    <w:rsid w:val="005078F2"/>
    <w:rsid w:val="00507F66"/>
    <w:rsid w:val="00510317"/>
    <w:rsid w:val="00510F11"/>
    <w:rsid w:val="0051122C"/>
    <w:rsid w:val="005113E5"/>
    <w:rsid w:val="00511546"/>
    <w:rsid w:val="0051191E"/>
    <w:rsid w:val="0051196D"/>
    <w:rsid w:val="00511CEB"/>
    <w:rsid w:val="00511F39"/>
    <w:rsid w:val="00511FAD"/>
    <w:rsid w:val="0051205C"/>
    <w:rsid w:val="00512619"/>
    <w:rsid w:val="00512895"/>
    <w:rsid w:val="00512C81"/>
    <w:rsid w:val="00512CF1"/>
    <w:rsid w:val="0051306C"/>
    <w:rsid w:val="005135C4"/>
    <w:rsid w:val="0051392F"/>
    <w:rsid w:val="00513A45"/>
    <w:rsid w:val="00513A82"/>
    <w:rsid w:val="00513D79"/>
    <w:rsid w:val="00513F6F"/>
    <w:rsid w:val="00514193"/>
    <w:rsid w:val="00514470"/>
    <w:rsid w:val="00514930"/>
    <w:rsid w:val="00514DE7"/>
    <w:rsid w:val="00514F14"/>
    <w:rsid w:val="00515544"/>
    <w:rsid w:val="005159A8"/>
    <w:rsid w:val="00515BAB"/>
    <w:rsid w:val="00515D40"/>
    <w:rsid w:val="00516694"/>
    <w:rsid w:val="0051700F"/>
    <w:rsid w:val="00517333"/>
    <w:rsid w:val="005201B6"/>
    <w:rsid w:val="005204B7"/>
    <w:rsid w:val="005204D1"/>
    <w:rsid w:val="0052096C"/>
    <w:rsid w:val="00520F87"/>
    <w:rsid w:val="005212FD"/>
    <w:rsid w:val="005214FB"/>
    <w:rsid w:val="00521609"/>
    <w:rsid w:val="00521729"/>
    <w:rsid w:val="00521D52"/>
    <w:rsid w:val="00521DCC"/>
    <w:rsid w:val="00522410"/>
    <w:rsid w:val="00522826"/>
    <w:rsid w:val="0052293D"/>
    <w:rsid w:val="00522ACC"/>
    <w:rsid w:val="00523024"/>
    <w:rsid w:val="00523307"/>
    <w:rsid w:val="005235EB"/>
    <w:rsid w:val="00523772"/>
    <w:rsid w:val="005247A5"/>
    <w:rsid w:val="00524CCE"/>
    <w:rsid w:val="00524E35"/>
    <w:rsid w:val="00524E70"/>
    <w:rsid w:val="00524F9B"/>
    <w:rsid w:val="005250BA"/>
    <w:rsid w:val="005256BF"/>
    <w:rsid w:val="00525A24"/>
    <w:rsid w:val="00525A88"/>
    <w:rsid w:val="00525B1B"/>
    <w:rsid w:val="00525B39"/>
    <w:rsid w:val="00525BAD"/>
    <w:rsid w:val="00525BFB"/>
    <w:rsid w:val="00525DFB"/>
    <w:rsid w:val="005262E8"/>
    <w:rsid w:val="0052663F"/>
    <w:rsid w:val="00526C27"/>
    <w:rsid w:val="00527144"/>
    <w:rsid w:val="00527A93"/>
    <w:rsid w:val="00527EC4"/>
    <w:rsid w:val="00527F1B"/>
    <w:rsid w:val="00527FCD"/>
    <w:rsid w:val="00530D79"/>
    <w:rsid w:val="00530D81"/>
    <w:rsid w:val="00531312"/>
    <w:rsid w:val="0053179B"/>
    <w:rsid w:val="00531B41"/>
    <w:rsid w:val="00532AA1"/>
    <w:rsid w:val="00532D38"/>
    <w:rsid w:val="00533376"/>
    <w:rsid w:val="005339C1"/>
    <w:rsid w:val="00533A31"/>
    <w:rsid w:val="00533CCD"/>
    <w:rsid w:val="00533CEB"/>
    <w:rsid w:val="005346D0"/>
    <w:rsid w:val="00534E1D"/>
    <w:rsid w:val="00535301"/>
    <w:rsid w:val="005357B9"/>
    <w:rsid w:val="005357C4"/>
    <w:rsid w:val="00535C20"/>
    <w:rsid w:val="005365B5"/>
    <w:rsid w:val="00536613"/>
    <w:rsid w:val="00536949"/>
    <w:rsid w:val="00536F54"/>
    <w:rsid w:val="00537442"/>
    <w:rsid w:val="0053762F"/>
    <w:rsid w:val="0054048E"/>
    <w:rsid w:val="005405D8"/>
    <w:rsid w:val="00540770"/>
    <w:rsid w:val="005408DD"/>
    <w:rsid w:val="005409C4"/>
    <w:rsid w:val="00540E84"/>
    <w:rsid w:val="00541725"/>
    <w:rsid w:val="00541936"/>
    <w:rsid w:val="00541BB1"/>
    <w:rsid w:val="00541D43"/>
    <w:rsid w:val="005427E0"/>
    <w:rsid w:val="005430B1"/>
    <w:rsid w:val="00543C45"/>
    <w:rsid w:val="00543FD9"/>
    <w:rsid w:val="0054407A"/>
    <w:rsid w:val="00544957"/>
    <w:rsid w:val="00544A61"/>
    <w:rsid w:val="00544C1A"/>
    <w:rsid w:val="00544D8D"/>
    <w:rsid w:val="00545155"/>
    <w:rsid w:val="005451A3"/>
    <w:rsid w:val="00545A8C"/>
    <w:rsid w:val="00546620"/>
    <w:rsid w:val="0054672D"/>
    <w:rsid w:val="00546859"/>
    <w:rsid w:val="00546E52"/>
    <w:rsid w:val="005475EA"/>
    <w:rsid w:val="00547971"/>
    <w:rsid w:val="00547EB8"/>
    <w:rsid w:val="005502CB"/>
    <w:rsid w:val="005507E5"/>
    <w:rsid w:val="00550EE8"/>
    <w:rsid w:val="00551329"/>
    <w:rsid w:val="00551420"/>
    <w:rsid w:val="00551713"/>
    <w:rsid w:val="00551B6C"/>
    <w:rsid w:val="00551CAB"/>
    <w:rsid w:val="00551CD1"/>
    <w:rsid w:val="00552755"/>
    <w:rsid w:val="00552790"/>
    <w:rsid w:val="00552FEF"/>
    <w:rsid w:val="005531C6"/>
    <w:rsid w:val="005533E9"/>
    <w:rsid w:val="005533F9"/>
    <w:rsid w:val="0055348E"/>
    <w:rsid w:val="00553547"/>
    <w:rsid w:val="00553C79"/>
    <w:rsid w:val="00553E05"/>
    <w:rsid w:val="005546E1"/>
    <w:rsid w:val="005549A5"/>
    <w:rsid w:val="00554ABC"/>
    <w:rsid w:val="0055505D"/>
    <w:rsid w:val="0055516B"/>
    <w:rsid w:val="00555206"/>
    <w:rsid w:val="005552ED"/>
    <w:rsid w:val="0055546C"/>
    <w:rsid w:val="005557A6"/>
    <w:rsid w:val="00555F58"/>
    <w:rsid w:val="00556084"/>
    <w:rsid w:val="00556868"/>
    <w:rsid w:val="0055686A"/>
    <w:rsid w:val="00556C57"/>
    <w:rsid w:val="00556EB5"/>
    <w:rsid w:val="0055723C"/>
    <w:rsid w:val="0055742D"/>
    <w:rsid w:val="00557EB3"/>
    <w:rsid w:val="005601C2"/>
    <w:rsid w:val="005601FB"/>
    <w:rsid w:val="00560593"/>
    <w:rsid w:val="00560B3D"/>
    <w:rsid w:val="00560E34"/>
    <w:rsid w:val="005610C3"/>
    <w:rsid w:val="00561525"/>
    <w:rsid w:val="00561D26"/>
    <w:rsid w:val="00561F25"/>
    <w:rsid w:val="005622BD"/>
    <w:rsid w:val="005623BC"/>
    <w:rsid w:val="00562638"/>
    <w:rsid w:val="00562AC1"/>
    <w:rsid w:val="00563970"/>
    <w:rsid w:val="00563A2C"/>
    <w:rsid w:val="00563BC1"/>
    <w:rsid w:val="00563D34"/>
    <w:rsid w:val="00563F6A"/>
    <w:rsid w:val="00564017"/>
    <w:rsid w:val="0056424D"/>
    <w:rsid w:val="0056457E"/>
    <w:rsid w:val="00564736"/>
    <w:rsid w:val="00564F2D"/>
    <w:rsid w:val="005651A2"/>
    <w:rsid w:val="0056526B"/>
    <w:rsid w:val="00565546"/>
    <w:rsid w:val="005659B7"/>
    <w:rsid w:val="00565A37"/>
    <w:rsid w:val="00565B77"/>
    <w:rsid w:val="005660A3"/>
    <w:rsid w:val="00566196"/>
    <w:rsid w:val="005661E5"/>
    <w:rsid w:val="005662EB"/>
    <w:rsid w:val="0056632C"/>
    <w:rsid w:val="00566B2C"/>
    <w:rsid w:val="00566E72"/>
    <w:rsid w:val="00567850"/>
    <w:rsid w:val="00567AB3"/>
    <w:rsid w:val="00567CA6"/>
    <w:rsid w:val="005706BA"/>
    <w:rsid w:val="00570847"/>
    <w:rsid w:val="00570922"/>
    <w:rsid w:val="00570A3F"/>
    <w:rsid w:val="00570AA8"/>
    <w:rsid w:val="00570D2D"/>
    <w:rsid w:val="005710BE"/>
    <w:rsid w:val="00571478"/>
    <w:rsid w:val="0057171D"/>
    <w:rsid w:val="005719A9"/>
    <w:rsid w:val="00571E90"/>
    <w:rsid w:val="00571F3F"/>
    <w:rsid w:val="005722D7"/>
    <w:rsid w:val="005723DC"/>
    <w:rsid w:val="00572485"/>
    <w:rsid w:val="005725DF"/>
    <w:rsid w:val="0057262E"/>
    <w:rsid w:val="00572876"/>
    <w:rsid w:val="00572D49"/>
    <w:rsid w:val="005732C0"/>
    <w:rsid w:val="00573C03"/>
    <w:rsid w:val="00573D6A"/>
    <w:rsid w:val="0057426D"/>
    <w:rsid w:val="00574681"/>
    <w:rsid w:val="00574723"/>
    <w:rsid w:val="00574A2E"/>
    <w:rsid w:val="00574E84"/>
    <w:rsid w:val="00575837"/>
    <w:rsid w:val="00575CA2"/>
    <w:rsid w:val="00575E68"/>
    <w:rsid w:val="0057633F"/>
    <w:rsid w:val="00576741"/>
    <w:rsid w:val="00576C61"/>
    <w:rsid w:val="00576C63"/>
    <w:rsid w:val="00577987"/>
    <w:rsid w:val="00577B91"/>
    <w:rsid w:val="005800DB"/>
    <w:rsid w:val="005801A9"/>
    <w:rsid w:val="0058093C"/>
    <w:rsid w:val="00580B19"/>
    <w:rsid w:val="00580B6A"/>
    <w:rsid w:val="0058137F"/>
    <w:rsid w:val="00581845"/>
    <w:rsid w:val="00582A39"/>
    <w:rsid w:val="00582CB8"/>
    <w:rsid w:val="005833BA"/>
    <w:rsid w:val="00583520"/>
    <w:rsid w:val="005835D0"/>
    <w:rsid w:val="00583B5A"/>
    <w:rsid w:val="00583C5E"/>
    <w:rsid w:val="00583E25"/>
    <w:rsid w:val="00583E90"/>
    <w:rsid w:val="00583EEF"/>
    <w:rsid w:val="005840D5"/>
    <w:rsid w:val="005842EF"/>
    <w:rsid w:val="00584538"/>
    <w:rsid w:val="005848A3"/>
    <w:rsid w:val="005849AF"/>
    <w:rsid w:val="00584C4F"/>
    <w:rsid w:val="00584D6D"/>
    <w:rsid w:val="0058573F"/>
    <w:rsid w:val="00586510"/>
    <w:rsid w:val="005869C7"/>
    <w:rsid w:val="00586F0B"/>
    <w:rsid w:val="00587D26"/>
    <w:rsid w:val="00587D45"/>
    <w:rsid w:val="00590000"/>
    <w:rsid w:val="005900C3"/>
    <w:rsid w:val="005901D9"/>
    <w:rsid w:val="005904CB"/>
    <w:rsid w:val="00590888"/>
    <w:rsid w:val="00590DE2"/>
    <w:rsid w:val="00591178"/>
    <w:rsid w:val="00591567"/>
    <w:rsid w:val="005915FA"/>
    <w:rsid w:val="00591C99"/>
    <w:rsid w:val="00591CE6"/>
    <w:rsid w:val="00592F81"/>
    <w:rsid w:val="005937A0"/>
    <w:rsid w:val="00593D02"/>
    <w:rsid w:val="005940BE"/>
    <w:rsid w:val="0059454C"/>
    <w:rsid w:val="00594AAA"/>
    <w:rsid w:val="00594FB4"/>
    <w:rsid w:val="005950CC"/>
    <w:rsid w:val="00595B6B"/>
    <w:rsid w:val="00595E7B"/>
    <w:rsid w:val="005963B8"/>
    <w:rsid w:val="00596784"/>
    <w:rsid w:val="0059688B"/>
    <w:rsid w:val="00596892"/>
    <w:rsid w:val="00596B15"/>
    <w:rsid w:val="00597673"/>
    <w:rsid w:val="00597885"/>
    <w:rsid w:val="00597B06"/>
    <w:rsid w:val="00597CBD"/>
    <w:rsid w:val="00597E65"/>
    <w:rsid w:val="005A0B75"/>
    <w:rsid w:val="005A14CF"/>
    <w:rsid w:val="005A1815"/>
    <w:rsid w:val="005A1893"/>
    <w:rsid w:val="005A1C09"/>
    <w:rsid w:val="005A1D1F"/>
    <w:rsid w:val="005A2136"/>
    <w:rsid w:val="005A2775"/>
    <w:rsid w:val="005A27D6"/>
    <w:rsid w:val="005A2931"/>
    <w:rsid w:val="005A2933"/>
    <w:rsid w:val="005A29FC"/>
    <w:rsid w:val="005A2DA7"/>
    <w:rsid w:val="005A2FE3"/>
    <w:rsid w:val="005A4116"/>
    <w:rsid w:val="005A427C"/>
    <w:rsid w:val="005A4514"/>
    <w:rsid w:val="005A48F4"/>
    <w:rsid w:val="005A4AD1"/>
    <w:rsid w:val="005A4E83"/>
    <w:rsid w:val="005A4F17"/>
    <w:rsid w:val="005A4F59"/>
    <w:rsid w:val="005A59E1"/>
    <w:rsid w:val="005A60F7"/>
    <w:rsid w:val="005A67DE"/>
    <w:rsid w:val="005A69D2"/>
    <w:rsid w:val="005A6AB5"/>
    <w:rsid w:val="005A773C"/>
    <w:rsid w:val="005A778E"/>
    <w:rsid w:val="005A7907"/>
    <w:rsid w:val="005A7DC4"/>
    <w:rsid w:val="005B0570"/>
    <w:rsid w:val="005B0B1F"/>
    <w:rsid w:val="005B0D28"/>
    <w:rsid w:val="005B0E2C"/>
    <w:rsid w:val="005B0F20"/>
    <w:rsid w:val="005B1405"/>
    <w:rsid w:val="005B1ABA"/>
    <w:rsid w:val="005B1D28"/>
    <w:rsid w:val="005B1D77"/>
    <w:rsid w:val="005B1E7B"/>
    <w:rsid w:val="005B219D"/>
    <w:rsid w:val="005B2597"/>
    <w:rsid w:val="005B291E"/>
    <w:rsid w:val="005B2CE0"/>
    <w:rsid w:val="005B2F28"/>
    <w:rsid w:val="005B3128"/>
    <w:rsid w:val="005B3A9A"/>
    <w:rsid w:val="005B3ABB"/>
    <w:rsid w:val="005B480C"/>
    <w:rsid w:val="005B5155"/>
    <w:rsid w:val="005B5611"/>
    <w:rsid w:val="005B5613"/>
    <w:rsid w:val="005B5C6E"/>
    <w:rsid w:val="005B636A"/>
    <w:rsid w:val="005B687D"/>
    <w:rsid w:val="005B6EAE"/>
    <w:rsid w:val="005B6F69"/>
    <w:rsid w:val="005B7155"/>
    <w:rsid w:val="005B7170"/>
    <w:rsid w:val="005B778A"/>
    <w:rsid w:val="005B7AC9"/>
    <w:rsid w:val="005B7E6E"/>
    <w:rsid w:val="005C010A"/>
    <w:rsid w:val="005C0233"/>
    <w:rsid w:val="005C0239"/>
    <w:rsid w:val="005C03D3"/>
    <w:rsid w:val="005C0417"/>
    <w:rsid w:val="005C060C"/>
    <w:rsid w:val="005C06CF"/>
    <w:rsid w:val="005C0B16"/>
    <w:rsid w:val="005C10C8"/>
    <w:rsid w:val="005C1240"/>
    <w:rsid w:val="005C18A3"/>
    <w:rsid w:val="005C1F21"/>
    <w:rsid w:val="005C214D"/>
    <w:rsid w:val="005C28F3"/>
    <w:rsid w:val="005C2C6F"/>
    <w:rsid w:val="005C32B1"/>
    <w:rsid w:val="005C3422"/>
    <w:rsid w:val="005C3AAB"/>
    <w:rsid w:val="005C47B5"/>
    <w:rsid w:val="005C4808"/>
    <w:rsid w:val="005C4820"/>
    <w:rsid w:val="005C4D3A"/>
    <w:rsid w:val="005C4E65"/>
    <w:rsid w:val="005C5044"/>
    <w:rsid w:val="005C514B"/>
    <w:rsid w:val="005C544E"/>
    <w:rsid w:val="005C5639"/>
    <w:rsid w:val="005C56DB"/>
    <w:rsid w:val="005C59E5"/>
    <w:rsid w:val="005C5A64"/>
    <w:rsid w:val="005C6039"/>
    <w:rsid w:val="005C6334"/>
    <w:rsid w:val="005C6484"/>
    <w:rsid w:val="005C6766"/>
    <w:rsid w:val="005C6847"/>
    <w:rsid w:val="005C6D77"/>
    <w:rsid w:val="005C6EE5"/>
    <w:rsid w:val="005C7116"/>
    <w:rsid w:val="005C7268"/>
    <w:rsid w:val="005C73E2"/>
    <w:rsid w:val="005C7C6A"/>
    <w:rsid w:val="005D02B6"/>
    <w:rsid w:val="005D072B"/>
    <w:rsid w:val="005D0786"/>
    <w:rsid w:val="005D0863"/>
    <w:rsid w:val="005D0B29"/>
    <w:rsid w:val="005D0DC2"/>
    <w:rsid w:val="005D0E40"/>
    <w:rsid w:val="005D0FD1"/>
    <w:rsid w:val="005D14CF"/>
    <w:rsid w:val="005D1684"/>
    <w:rsid w:val="005D1AC1"/>
    <w:rsid w:val="005D2189"/>
    <w:rsid w:val="005D2788"/>
    <w:rsid w:val="005D30CF"/>
    <w:rsid w:val="005D35A2"/>
    <w:rsid w:val="005D3689"/>
    <w:rsid w:val="005D39F4"/>
    <w:rsid w:val="005D3BCE"/>
    <w:rsid w:val="005D3C20"/>
    <w:rsid w:val="005D3DEF"/>
    <w:rsid w:val="005D4469"/>
    <w:rsid w:val="005D47C5"/>
    <w:rsid w:val="005D5342"/>
    <w:rsid w:val="005D59FF"/>
    <w:rsid w:val="005D5C40"/>
    <w:rsid w:val="005D5C46"/>
    <w:rsid w:val="005D5D2A"/>
    <w:rsid w:val="005D6502"/>
    <w:rsid w:val="005D693B"/>
    <w:rsid w:val="005D6967"/>
    <w:rsid w:val="005D6DD3"/>
    <w:rsid w:val="005D716E"/>
    <w:rsid w:val="005D7225"/>
    <w:rsid w:val="005D77FC"/>
    <w:rsid w:val="005D7C1B"/>
    <w:rsid w:val="005D7F5C"/>
    <w:rsid w:val="005D7F6A"/>
    <w:rsid w:val="005D7F90"/>
    <w:rsid w:val="005E0165"/>
    <w:rsid w:val="005E0436"/>
    <w:rsid w:val="005E0612"/>
    <w:rsid w:val="005E0BC9"/>
    <w:rsid w:val="005E0C4D"/>
    <w:rsid w:val="005E0DFD"/>
    <w:rsid w:val="005E0F54"/>
    <w:rsid w:val="005E1AB4"/>
    <w:rsid w:val="005E1AD9"/>
    <w:rsid w:val="005E1C88"/>
    <w:rsid w:val="005E1F03"/>
    <w:rsid w:val="005E20A6"/>
    <w:rsid w:val="005E2171"/>
    <w:rsid w:val="005E262A"/>
    <w:rsid w:val="005E28ED"/>
    <w:rsid w:val="005E3164"/>
    <w:rsid w:val="005E31F2"/>
    <w:rsid w:val="005E324B"/>
    <w:rsid w:val="005E33CC"/>
    <w:rsid w:val="005E358D"/>
    <w:rsid w:val="005E38A9"/>
    <w:rsid w:val="005E4652"/>
    <w:rsid w:val="005E481C"/>
    <w:rsid w:val="005E5F40"/>
    <w:rsid w:val="005E606D"/>
    <w:rsid w:val="005E6661"/>
    <w:rsid w:val="005E6D90"/>
    <w:rsid w:val="005E7960"/>
    <w:rsid w:val="005E79F7"/>
    <w:rsid w:val="005E7ADD"/>
    <w:rsid w:val="005E7E51"/>
    <w:rsid w:val="005F020D"/>
    <w:rsid w:val="005F049C"/>
    <w:rsid w:val="005F0504"/>
    <w:rsid w:val="005F0623"/>
    <w:rsid w:val="005F0A6B"/>
    <w:rsid w:val="005F0C11"/>
    <w:rsid w:val="005F0EA2"/>
    <w:rsid w:val="005F15AF"/>
    <w:rsid w:val="005F1967"/>
    <w:rsid w:val="005F22E3"/>
    <w:rsid w:val="005F29AC"/>
    <w:rsid w:val="005F2A59"/>
    <w:rsid w:val="005F2AAC"/>
    <w:rsid w:val="005F2B19"/>
    <w:rsid w:val="005F2F05"/>
    <w:rsid w:val="005F3127"/>
    <w:rsid w:val="005F31C5"/>
    <w:rsid w:val="005F36D9"/>
    <w:rsid w:val="005F375D"/>
    <w:rsid w:val="005F3A0A"/>
    <w:rsid w:val="005F3A8C"/>
    <w:rsid w:val="005F422A"/>
    <w:rsid w:val="005F4E1D"/>
    <w:rsid w:val="005F5349"/>
    <w:rsid w:val="005F56E2"/>
    <w:rsid w:val="005F5922"/>
    <w:rsid w:val="005F5BBC"/>
    <w:rsid w:val="005F5FA0"/>
    <w:rsid w:val="005F61D3"/>
    <w:rsid w:val="005F62F1"/>
    <w:rsid w:val="005F6316"/>
    <w:rsid w:val="005F66B2"/>
    <w:rsid w:val="005F6A83"/>
    <w:rsid w:val="005F6FC0"/>
    <w:rsid w:val="005F7059"/>
    <w:rsid w:val="005F7248"/>
    <w:rsid w:val="005F739A"/>
    <w:rsid w:val="005F7817"/>
    <w:rsid w:val="005F7910"/>
    <w:rsid w:val="005F7A62"/>
    <w:rsid w:val="005F7ABF"/>
    <w:rsid w:val="005F7BDB"/>
    <w:rsid w:val="005F7D7B"/>
    <w:rsid w:val="0060060E"/>
    <w:rsid w:val="00601173"/>
    <w:rsid w:val="0060142A"/>
    <w:rsid w:val="00601595"/>
    <w:rsid w:val="00601999"/>
    <w:rsid w:val="00602226"/>
    <w:rsid w:val="00602B99"/>
    <w:rsid w:val="006032AA"/>
    <w:rsid w:val="0060367B"/>
    <w:rsid w:val="006037B7"/>
    <w:rsid w:val="006038E9"/>
    <w:rsid w:val="00603A3D"/>
    <w:rsid w:val="00603A7A"/>
    <w:rsid w:val="00603D1D"/>
    <w:rsid w:val="00603DCC"/>
    <w:rsid w:val="006042A2"/>
    <w:rsid w:val="00604385"/>
    <w:rsid w:val="006045E2"/>
    <w:rsid w:val="00604FFF"/>
    <w:rsid w:val="006056FA"/>
    <w:rsid w:val="00605856"/>
    <w:rsid w:val="006065F1"/>
    <w:rsid w:val="006066B2"/>
    <w:rsid w:val="00606B8E"/>
    <w:rsid w:val="00606F35"/>
    <w:rsid w:val="00606F7E"/>
    <w:rsid w:val="00607E60"/>
    <w:rsid w:val="0061032E"/>
    <w:rsid w:val="006103DF"/>
    <w:rsid w:val="006105B6"/>
    <w:rsid w:val="0061064E"/>
    <w:rsid w:val="006113BD"/>
    <w:rsid w:val="00611BBD"/>
    <w:rsid w:val="00611C4D"/>
    <w:rsid w:val="00611D02"/>
    <w:rsid w:val="006131AD"/>
    <w:rsid w:val="00613214"/>
    <w:rsid w:val="00613241"/>
    <w:rsid w:val="0061398A"/>
    <w:rsid w:val="00613AE6"/>
    <w:rsid w:val="00613DC1"/>
    <w:rsid w:val="00614156"/>
    <w:rsid w:val="006143B6"/>
    <w:rsid w:val="00615B9D"/>
    <w:rsid w:val="00615C47"/>
    <w:rsid w:val="006168F7"/>
    <w:rsid w:val="006169FB"/>
    <w:rsid w:val="00616C12"/>
    <w:rsid w:val="00616ED8"/>
    <w:rsid w:val="00617238"/>
    <w:rsid w:val="00617546"/>
    <w:rsid w:val="006176D3"/>
    <w:rsid w:val="0061774D"/>
    <w:rsid w:val="00617AC9"/>
    <w:rsid w:val="00620519"/>
    <w:rsid w:val="006208B0"/>
    <w:rsid w:val="00620C5B"/>
    <w:rsid w:val="00620EBE"/>
    <w:rsid w:val="00621714"/>
    <w:rsid w:val="00621744"/>
    <w:rsid w:val="006219AA"/>
    <w:rsid w:val="00621AAD"/>
    <w:rsid w:val="0062272E"/>
    <w:rsid w:val="00622923"/>
    <w:rsid w:val="00622ACC"/>
    <w:rsid w:val="00622B18"/>
    <w:rsid w:val="006232AB"/>
    <w:rsid w:val="006237E4"/>
    <w:rsid w:val="00624147"/>
    <w:rsid w:val="006242E8"/>
    <w:rsid w:val="00624520"/>
    <w:rsid w:val="00624D35"/>
    <w:rsid w:val="00624E45"/>
    <w:rsid w:val="00625751"/>
    <w:rsid w:val="00626524"/>
    <w:rsid w:val="00626CE7"/>
    <w:rsid w:val="00626E0F"/>
    <w:rsid w:val="00627013"/>
    <w:rsid w:val="0062714C"/>
    <w:rsid w:val="006274B9"/>
    <w:rsid w:val="0062790C"/>
    <w:rsid w:val="00627D8D"/>
    <w:rsid w:val="00630885"/>
    <w:rsid w:val="00630AA6"/>
    <w:rsid w:val="00630CC0"/>
    <w:rsid w:val="00630D3B"/>
    <w:rsid w:val="00630E05"/>
    <w:rsid w:val="0063140A"/>
    <w:rsid w:val="00631683"/>
    <w:rsid w:val="00631D85"/>
    <w:rsid w:val="00632358"/>
    <w:rsid w:val="006323B1"/>
    <w:rsid w:val="006324C5"/>
    <w:rsid w:val="006325A8"/>
    <w:rsid w:val="0063289D"/>
    <w:rsid w:val="006329D9"/>
    <w:rsid w:val="00633B40"/>
    <w:rsid w:val="006346D0"/>
    <w:rsid w:val="006347BB"/>
    <w:rsid w:val="0063480B"/>
    <w:rsid w:val="00634CA4"/>
    <w:rsid w:val="00634DFE"/>
    <w:rsid w:val="006350CB"/>
    <w:rsid w:val="00635277"/>
    <w:rsid w:val="00635362"/>
    <w:rsid w:val="00635525"/>
    <w:rsid w:val="0063589F"/>
    <w:rsid w:val="00636693"/>
    <w:rsid w:val="00636851"/>
    <w:rsid w:val="00636871"/>
    <w:rsid w:val="00636911"/>
    <w:rsid w:val="00636DDF"/>
    <w:rsid w:val="00637577"/>
    <w:rsid w:val="00637D4F"/>
    <w:rsid w:val="0064000D"/>
    <w:rsid w:val="00640B60"/>
    <w:rsid w:val="00640DE3"/>
    <w:rsid w:val="00641DCD"/>
    <w:rsid w:val="00641E74"/>
    <w:rsid w:val="00642686"/>
    <w:rsid w:val="00642810"/>
    <w:rsid w:val="00642D36"/>
    <w:rsid w:val="00643022"/>
    <w:rsid w:val="0064344A"/>
    <w:rsid w:val="006436D5"/>
    <w:rsid w:val="006437C7"/>
    <w:rsid w:val="00643B18"/>
    <w:rsid w:val="00643B95"/>
    <w:rsid w:val="006440CD"/>
    <w:rsid w:val="0064410C"/>
    <w:rsid w:val="006441A4"/>
    <w:rsid w:val="006441FE"/>
    <w:rsid w:val="00644293"/>
    <w:rsid w:val="006443E3"/>
    <w:rsid w:val="006444BA"/>
    <w:rsid w:val="006444DB"/>
    <w:rsid w:val="0064451F"/>
    <w:rsid w:val="006447D2"/>
    <w:rsid w:val="00644A8C"/>
    <w:rsid w:val="00644CD7"/>
    <w:rsid w:val="00644F08"/>
    <w:rsid w:val="00644FD8"/>
    <w:rsid w:val="00645639"/>
    <w:rsid w:val="00645A16"/>
    <w:rsid w:val="006462B8"/>
    <w:rsid w:val="006462BF"/>
    <w:rsid w:val="00646411"/>
    <w:rsid w:val="00646540"/>
    <w:rsid w:val="00646642"/>
    <w:rsid w:val="006467D1"/>
    <w:rsid w:val="0064692B"/>
    <w:rsid w:val="006469D5"/>
    <w:rsid w:val="00647201"/>
    <w:rsid w:val="00647694"/>
    <w:rsid w:val="00647B9F"/>
    <w:rsid w:val="006500AC"/>
    <w:rsid w:val="00650562"/>
    <w:rsid w:val="0065091D"/>
    <w:rsid w:val="00651329"/>
    <w:rsid w:val="0065176C"/>
    <w:rsid w:val="00651828"/>
    <w:rsid w:val="00651E90"/>
    <w:rsid w:val="00651FA3"/>
    <w:rsid w:val="006529C7"/>
    <w:rsid w:val="00652BD0"/>
    <w:rsid w:val="00652F01"/>
    <w:rsid w:val="00652F5C"/>
    <w:rsid w:val="0065329D"/>
    <w:rsid w:val="006533E7"/>
    <w:rsid w:val="006536AE"/>
    <w:rsid w:val="00653709"/>
    <w:rsid w:val="006537DD"/>
    <w:rsid w:val="00653D13"/>
    <w:rsid w:val="00654F6E"/>
    <w:rsid w:val="00655EC9"/>
    <w:rsid w:val="006561F7"/>
    <w:rsid w:val="006562BF"/>
    <w:rsid w:val="006563AB"/>
    <w:rsid w:val="006563EE"/>
    <w:rsid w:val="006563F3"/>
    <w:rsid w:val="00656766"/>
    <w:rsid w:val="00656917"/>
    <w:rsid w:val="00656E1E"/>
    <w:rsid w:val="006573D3"/>
    <w:rsid w:val="00657567"/>
    <w:rsid w:val="00657731"/>
    <w:rsid w:val="00660751"/>
    <w:rsid w:val="00660A37"/>
    <w:rsid w:val="00660A5F"/>
    <w:rsid w:val="0066129E"/>
    <w:rsid w:val="00661E95"/>
    <w:rsid w:val="0066206E"/>
    <w:rsid w:val="006625B4"/>
    <w:rsid w:val="006631D5"/>
    <w:rsid w:val="00663946"/>
    <w:rsid w:val="00663CF8"/>
    <w:rsid w:val="00664237"/>
    <w:rsid w:val="0066490E"/>
    <w:rsid w:val="00664987"/>
    <w:rsid w:val="00664F22"/>
    <w:rsid w:val="00665291"/>
    <w:rsid w:val="00665546"/>
    <w:rsid w:val="00665810"/>
    <w:rsid w:val="00665826"/>
    <w:rsid w:val="0066664F"/>
    <w:rsid w:val="0066670D"/>
    <w:rsid w:val="00666A8C"/>
    <w:rsid w:val="00666B23"/>
    <w:rsid w:val="00666E5E"/>
    <w:rsid w:val="00667139"/>
    <w:rsid w:val="006672AA"/>
    <w:rsid w:val="00667400"/>
    <w:rsid w:val="006674C3"/>
    <w:rsid w:val="00667AB7"/>
    <w:rsid w:val="00667AEF"/>
    <w:rsid w:val="00667C42"/>
    <w:rsid w:val="00667C65"/>
    <w:rsid w:val="00667EEB"/>
    <w:rsid w:val="006703C7"/>
    <w:rsid w:val="00670471"/>
    <w:rsid w:val="00670941"/>
    <w:rsid w:val="00671350"/>
    <w:rsid w:val="006713B9"/>
    <w:rsid w:val="0067192A"/>
    <w:rsid w:val="006719B1"/>
    <w:rsid w:val="00671B41"/>
    <w:rsid w:val="00671B76"/>
    <w:rsid w:val="00672267"/>
    <w:rsid w:val="006728F2"/>
    <w:rsid w:val="00672A99"/>
    <w:rsid w:val="00672DAF"/>
    <w:rsid w:val="006735AB"/>
    <w:rsid w:val="006738CC"/>
    <w:rsid w:val="006743B0"/>
    <w:rsid w:val="00674AE2"/>
    <w:rsid w:val="00674C2A"/>
    <w:rsid w:val="00675F2B"/>
    <w:rsid w:val="0067610C"/>
    <w:rsid w:val="006770B9"/>
    <w:rsid w:val="00677208"/>
    <w:rsid w:val="00677763"/>
    <w:rsid w:val="00677957"/>
    <w:rsid w:val="006779E0"/>
    <w:rsid w:val="00677A2A"/>
    <w:rsid w:val="00677E29"/>
    <w:rsid w:val="00680192"/>
    <w:rsid w:val="00680752"/>
    <w:rsid w:val="0068084F"/>
    <w:rsid w:val="00680A79"/>
    <w:rsid w:val="00680B0D"/>
    <w:rsid w:val="00680E02"/>
    <w:rsid w:val="00680F0F"/>
    <w:rsid w:val="006817CB"/>
    <w:rsid w:val="00681C8B"/>
    <w:rsid w:val="006824F2"/>
    <w:rsid w:val="0068253E"/>
    <w:rsid w:val="006827A9"/>
    <w:rsid w:val="00682C54"/>
    <w:rsid w:val="00682D55"/>
    <w:rsid w:val="006832B9"/>
    <w:rsid w:val="00683495"/>
    <w:rsid w:val="006836BC"/>
    <w:rsid w:val="00683714"/>
    <w:rsid w:val="00683A56"/>
    <w:rsid w:val="00683A67"/>
    <w:rsid w:val="00683FBD"/>
    <w:rsid w:val="00684230"/>
    <w:rsid w:val="006842E7"/>
    <w:rsid w:val="006843EA"/>
    <w:rsid w:val="006844F8"/>
    <w:rsid w:val="00684693"/>
    <w:rsid w:val="00684CE9"/>
    <w:rsid w:val="00684EA5"/>
    <w:rsid w:val="006850CE"/>
    <w:rsid w:val="0068546E"/>
    <w:rsid w:val="006859ED"/>
    <w:rsid w:val="00685D90"/>
    <w:rsid w:val="00686085"/>
    <w:rsid w:val="00686336"/>
    <w:rsid w:val="006864EA"/>
    <w:rsid w:val="00686918"/>
    <w:rsid w:val="00686AC0"/>
    <w:rsid w:val="0068720D"/>
    <w:rsid w:val="00687371"/>
    <w:rsid w:val="0068755D"/>
    <w:rsid w:val="00687A59"/>
    <w:rsid w:val="00687F36"/>
    <w:rsid w:val="006908C1"/>
    <w:rsid w:val="006909B6"/>
    <w:rsid w:val="006909E5"/>
    <w:rsid w:val="0069155D"/>
    <w:rsid w:val="0069171C"/>
    <w:rsid w:val="0069184F"/>
    <w:rsid w:val="00691A50"/>
    <w:rsid w:val="0069224A"/>
    <w:rsid w:val="0069268E"/>
    <w:rsid w:val="0069271E"/>
    <w:rsid w:val="006929D6"/>
    <w:rsid w:val="00692BD1"/>
    <w:rsid w:val="00692C6F"/>
    <w:rsid w:val="00692C70"/>
    <w:rsid w:val="006933C9"/>
    <w:rsid w:val="006937F2"/>
    <w:rsid w:val="00693838"/>
    <w:rsid w:val="006940D0"/>
    <w:rsid w:val="00694320"/>
    <w:rsid w:val="00694400"/>
    <w:rsid w:val="00694537"/>
    <w:rsid w:val="006947A7"/>
    <w:rsid w:val="00694B4B"/>
    <w:rsid w:val="00694BCC"/>
    <w:rsid w:val="00695125"/>
    <w:rsid w:val="00695423"/>
    <w:rsid w:val="0069542C"/>
    <w:rsid w:val="00695AB5"/>
    <w:rsid w:val="006961A5"/>
    <w:rsid w:val="00696366"/>
    <w:rsid w:val="006964D3"/>
    <w:rsid w:val="00696538"/>
    <w:rsid w:val="00696638"/>
    <w:rsid w:val="00696A3E"/>
    <w:rsid w:val="006970ED"/>
    <w:rsid w:val="00697479"/>
    <w:rsid w:val="0069775C"/>
    <w:rsid w:val="00697863"/>
    <w:rsid w:val="00697FEF"/>
    <w:rsid w:val="006A0009"/>
    <w:rsid w:val="006A001E"/>
    <w:rsid w:val="006A00BF"/>
    <w:rsid w:val="006A02DF"/>
    <w:rsid w:val="006A02F6"/>
    <w:rsid w:val="006A0867"/>
    <w:rsid w:val="006A0F24"/>
    <w:rsid w:val="006A0F8B"/>
    <w:rsid w:val="006A170D"/>
    <w:rsid w:val="006A17BB"/>
    <w:rsid w:val="006A1CE1"/>
    <w:rsid w:val="006A1D0C"/>
    <w:rsid w:val="006A1EB7"/>
    <w:rsid w:val="006A205C"/>
    <w:rsid w:val="006A23C3"/>
    <w:rsid w:val="006A2603"/>
    <w:rsid w:val="006A2CBC"/>
    <w:rsid w:val="006A3633"/>
    <w:rsid w:val="006A3AAC"/>
    <w:rsid w:val="006A3B9F"/>
    <w:rsid w:val="006A3CE1"/>
    <w:rsid w:val="006A3E0E"/>
    <w:rsid w:val="006A4230"/>
    <w:rsid w:val="006A4555"/>
    <w:rsid w:val="006A4B00"/>
    <w:rsid w:val="006A5E59"/>
    <w:rsid w:val="006A5EF6"/>
    <w:rsid w:val="006A65CB"/>
    <w:rsid w:val="006A6782"/>
    <w:rsid w:val="006A6FCD"/>
    <w:rsid w:val="006A730B"/>
    <w:rsid w:val="006A73D4"/>
    <w:rsid w:val="006A7573"/>
    <w:rsid w:val="006A75B7"/>
    <w:rsid w:val="006A75F0"/>
    <w:rsid w:val="006A7C9C"/>
    <w:rsid w:val="006B00E6"/>
    <w:rsid w:val="006B011B"/>
    <w:rsid w:val="006B0412"/>
    <w:rsid w:val="006B05DA"/>
    <w:rsid w:val="006B065F"/>
    <w:rsid w:val="006B0F3C"/>
    <w:rsid w:val="006B15E8"/>
    <w:rsid w:val="006B19E0"/>
    <w:rsid w:val="006B1B97"/>
    <w:rsid w:val="006B1C6F"/>
    <w:rsid w:val="006B2207"/>
    <w:rsid w:val="006B2EE6"/>
    <w:rsid w:val="006B2F2A"/>
    <w:rsid w:val="006B34D0"/>
    <w:rsid w:val="006B3866"/>
    <w:rsid w:val="006B38A6"/>
    <w:rsid w:val="006B4B8F"/>
    <w:rsid w:val="006B5636"/>
    <w:rsid w:val="006B5A25"/>
    <w:rsid w:val="006B5DF1"/>
    <w:rsid w:val="006B62A1"/>
    <w:rsid w:val="006B63CA"/>
    <w:rsid w:val="006B6420"/>
    <w:rsid w:val="006B643D"/>
    <w:rsid w:val="006B6480"/>
    <w:rsid w:val="006B65CE"/>
    <w:rsid w:val="006B6B2D"/>
    <w:rsid w:val="006B7383"/>
    <w:rsid w:val="006B78BD"/>
    <w:rsid w:val="006B7C23"/>
    <w:rsid w:val="006B7D7B"/>
    <w:rsid w:val="006B7FE1"/>
    <w:rsid w:val="006C0433"/>
    <w:rsid w:val="006C067B"/>
    <w:rsid w:val="006C08D7"/>
    <w:rsid w:val="006C09A5"/>
    <w:rsid w:val="006C09BC"/>
    <w:rsid w:val="006C0A1E"/>
    <w:rsid w:val="006C120C"/>
    <w:rsid w:val="006C19B2"/>
    <w:rsid w:val="006C1A48"/>
    <w:rsid w:val="006C1BFE"/>
    <w:rsid w:val="006C1D96"/>
    <w:rsid w:val="006C1E6D"/>
    <w:rsid w:val="006C1FA7"/>
    <w:rsid w:val="006C245D"/>
    <w:rsid w:val="006C258B"/>
    <w:rsid w:val="006C2A3A"/>
    <w:rsid w:val="006C2BD3"/>
    <w:rsid w:val="006C2C8D"/>
    <w:rsid w:val="006C318F"/>
    <w:rsid w:val="006C33E2"/>
    <w:rsid w:val="006C47C4"/>
    <w:rsid w:val="006C4C18"/>
    <w:rsid w:val="006C4D81"/>
    <w:rsid w:val="006C4EB6"/>
    <w:rsid w:val="006C52A3"/>
    <w:rsid w:val="006C5697"/>
    <w:rsid w:val="006C5725"/>
    <w:rsid w:val="006C5A8A"/>
    <w:rsid w:val="006C5CA8"/>
    <w:rsid w:val="006C63D9"/>
    <w:rsid w:val="006C66DA"/>
    <w:rsid w:val="006C6D4F"/>
    <w:rsid w:val="006C7D52"/>
    <w:rsid w:val="006C7ECD"/>
    <w:rsid w:val="006D0232"/>
    <w:rsid w:val="006D0289"/>
    <w:rsid w:val="006D0810"/>
    <w:rsid w:val="006D0887"/>
    <w:rsid w:val="006D0AA5"/>
    <w:rsid w:val="006D0AAD"/>
    <w:rsid w:val="006D0C29"/>
    <w:rsid w:val="006D10F5"/>
    <w:rsid w:val="006D133D"/>
    <w:rsid w:val="006D2048"/>
    <w:rsid w:val="006D2744"/>
    <w:rsid w:val="006D2976"/>
    <w:rsid w:val="006D3035"/>
    <w:rsid w:val="006D3932"/>
    <w:rsid w:val="006D3C88"/>
    <w:rsid w:val="006D3E4E"/>
    <w:rsid w:val="006D3F72"/>
    <w:rsid w:val="006D4290"/>
    <w:rsid w:val="006D4573"/>
    <w:rsid w:val="006D45F6"/>
    <w:rsid w:val="006D4879"/>
    <w:rsid w:val="006D4919"/>
    <w:rsid w:val="006D4D96"/>
    <w:rsid w:val="006D4F84"/>
    <w:rsid w:val="006D52B9"/>
    <w:rsid w:val="006D54B5"/>
    <w:rsid w:val="006D5813"/>
    <w:rsid w:val="006D6375"/>
    <w:rsid w:val="006D64F4"/>
    <w:rsid w:val="006D6B88"/>
    <w:rsid w:val="006D73A6"/>
    <w:rsid w:val="006D7718"/>
    <w:rsid w:val="006E0A26"/>
    <w:rsid w:val="006E0AD9"/>
    <w:rsid w:val="006E11EC"/>
    <w:rsid w:val="006E14B3"/>
    <w:rsid w:val="006E163D"/>
    <w:rsid w:val="006E1C29"/>
    <w:rsid w:val="006E287C"/>
    <w:rsid w:val="006E2ACD"/>
    <w:rsid w:val="006E2E97"/>
    <w:rsid w:val="006E31F7"/>
    <w:rsid w:val="006E3F0B"/>
    <w:rsid w:val="006E42B4"/>
    <w:rsid w:val="006E4F43"/>
    <w:rsid w:val="006E5B7B"/>
    <w:rsid w:val="006E5DAB"/>
    <w:rsid w:val="006E5DEA"/>
    <w:rsid w:val="006E6196"/>
    <w:rsid w:val="006E6592"/>
    <w:rsid w:val="006E6C3A"/>
    <w:rsid w:val="006E6E2F"/>
    <w:rsid w:val="006E7057"/>
    <w:rsid w:val="006E7168"/>
    <w:rsid w:val="006E742E"/>
    <w:rsid w:val="006E7461"/>
    <w:rsid w:val="006E7749"/>
    <w:rsid w:val="006E7B27"/>
    <w:rsid w:val="006E7CA5"/>
    <w:rsid w:val="006F0074"/>
    <w:rsid w:val="006F01B7"/>
    <w:rsid w:val="006F05F7"/>
    <w:rsid w:val="006F115E"/>
    <w:rsid w:val="006F1791"/>
    <w:rsid w:val="006F183C"/>
    <w:rsid w:val="006F1E0A"/>
    <w:rsid w:val="006F1F2A"/>
    <w:rsid w:val="006F22DA"/>
    <w:rsid w:val="006F234E"/>
    <w:rsid w:val="006F2974"/>
    <w:rsid w:val="006F3D02"/>
    <w:rsid w:val="006F3F4F"/>
    <w:rsid w:val="006F3FB2"/>
    <w:rsid w:val="006F41BF"/>
    <w:rsid w:val="006F4406"/>
    <w:rsid w:val="006F4597"/>
    <w:rsid w:val="006F4AC2"/>
    <w:rsid w:val="006F4B4D"/>
    <w:rsid w:val="006F53F2"/>
    <w:rsid w:val="006F5527"/>
    <w:rsid w:val="006F5AB2"/>
    <w:rsid w:val="006F5E14"/>
    <w:rsid w:val="006F633F"/>
    <w:rsid w:val="006F637F"/>
    <w:rsid w:val="006F66E8"/>
    <w:rsid w:val="006F6787"/>
    <w:rsid w:val="006F6854"/>
    <w:rsid w:val="006F69EC"/>
    <w:rsid w:val="006F7C93"/>
    <w:rsid w:val="006F7E46"/>
    <w:rsid w:val="006F7F65"/>
    <w:rsid w:val="006F7FF2"/>
    <w:rsid w:val="00700207"/>
    <w:rsid w:val="00700272"/>
    <w:rsid w:val="0070045B"/>
    <w:rsid w:val="0070073C"/>
    <w:rsid w:val="007009AE"/>
    <w:rsid w:val="00700B0D"/>
    <w:rsid w:val="00700F23"/>
    <w:rsid w:val="0070179F"/>
    <w:rsid w:val="00701BA7"/>
    <w:rsid w:val="00701BFE"/>
    <w:rsid w:val="00701DE8"/>
    <w:rsid w:val="007025B8"/>
    <w:rsid w:val="007032C6"/>
    <w:rsid w:val="00703C49"/>
    <w:rsid w:val="00703F90"/>
    <w:rsid w:val="0070439D"/>
    <w:rsid w:val="00704756"/>
    <w:rsid w:val="00704D7F"/>
    <w:rsid w:val="00704EA4"/>
    <w:rsid w:val="00704EBA"/>
    <w:rsid w:val="007050A8"/>
    <w:rsid w:val="00705E39"/>
    <w:rsid w:val="0070619E"/>
    <w:rsid w:val="00706270"/>
    <w:rsid w:val="007062E0"/>
    <w:rsid w:val="00706B59"/>
    <w:rsid w:val="00706CD0"/>
    <w:rsid w:val="00706FCC"/>
    <w:rsid w:val="007070A5"/>
    <w:rsid w:val="00707281"/>
    <w:rsid w:val="00707A93"/>
    <w:rsid w:val="00707C04"/>
    <w:rsid w:val="0071031D"/>
    <w:rsid w:val="00710835"/>
    <w:rsid w:val="0071094E"/>
    <w:rsid w:val="00711930"/>
    <w:rsid w:val="00711D07"/>
    <w:rsid w:val="00712BE7"/>
    <w:rsid w:val="007137FB"/>
    <w:rsid w:val="00713DA6"/>
    <w:rsid w:val="00713EDC"/>
    <w:rsid w:val="007142F5"/>
    <w:rsid w:val="0071467D"/>
    <w:rsid w:val="00714F28"/>
    <w:rsid w:val="00715090"/>
    <w:rsid w:val="00715840"/>
    <w:rsid w:val="007160E8"/>
    <w:rsid w:val="00716459"/>
    <w:rsid w:val="00716766"/>
    <w:rsid w:val="00716771"/>
    <w:rsid w:val="00716BA1"/>
    <w:rsid w:val="00716EFA"/>
    <w:rsid w:val="0071705B"/>
    <w:rsid w:val="007175CE"/>
    <w:rsid w:val="00717850"/>
    <w:rsid w:val="00717A3C"/>
    <w:rsid w:val="0072041A"/>
    <w:rsid w:val="007204BD"/>
    <w:rsid w:val="007205B2"/>
    <w:rsid w:val="007207BB"/>
    <w:rsid w:val="00720933"/>
    <w:rsid w:val="007209C3"/>
    <w:rsid w:val="007212DF"/>
    <w:rsid w:val="0072140C"/>
    <w:rsid w:val="00721854"/>
    <w:rsid w:val="007219C2"/>
    <w:rsid w:val="00721BE2"/>
    <w:rsid w:val="00721BED"/>
    <w:rsid w:val="00721CD3"/>
    <w:rsid w:val="007220A2"/>
    <w:rsid w:val="0072212D"/>
    <w:rsid w:val="00722414"/>
    <w:rsid w:val="00722467"/>
    <w:rsid w:val="00722878"/>
    <w:rsid w:val="00722A1A"/>
    <w:rsid w:val="00722FE3"/>
    <w:rsid w:val="007234F1"/>
    <w:rsid w:val="00723AC3"/>
    <w:rsid w:val="00723B87"/>
    <w:rsid w:val="007246D5"/>
    <w:rsid w:val="00724B11"/>
    <w:rsid w:val="007252E3"/>
    <w:rsid w:val="00726564"/>
    <w:rsid w:val="00726668"/>
    <w:rsid w:val="0072667D"/>
    <w:rsid w:val="00726F99"/>
    <w:rsid w:val="0072711D"/>
    <w:rsid w:val="00727165"/>
    <w:rsid w:val="00727338"/>
    <w:rsid w:val="007275D1"/>
    <w:rsid w:val="00727B46"/>
    <w:rsid w:val="00727C7F"/>
    <w:rsid w:val="00727F54"/>
    <w:rsid w:val="007306F2"/>
    <w:rsid w:val="00730A2C"/>
    <w:rsid w:val="00731129"/>
    <w:rsid w:val="0073166E"/>
    <w:rsid w:val="00731688"/>
    <w:rsid w:val="00731B80"/>
    <w:rsid w:val="007323BB"/>
    <w:rsid w:val="00732A58"/>
    <w:rsid w:val="00732E8C"/>
    <w:rsid w:val="007342C1"/>
    <w:rsid w:val="00734A08"/>
    <w:rsid w:val="00734BCC"/>
    <w:rsid w:val="00734D31"/>
    <w:rsid w:val="0073594C"/>
    <w:rsid w:val="00735AB3"/>
    <w:rsid w:val="00735D89"/>
    <w:rsid w:val="00735DA1"/>
    <w:rsid w:val="00736046"/>
    <w:rsid w:val="00736204"/>
    <w:rsid w:val="007367E9"/>
    <w:rsid w:val="00736A14"/>
    <w:rsid w:val="00736B05"/>
    <w:rsid w:val="00736C7E"/>
    <w:rsid w:val="0073722E"/>
    <w:rsid w:val="0073753B"/>
    <w:rsid w:val="007379D9"/>
    <w:rsid w:val="00740011"/>
    <w:rsid w:val="0074013C"/>
    <w:rsid w:val="00740345"/>
    <w:rsid w:val="00740C68"/>
    <w:rsid w:val="00740CA6"/>
    <w:rsid w:val="00740D4D"/>
    <w:rsid w:val="00741069"/>
    <w:rsid w:val="007414CB"/>
    <w:rsid w:val="007419F0"/>
    <w:rsid w:val="00741E80"/>
    <w:rsid w:val="00742309"/>
    <w:rsid w:val="0074277C"/>
    <w:rsid w:val="007429A3"/>
    <w:rsid w:val="00742D26"/>
    <w:rsid w:val="007438D0"/>
    <w:rsid w:val="00743F06"/>
    <w:rsid w:val="007440B6"/>
    <w:rsid w:val="007441E9"/>
    <w:rsid w:val="00744214"/>
    <w:rsid w:val="007446FC"/>
    <w:rsid w:val="00744FC2"/>
    <w:rsid w:val="00745100"/>
    <w:rsid w:val="00745396"/>
    <w:rsid w:val="007454FB"/>
    <w:rsid w:val="0074588F"/>
    <w:rsid w:val="007460D0"/>
    <w:rsid w:val="0074639B"/>
    <w:rsid w:val="00746528"/>
    <w:rsid w:val="007466D4"/>
    <w:rsid w:val="00746855"/>
    <w:rsid w:val="00746B72"/>
    <w:rsid w:val="00746D2C"/>
    <w:rsid w:val="00746EBF"/>
    <w:rsid w:val="00747126"/>
    <w:rsid w:val="0074728D"/>
    <w:rsid w:val="00750371"/>
    <w:rsid w:val="00750672"/>
    <w:rsid w:val="007508EE"/>
    <w:rsid w:val="00750EF1"/>
    <w:rsid w:val="007513AB"/>
    <w:rsid w:val="0075141D"/>
    <w:rsid w:val="00751EE9"/>
    <w:rsid w:val="00752356"/>
    <w:rsid w:val="007526A8"/>
    <w:rsid w:val="00752E17"/>
    <w:rsid w:val="00753001"/>
    <w:rsid w:val="00753088"/>
    <w:rsid w:val="0075314D"/>
    <w:rsid w:val="007533C7"/>
    <w:rsid w:val="00753484"/>
    <w:rsid w:val="007538D8"/>
    <w:rsid w:val="00753C76"/>
    <w:rsid w:val="00754500"/>
    <w:rsid w:val="00754616"/>
    <w:rsid w:val="007546BC"/>
    <w:rsid w:val="0075484B"/>
    <w:rsid w:val="00754914"/>
    <w:rsid w:val="007552A9"/>
    <w:rsid w:val="0075534F"/>
    <w:rsid w:val="0075563A"/>
    <w:rsid w:val="0075582B"/>
    <w:rsid w:val="00755868"/>
    <w:rsid w:val="00755EBD"/>
    <w:rsid w:val="007560A1"/>
    <w:rsid w:val="007561A6"/>
    <w:rsid w:val="00756706"/>
    <w:rsid w:val="0075673B"/>
    <w:rsid w:val="0075689B"/>
    <w:rsid w:val="00757ACC"/>
    <w:rsid w:val="00757B8D"/>
    <w:rsid w:val="007610AD"/>
    <w:rsid w:val="00761442"/>
    <w:rsid w:val="007617C4"/>
    <w:rsid w:val="0076182F"/>
    <w:rsid w:val="00762E73"/>
    <w:rsid w:val="00762F0E"/>
    <w:rsid w:val="0076345D"/>
    <w:rsid w:val="00763922"/>
    <w:rsid w:val="00763B98"/>
    <w:rsid w:val="00763C99"/>
    <w:rsid w:val="00763E57"/>
    <w:rsid w:val="00763EC8"/>
    <w:rsid w:val="007644A2"/>
    <w:rsid w:val="00764A0D"/>
    <w:rsid w:val="00764D88"/>
    <w:rsid w:val="00765212"/>
    <w:rsid w:val="00765244"/>
    <w:rsid w:val="00765255"/>
    <w:rsid w:val="00765B69"/>
    <w:rsid w:val="0076603B"/>
    <w:rsid w:val="00766086"/>
    <w:rsid w:val="0076632D"/>
    <w:rsid w:val="0076690D"/>
    <w:rsid w:val="007672A0"/>
    <w:rsid w:val="007672A7"/>
    <w:rsid w:val="007676E0"/>
    <w:rsid w:val="0076781C"/>
    <w:rsid w:val="007678DC"/>
    <w:rsid w:val="00767FBC"/>
    <w:rsid w:val="0077038D"/>
    <w:rsid w:val="00770BC5"/>
    <w:rsid w:val="00771107"/>
    <w:rsid w:val="00771907"/>
    <w:rsid w:val="00771FFC"/>
    <w:rsid w:val="00772664"/>
    <w:rsid w:val="007726E8"/>
    <w:rsid w:val="00772B11"/>
    <w:rsid w:val="00772B39"/>
    <w:rsid w:val="00772B98"/>
    <w:rsid w:val="00772DAF"/>
    <w:rsid w:val="007732E9"/>
    <w:rsid w:val="0077336D"/>
    <w:rsid w:val="007733FF"/>
    <w:rsid w:val="00774252"/>
    <w:rsid w:val="00774985"/>
    <w:rsid w:val="00774B52"/>
    <w:rsid w:val="00774C12"/>
    <w:rsid w:val="00774D35"/>
    <w:rsid w:val="00774F45"/>
    <w:rsid w:val="00775379"/>
    <w:rsid w:val="00775539"/>
    <w:rsid w:val="00775671"/>
    <w:rsid w:val="0077573A"/>
    <w:rsid w:val="0077578D"/>
    <w:rsid w:val="0077585E"/>
    <w:rsid w:val="00776059"/>
    <w:rsid w:val="007762A4"/>
    <w:rsid w:val="00776374"/>
    <w:rsid w:val="00776619"/>
    <w:rsid w:val="007766A8"/>
    <w:rsid w:val="00777351"/>
    <w:rsid w:val="00777BCA"/>
    <w:rsid w:val="00777C9A"/>
    <w:rsid w:val="0078096F"/>
    <w:rsid w:val="0078124F"/>
    <w:rsid w:val="00781854"/>
    <w:rsid w:val="007818A5"/>
    <w:rsid w:val="0078193A"/>
    <w:rsid w:val="007819C5"/>
    <w:rsid w:val="00781AA6"/>
    <w:rsid w:val="00781CB5"/>
    <w:rsid w:val="00781F94"/>
    <w:rsid w:val="00781FE5"/>
    <w:rsid w:val="007820D2"/>
    <w:rsid w:val="00782176"/>
    <w:rsid w:val="0078235F"/>
    <w:rsid w:val="0078237C"/>
    <w:rsid w:val="00782412"/>
    <w:rsid w:val="00782466"/>
    <w:rsid w:val="00782654"/>
    <w:rsid w:val="0078283C"/>
    <w:rsid w:val="00782882"/>
    <w:rsid w:val="00782D4F"/>
    <w:rsid w:val="00782DEE"/>
    <w:rsid w:val="007831BA"/>
    <w:rsid w:val="007832C1"/>
    <w:rsid w:val="00783406"/>
    <w:rsid w:val="00783675"/>
    <w:rsid w:val="00783770"/>
    <w:rsid w:val="00783A28"/>
    <w:rsid w:val="00783AA4"/>
    <w:rsid w:val="00783C0B"/>
    <w:rsid w:val="00783F6F"/>
    <w:rsid w:val="00784AC8"/>
    <w:rsid w:val="00785351"/>
    <w:rsid w:val="007853C5"/>
    <w:rsid w:val="007855C0"/>
    <w:rsid w:val="00785688"/>
    <w:rsid w:val="007858A3"/>
    <w:rsid w:val="007858EA"/>
    <w:rsid w:val="0078593D"/>
    <w:rsid w:val="007861EC"/>
    <w:rsid w:val="007861EF"/>
    <w:rsid w:val="00786267"/>
    <w:rsid w:val="007865C9"/>
    <w:rsid w:val="0078665A"/>
    <w:rsid w:val="007866A0"/>
    <w:rsid w:val="00787170"/>
    <w:rsid w:val="007872D1"/>
    <w:rsid w:val="00787A42"/>
    <w:rsid w:val="00787F56"/>
    <w:rsid w:val="0079008D"/>
    <w:rsid w:val="007900CE"/>
    <w:rsid w:val="007906A2"/>
    <w:rsid w:val="00790A5E"/>
    <w:rsid w:val="00790C4C"/>
    <w:rsid w:val="00790CFF"/>
    <w:rsid w:val="00790F1D"/>
    <w:rsid w:val="0079159E"/>
    <w:rsid w:val="0079175C"/>
    <w:rsid w:val="00791E20"/>
    <w:rsid w:val="00791EFD"/>
    <w:rsid w:val="007921C9"/>
    <w:rsid w:val="00792C10"/>
    <w:rsid w:val="00792ED3"/>
    <w:rsid w:val="00792F1D"/>
    <w:rsid w:val="007931E4"/>
    <w:rsid w:val="00793599"/>
    <w:rsid w:val="00793608"/>
    <w:rsid w:val="0079366F"/>
    <w:rsid w:val="00793884"/>
    <w:rsid w:val="007939C4"/>
    <w:rsid w:val="00793BA5"/>
    <w:rsid w:val="00793CD9"/>
    <w:rsid w:val="0079429A"/>
    <w:rsid w:val="007943C5"/>
    <w:rsid w:val="00794D0A"/>
    <w:rsid w:val="007954D9"/>
    <w:rsid w:val="007955D7"/>
    <w:rsid w:val="007956D0"/>
    <w:rsid w:val="007959A5"/>
    <w:rsid w:val="00795AFE"/>
    <w:rsid w:val="00795EAE"/>
    <w:rsid w:val="0079601F"/>
    <w:rsid w:val="007965C3"/>
    <w:rsid w:val="007966B4"/>
    <w:rsid w:val="00796849"/>
    <w:rsid w:val="00796E9E"/>
    <w:rsid w:val="007970C4"/>
    <w:rsid w:val="0079729B"/>
    <w:rsid w:val="00797A40"/>
    <w:rsid w:val="00797BB7"/>
    <w:rsid w:val="007A010E"/>
    <w:rsid w:val="007A0458"/>
    <w:rsid w:val="007A0881"/>
    <w:rsid w:val="007A1227"/>
    <w:rsid w:val="007A1665"/>
    <w:rsid w:val="007A1694"/>
    <w:rsid w:val="007A199F"/>
    <w:rsid w:val="007A1D26"/>
    <w:rsid w:val="007A1E21"/>
    <w:rsid w:val="007A2041"/>
    <w:rsid w:val="007A2F92"/>
    <w:rsid w:val="007A32D8"/>
    <w:rsid w:val="007A3333"/>
    <w:rsid w:val="007A339D"/>
    <w:rsid w:val="007A37E7"/>
    <w:rsid w:val="007A385B"/>
    <w:rsid w:val="007A39A7"/>
    <w:rsid w:val="007A3E36"/>
    <w:rsid w:val="007A3FEA"/>
    <w:rsid w:val="007A501D"/>
    <w:rsid w:val="007A512E"/>
    <w:rsid w:val="007A5673"/>
    <w:rsid w:val="007A62FE"/>
    <w:rsid w:val="007A65D9"/>
    <w:rsid w:val="007A6E0A"/>
    <w:rsid w:val="007A72C9"/>
    <w:rsid w:val="007A755E"/>
    <w:rsid w:val="007A768C"/>
    <w:rsid w:val="007A78D1"/>
    <w:rsid w:val="007A7B3C"/>
    <w:rsid w:val="007A7F6E"/>
    <w:rsid w:val="007B0569"/>
    <w:rsid w:val="007B0B43"/>
    <w:rsid w:val="007B0C84"/>
    <w:rsid w:val="007B0DB6"/>
    <w:rsid w:val="007B135E"/>
    <w:rsid w:val="007B148F"/>
    <w:rsid w:val="007B1635"/>
    <w:rsid w:val="007B16B0"/>
    <w:rsid w:val="007B18CB"/>
    <w:rsid w:val="007B1A1D"/>
    <w:rsid w:val="007B1B30"/>
    <w:rsid w:val="007B1E59"/>
    <w:rsid w:val="007B2032"/>
    <w:rsid w:val="007B244D"/>
    <w:rsid w:val="007B28AB"/>
    <w:rsid w:val="007B294C"/>
    <w:rsid w:val="007B2AEC"/>
    <w:rsid w:val="007B2CAA"/>
    <w:rsid w:val="007B3027"/>
    <w:rsid w:val="007B3421"/>
    <w:rsid w:val="007B3C84"/>
    <w:rsid w:val="007B3D7A"/>
    <w:rsid w:val="007B4374"/>
    <w:rsid w:val="007B438E"/>
    <w:rsid w:val="007B4693"/>
    <w:rsid w:val="007B46C0"/>
    <w:rsid w:val="007B497D"/>
    <w:rsid w:val="007B4B2D"/>
    <w:rsid w:val="007B4CAA"/>
    <w:rsid w:val="007B4CF5"/>
    <w:rsid w:val="007B5161"/>
    <w:rsid w:val="007B5237"/>
    <w:rsid w:val="007B53E2"/>
    <w:rsid w:val="007B5461"/>
    <w:rsid w:val="007B65A3"/>
    <w:rsid w:val="007B6876"/>
    <w:rsid w:val="007B6FD6"/>
    <w:rsid w:val="007B7BDC"/>
    <w:rsid w:val="007C0182"/>
    <w:rsid w:val="007C038A"/>
    <w:rsid w:val="007C0401"/>
    <w:rsid w:val="007C0411"/>
    <w:rsid w:val="007C06F3"/>
    <w:rsid w:val="007C092A"/>
    <w:rsid w:val="007C0E87"/>
    <w:rsid w:val="007C11DF"/>
    <w:rsid w:val="007C1FED"/>
    <w:rsid w:val="007C20CF"/>
    <w:rsid w:val="007C219D"/>
    <w:rsid w:val="007C2A5B"/>
    <w:rsid w:val="007C3675"/>
    <w:rsid w:val="007C3F6F"/>
    <w:rsid w:val="007C3FDA"/>
    <w:rsid w:val="007C40C8"/>
    <w:rsid w:val="007C46EF"/>
    <w:rsid w:val="007C4EE4"/>
    <w:rsid w:val="007C4F02"/>
    <w:rsid w:val="007C4F08"/>
    <w:rsid w:val="007C5351"/>
    <w:rsid w:val="007C5586"/>
    <w:rsid w:val="007C55C0"/>
    <w:rsid w:val="007C5795"/>
    <w:rsid w:val="007C6A82"/>
    <w:rsid w:val="007C70F1"/>
    <w:rsid w:val="007C7338"/>
    <w:rsid w:val="007C7604"/>
    <w:rsid w:val="007C79A2"/>
    <w:rsid w:val="007C7DCD"/>
    <w:rsid w:val="007D0501"/>
    <w:rsid w:val="007D0531"/>
    <w:rsid w:val="007D07F6"/>
    <w:rsid w:val="007D0BEE"/>
    <w:rsid w:val="007D0CD0"/>
    <w:rsid w:val="007D11E1"/>
    <w:rsid w:val="007D15DC"/>
    <w:rsid w:val="007D1E58"/>
    <w:rsid w:val="007D20DA"/>
    <w:rsid w:val="007D2363"/>
    <w:rsid w:val="007D2386"/>
    <w:rsid w:val="007D25FA"/>
    <w:rsid w:val="007D2D09"/>
    <w:rsid w:val="007D3011"/>
    <w:rsid w:val="007D306A"/>
    <w:rsid w:val="007D39CD"/>
    <w:rsid w:val="007D4057"/>
    <w:rsid w:val="007D42EB"/>
    <w:rsid w:val="007D44CB"/>
    <w:rsid w:val="007D4801"/>
    <w:rsid w:val="007D4854"/>
    <w:rsid w:val="007D485C"/>
    <w:rsid w:val="007D4F12"/>
    <w:rsid w:val="007D5385"/>
    <w:rsid w:val="007D5474"/>
    <w:rsid w:val="007D5DA2"/>
    <w:rsid w:val="007D62D5"/>
    <w:rsid w:val="007D6522"/>
    <w:rsid w:val="007D6625"/>
    <w:rsid w:val="007D6799"/>
    <w:rsid w:val="007D6B79"/>
    <w:rsid w:val="007D6E1D"/>
    <w:rsid w:val="007D74DB"/>
    <w:rsid w:val="007E0594"/>
    <w:rsid w:val="007E060C"/>
    <w:rsid w:val="007E11AE"/>
    <w:rsid w:val="007E1429"/>
    <w:rsid w:val="007E1646"/>
    <w:rsid w:val="007E1813"/>
    <w:rsid w:val="007E1A52"/>
    <w:rsid w:val="007E1C1D"/>
    <w:rsid w:val="007E1D98"/>
    <w:rsid w:val="007E1EDD"/>
    <w:rsid w:val="007E2814"/>
    <w:rsid w:val="007E329C"/>
    <w:rsid w:val="007E338F"/>
    <w:rsid w:val="007E39EF"/>
    <w:rsid w:val="007E3DAA"/>
    <w:rsid w:val="007E3F45"/>
    <w:rsid w:val="007E4398"/>
    <w:rsid w:val="007E445C"/>
    <w:rsid w:val="007E44A9"/>
    <w:rsid w:val="007E459F"/>
    <w:rsid w:val="007E46A0"/>
    <w:rsid w:val="007E46C6"/>
    <w:rsid w:val="007E5254"/>
    <w:rsid w:val="007E53C8"/>
    <w:rsid w:val="007E5640"/>
    <w:rsid w:val="007E5B20"/>
    <w:rsid w:val="007E5F24"/>
    <w:rsid w:val="007E61B6"/>
    <w:rsid w:val="007E6C20"/>
    <w:rsid w:val="007E773E"/>
    <w:rsid w:val="007E78DA"/>
    <w:rsid w:val="007E7996"/>
    <w:rsid w:val="007E7E4A"/>
    <w:rsid w:val="007F02F9"/>
    <w:rsid w:val="007F0878"/>
    <w:rsid w:val="007F0D23"/>
    <w:rsid w:val="007F162C"/>
    <w:rsid w:val="007F21FA"/>
    <w:rsid w:val="007F22BF"/>
    <w:rsid w:val="007F23FA"/>
    <w:rsid w:val="007F2739"/>
    <w:rsid w:val="007F27E1"/>
    <w:rsid w:val="007F2A9D"/>
    <w:rsid w:val="007F2B93"/>
    <w:rsid w:val="007F3AB7"/>
    <w:rsid w:val="007F43AE"/>
    <w:rsid w:val="007F4FD7"/>
    <w:rsid w:val="007F50AD"/>
    <w:rsid w:val="007F521C"/>
    <w:rsid w:val="007F557A"/>
    <w:rsid w:val="007F5F70"/>
    <w:rsid w:val="007F66AC"/>
    <w:rsid w:val="007F7536"/>
    <w:rsid w:val="007F7662"/>
    <w:rsid w:val="008001B0"/>
    <w:rsid w:val="0080032A"/>
    <w:rsid w:val="0080043A"/>
    <w:rsid w:val="00801D44"/>
    <w:rsid w:val="00802252"/>
    <w:rsid w:val="00802341"/>
    <w:rsid w:val="00802392"/>
    <w:rsid w:val="0080263E"/>
    <w:rsid w:val="00802809"/>
    <w:rsid w:val="00802827"/>
    <w:rsid w:val="008032AB"/>
    <w:rsid w:val="0080340B"/>
    <w:rsid w:val="008036B6"/>
    <w:rsid w:val="0080397F"/>
    <w:rsid w:val="00803B39"/>
    <w:rsid w:val="00803E62"/>
    <w:rsid w:val="00803F9F"/>
    <w:rsid w:val="008042F0"/>
    <w:rsid w:val="0080457F"/>
    <w:rsid w:val="0080485C"/>
    <w:rsid w:val="00804E6C"/>
    <w:rsid w:val="008054CC"/>
    <w:rsid w:val="008057C5"/>
    <w:rsid w:val="00805C74"/>
    <w:rsid w:val="00806534"/>
    <w:rsid w:val="0080673F"/>
    <w:rsid w:val="00806EEF"/>
    <w:rsid w:val="00807488"/>
    <w:rsid w:val="00807649"/>
    <w:rsid w:val="00811AA9"/>
    <w:rsid w:val="00811AE0"/>
    <w:rsid w:val="00811B64"/>
    <w:rsid w:val="00811C73"/>
    <w:rsid w:val="00811F5B"/>
    <w:rsid w:val="00812047"/>
    <w:rsid w:val="008123E6"/>
    <w:rsid w:val="0081253A"/>
    <w:rsid w:val="00812ABE"/>
    <w:rsid w:val="00813788"/>
    <w:rsid w:val="00813837"/>
    <w:rsid w:val="008139DE"/>
    <w:rsid w:val="00813C48"/>
    <w:rsid w:val="00813E4B"/>
    <w:rsid w:val="0081473B"/>
    <w:rsid w:val="00814A4B"/>
    <w:rsid w:val="00814D4E"/>
    <w:rsid w:val="00815903"/>
    <w:rsid w:val="00815C05"/>
    <w:rsid w:val="008161FC"/>
    <w:rsid w:val="008165C5"/>
    <w:rsid w:val="00816713"/>
    <w:rsid w:val="00816954"/>
    <w:rsid w:val="00816BEA"/>
    <w:rsid w:val="00816EBC"/>
    <w:rsid w:val="00817095"/>
    <w:rsid w:val="008171E6"/>
    <w:rsid w:val="00817414"/>
    <w:rsid w:val="00817CAF"/>
    <w:rsid w:val="008200D3"/>
    <w:rsid w:val="0082079F"/>
    <w:rsid w:val="00820B78"/>
    <w:rsid w:val="00820C48"/>
    <w:rsid w:val="00820D12"/>
    <w:rsid w:val="008217D7"/>
    <w:rsid w:val="00821970"/>
    <w:rsid w:val="00821ADB"/>
    <w:rsid w:val="00821BDC"/>
    <w:rsid w:val="00821E42"/>
    <w:rsid w:val="0082247D"/>
    <w:rsid w:val="008224CE"/>
    <w:rsid w:val="00822587"/>
    <w:rsid w:val="008226A1"/>
    <w:rsid w:val="00822A0C"/>
    <w:rsid w:val="00822F51"/>
    <w:rsid w:val="0082312E"/>
    <w:rsid w:val="008233CD"/>
    <w:rsid w:val="008234DC"/>
    <w:rsid w:val="00823A29"/>
    <w:rsid w:val="00823FCE"/>
    <w:rsid w:val="00824263"/>
    <w:rsid w:val="008246D6"/>
    <w:rsid w:val="00824808"/>
    <w:rsid w:val="00824996"/>
    <w:rsid w:val="00824B97"/>
    <w:rsid w:val="0082551F"/>
    <w:rsid w:val="0082600F"/>
    <w:rsid w:val="00826399"/>
    <w:rsid w:val="00826BB3"/>
    <w:rsid w:val="00826ED6"/>
    <w:rsid w:val="00826F3A"/>
    <w:rsid w:val="00826FCC"/>
    <w:rsid w:val="00827083"/>
    <w:rsid w:val="0082767C"/>
    <w:rsid w:val="00827CB2"/>
    <w:rsid w:val="00827EC2"/>
    <w:rsid w:val="00830070"/>
    <w:rsid w:val="00830201"/>
    <w:rsid w:val="008303A1"/>
    <w:rsid w:val="00830416"/>
    <w:rsid w:val="008307FF"/>
    <w:rsid w:val="00830CA9"/>
    <w:rsid w:val="00830EA7"/>
    <w:rsid w:val="00830EBB"/>
    <w:rsid w:val="00830FD1"/>
    <w:rsid w:val="008316E3"/>
    <w:rsid w:val="00831F95"/>
    <w:rsid w:val="0083246A"/>
    <w:rsid w:val="0083275B"/>
    <w:rsid w:val="00833108"/>
    <w:rsid w:val="0083316E"/>
    <w:rsid w:val="0083336E"/>
    <w:rsid w:val="00833591"/>
    <w:rsid w:val="0083374C"/>
    <w:rsid w:val="0083391E"/>
    <w:rsid w:val="00833E3B"/>
    <w:rsid w:val="00834043"/>
    <w:rsid w:val="0083419A"/>
    <w:rsid w:val="0083445F"/>
    <w:rsid w:val="0083470A"/>
    <w:rsid w:val="008349F0"/>
    <w:rsid w:val="008349FE"/>
    <w:rsid w:val="00835AB4"/>
    <w:rsid w:val="00835AE7"/>
    <w:rsid w:val="00835B89"/>
    <w:rsid w:val="00835C02"/>
    <w:rsid w:val="00836307"/>
    <w:rsid w:val="00836324"/>
    <w:rsid w:val="00836642"/>
    <w:rsid w:val="0083683C"/>
    <w:rsid w:val="00836A89"/>
    <w:rsid w:val="00836D1E"/>
    <w:rsid w:val="00836E75"/>
    <w:rsid w:val="0083706B"/>
    <w:rsid w:val="008370C4"/>
    <w:rsid w:val="00837167"/>
    <w:rsid w:val="00837654"/>
    <w:rsid w:val="008406C7"/>
    <w:rsid w:val="008408A1"/>
    <w:rsid w:val="00840900"/>
    <w:rsid w:val="00841991"/>
    <w:rsid w:val="00841E23"/>
    <w:rsid w:val="00841ECD"/>
    <w:rsid w:val="00842021"/>
    <w:rsid w:val="0084265F"/>
    <w:rsid w:val="00842757"/>
    <w:rsid w:val="00843246"/>
    <w:rsid w:val="0084348C"/>
    <w:rsid w:val="008436E4"/>
    <w:rsid w:val="008439C5"/>
    <w:rsid w:val="00843F06"/>
    <w:rsid w:val="008441AB"/>
    <w:rsid w:val="0084424F"/>
    <w:rsid w:val="008446CB"/>
    <w:rsid w:val="0084481F"/>
    <w:rsid w:val="008449C2"/>
    <w:rsid w:val="00844A8C"/>
    <w:rsid w:val="00845528"/>
    <w:rsid w:val="00845642"/>
    <w:rsid w:val="00845811"/>
    <w:rsid w:val="00845A7C"/>
    <w:rsid w:val="00845B41"/>
    <w:rsid w:val="00845D3B"/>
    <w:rsid w:val="008460D3"/>
    <w:rsid w:val="008466C3"/>
    <w:rsid w:val="00846B80"/>
    <w:rsid w:val="00846C04"/>
    <w:rsid w:val="00846EBE"/>
    <w:rsid w:val="00847403"/>
    <w:rsid w:val="00847899"/>
    <w:rsid w:val="00847E4E"/>
    <w:rsid w:val="00847F7D"/>
    <w:rsid w:val="00850C4A"/>
    <w:rsid w:val="00851397"/>
    <w:rsid w:val="00851701"/>
    <w:rsid w:val="00851DA5"/>
    <w:rsid w:val="00851DC5"/>
    <w:rsid w:val="00852285"/>
    <w:rsid w:val="00853AF3"/>
    <w:rsid w:val="00853E74"/>
    <w:rsid w:val="00854305"/>
    <w:rsid w:val="0085440E"/>
    <w:rsid w:val="00854F74"/>
    <w:rsid w:val="008553E7"/>
    <w:rsid w:val="00855ACE"/>
    <w:rsid w:val="00855F67"/>
    <w:rsid w:val="0085652F"/>
    <w:rsid w:val="008566BD"/>
    <w:rsid w:val="00856892"/>
    <w:rsid w:val="0085696B"/>
    <w:rsid w:val="00856B72"/>
    <w:rsid w:val="00856C11"/>
    <w:rsid w:val="0085712F"/>
    <w:rsid w:val="008573E3"/>
    <w:rsid w:val="00857B49"/>
    <w:rsid w:val="00860099"/>
    <w:rsid w:val="008602F1"/>
    <w:rsid w:val="0086041B"/>
    <w:rsid w:val="00860495"/>
    <w:rsid w:val="00860F51"/>
    <w:rsid w:val="0086121F"/>
    <w:rsid w:val="00861461"/>
    <w:rsid w:val="00861E55"/>
    <w:rsid w:val="00862014"/>
    <w:rsid w:val="00862202"/>
    <w:rsid w:val="00862769"/>
    <w:rsid w:val="00862971"/>
    <w:rsid w:val="00862F71"/>
    <w:rsid w:val="00863550"/>
    <w:rsid w:val="00863A9C"/>
    <w:rsid w:val="00863E7A"/>
    <w:rsid w:val="008644D2"/>
    <w:rsid w:val="008647B5"/>
    <w:rsid w:val="00864BB9"/>
    <w:rsid w:val="00864EF5"/>
    <w:rsid w:val="00865682"/>
    <w:rsid w:val="008659FB"/>
    <w:rsid w:val="00865AD3"/>
    <w:rsid w:val="00865E3F"/>
    <w:rsid w:val="00865E6E"/>
    <w:rsid w:val="00865EDF"/>
    <w:rsid w:val="00865F88"/>
    <w:rsid w:val="008662CA"/>
    <w:rsid w:val="00866338"/>
    <w:rsid w:val="008667ED"/>
    <w:rsid w:val="00866933"/>
    <w:rsid w:val="00866E69"/>
    <w:rsid w:val="00866F67"/>
    <w:rsid w:val="008673E5"/>
    <w:rsid w:val="00867A65"/>
    <w:rsid w:val="00867D9A"/>
    <w:rsid w:val="00870195"/>
    <w:rsid w:val="008703D7"/>
    <w:rsid w:val="008703EF"/>
    <w:rsid w:val="00870A9D"/>
    <w:rsid w:val="00870C51"/>
    <w:rsid w:val="00870CDC"/>
    <w:rsid w:val="00871171"/>
    <w:rsid w:val="00871172"/>
    <w:rsid w:val="00871363"/>
    <w:rsid w:val="0087149D"/>
    <w:rsid w:val="00871942"/>
    <w:rsid w:val="00871AF3"/>
    <w:rsid w:val="00871B8C"/>
    <w:rsid w:val="00872040"/>
    <w:rsid w:val="008726A9"/>
    <w:rsid w:val="00872CFA"/>
    <w:rsid w:val="008731B5"/>
    <w:rsid w:val="008733B9"/>
    <w:rsid w:val="00873594"/>
    <w:rsid w:val="008739E6"/>
    <w:rsid w:val="0087411B"/>
    <w:rsid w:val="008741B0"/>
    <w:rsid w:val="00874676"/>
    <w:rsid w:val="00874887"/>
    <w:rsid w:val="00874BCF"/>
    <w:rsid w:val="00874C38"/>
    <w:rsid w:val="00874CA3"/>
    <w:rsid w:val="00874ED1"/>
    <w:rsid w:val="008751AE"/>
    <w:rsid w:val="008751F4"/>
    <w:rsid w:val="008753C9"/>
    <w:rsid w:val="008755F5"/>
    <w:rsid w:val="008756EF"/>
    <w:rsid w:val="00875A4F"/>
    <w:rsid w:val="00876479"/>
    <w:rsid w:val="008764DF"/>
    <w:rsid w:val="008767C8"/>
    <w:rsid w:val="00876C30"/>
    <w:rsid w:val="00876D79"/>
    <w:rsid w:val="00876DA5"/>
    <w:rsid w:val="0087730F"/>
    <w:rsid w:val="008773EF"/>
    <w:rsid w:val="0087771C"/>
    <w:rsid w:val="00877E25"/>
    <w:rsid w:val="00877E5F"/>
    <w:rsid w:val="0088121B"/>
    <w:rsid w:val="00881245"/>
    <w:rsid w:val="00881363"/>
    <w:rsid w:val="008816CF"/>
    <w:rsid w:val="00881726"/>
    <w:rsid w:val="00881998"/>
    <w:rsid w:val="00881B55"/>
    <w:rsid w:val="008823B5"/>
    <w:rsid w:val="0088241F"/>
    <w:rsid w:val="00882951"/>
    <w:rsid w:val="00882ACD"/>
    <w:rsid w:val="0088324A"/>
    <w:rsid w:val="008837DE"/>
    <w:rsid w:val="00883DB1"/>
    <w:rsid w:val="00884080"/>
    <w:rsid w:val="008842A7"/>
    <w:rsid w:val="00884D24"/>
    <w:rsid w:val="00884E42"/>
    <w:rsid w:val="00885531"/>
    <w:rsid w:val="0088597D"/>
    <w:rsid w:val="00885BFD"/>
    <w:rsid w:val="00885C72"/>
    <w:rsid w:val="00886919"/>
    <w:rsid w:val="00886A36"/>
    <w:rsid w:val="008871EC"/>
    <w:rsid w:val="00887351"/>
    <w:rsid w:val="008874D2"/>
    <w:rsid w:val="00887B0E"/>
    <w:rsid w:val="008909CC"/>
    <w:rsid w:val="00890A8F"/>
    <w:rsid w:val="00890B35"/>
    <w:rsid w:val="00890C10"/>
    <w:rsid w:val="00891B3B"/>
    <w:rsid w:val="00891D83"/>
    <w:rsid w:val="008922C6"/>
    <w:rsid w:val="008924C9"/>
    <w:rsid w:val="00892618"/>
    <w:rsid w:val="008926AF"/>
    <w:rsid w:val="00892854"/>
    <w:rsid w:val="008929EC"/>
    <w:rsid w:val="00892DC5"/>
    <w:rsid w:val="0089377F"/>
    <w:rsid w:val="008938AB"/>
    <w:rsid w:val="00893943"/>
    <w:rsid w:val="00893C80"/>
    <w:rsid w:val="00893F5C"/>
    <w:rsid w:val="008944D4"/>
    <w:rsid w:val="008944EA"/>
    <w:rsid w:val="008944F4"/>
    <w:rsid w:val="008945A4"/>
    <w:rsid w:val="00894B03"/>
    <w:rsid w:val="00894C7C"/>
    <w:rsid w:val="0089506B"/>
    <w:rsid w:val="0089530C"/>
    <w:rsid w:val="00895357"/>
    <w:rsid w:val="008964E2"/>
    <w:rsid w:val="00896765"/>
    <w:rsid w:val="00896FD7"/>
    <w:rsid w:val="0089701C"/>
    <w:rsid w:val="00897506"/>
    <w:rsid w:val="0089769F"/>
    <w:rsid w:val="00897CB9"/>
    <w:rsid w:val="008A0570"/>
    <w:rsid w:val="008A0654"/>
    <w:rsid w:val="008A0A84"/>
    <w:rsid w:val="008A0C69"/>
    <w:rsid w:val="008A122C"/>
    <w:rsid w:val="008A1233"/>
    <w:rsid w:val="008A1900"/>
    <w:rsid w:val="008A1986"/>
    <w:rsid w:val="008A1C6E"/>
    <w:rsid w:val="008A1DB3"/>
    <w:rsid w:val="008A1E41"/>
    <w:rsid w:val="008A1E76"/>
    <w:rsid w:val="008A2008"/>
    <w:rsid w:val="008A209A"/>
    <w:rsid w:val="008A23D3"/>
    <w:rsid w:val="008A24CF"/>
    <w:rsid w:val="008A2ACF"/>
    <w:rsid w:val="008A2AFC"/>
    <w:rsid w:val="008A2B4A"/>
    <w:rsid w:val="008A3250"/>
    <w:rsid w:val="008A3477"/>
    <w:rsid w:val="008A36E7"/>
    <w:rsid w:val="008A3FF4"/>
    <w:rsid w:val="008A4613"/>
    <w:rsid w:val="008A473B"/>
    <w:rsid w:val="008A4932"/>
    <w:rsid w:val="008A49D4"/>
    <w:rsid w:val="008A4E42"/>
    <w:rsid w:val="008A5047"/>
    <w:rsid w:val="008A5257"/>
    <w:rsid w:val="008A5EE3"/>
    <w:rsid w:val="008A6206"/>
    <w:rsid w:val="008A68BC"/>
    <w:rsid w:val="008A6BE6"/>
    <w:rsid w:val="008A6E01"/>
    <w:rsid w:val="008A6F94"/>
    <w:rsid w:val="008A778A"/>
    <w:rsid w:val="008B0389"/>
    <w:rsid w:val="008B0957"/>
    <w:rsid w:val="008B0960"/>
    <w:rsid w:val="008B0A7F"/>
    <w:rsid w:val="008B0CDB"/>
    <w:rsid w:val="008B1691"/>
    <w:rsid w:val="008B1ACE"/>
    <w:rsid w:val="008B230C"/>
    <w:rsid w:val="008B2338"/>
    <w:rsid w:val="008B234C"/>
    <w:rsid w:val="008B2FC4"/>
    <w:rsid w:val="008B2FF5"/>
    <w:rsid w:val="008B32E4"/>
    <w:rsid w:val="008B3342"/>
    <w:rsid w:val="008B343D"/>
    <w:rsid w:val="008B354E"/>
    <w:rsid w:val="008B3909"/>
    <w:rsid w:val="008B3960"/>
    <w:rsid w:val="008B3C12"/>
    <w:rsid w:val="008B422D"/>
    <w:rsid w:val="008B4CFA"/>
    <w:rsid w:val="008B536A"/>
    <w:rsid w:val="008B53E1"/>
    <w:rsid w:val="008B552F"/>
    <w:rsid w:val="008B57F1"/>
    <w:rsid w:val="008B5A79"/>
    <w:rsid w:val="008B6094"/>
    <w:rsid w:val="008B6629"/>
    <w:rsid w:val="008B671F"/>
    <w:rsid w:val="008B6830"/>
    <w:rsid w:val="008B6873"/>
    <w:rsid w:val="008B6A57"/>
    <w:rsid w:val="008B6B99"/>
    <w:rsid w:val="008B7023"/>
    <w:rsid w:val="008B715B"/>
    <w:rsid w:val="008B76B4"/>
    <w:rsid w:val="008B78ED"/>
    <w:rsid w:val="008B7BAD"/>
    <w:rsid w:val="008B7BD5"/>
    <w:rsid w:val="008B7FAC"/>
    <w:rsid w:val="008C0A53"/>
    <w:rsid w:val="008C0B79"/>
    <w:rsid w:val="008C0F81"/>
    <w:rsid w:val="008C108C"/>
    <w:rsid w:val="008C220B"/>
    <w:rsid w:val="008C2F0D"/>
    <w:rsid w:val="008C3044"/>
    <w:rsid w:val="008C30D5"/>
    <w:rsid w:val="008C3111"/>
    <w:rsid w:val="008C3595"/>
    <w:rsid w:val="008C3A9E"/>
    <w:rsid w:val="008C3C4A"/>
    <w:rsid w:val="008C4071"/>
    <w:rsid w:val="008C44AB"/>
    <w:rsid w:val="008C4902"/>
    <w:rsid w:val="008C4C26"/>
    <w:rsid w:val="008C4C78"/>
    <w:rsid w:val="008C4C8B"/>
    <w:rsid w:val="008C4F6B"/>
    <w:rsid w:val="008C5881"/>
    <w:rsid w:val="008C5F62"/>
    <w:rsid w:val="008C6C37"/>
    <w:rsid w:val="008C6CB7"/>
    <w:rsid w:val="008C6DB2"/>
    <w:rsid w:val="008C72DF"/>
    <w:rsid w:val="008C7499"/>
    <w:rsid w:val="008C7AB9"/>
    <w:rsid w:val="008C7DDD"/>
    <w:rsid w:val="008D0299"/>
    <w:rsid w:val="008D032E"/>
    <w:rsid w:val="008D03D3"/>
    <w:rsid w:val="008D066A"/>
    <w:rsid w:val="008D0911"/>
    <w:rsid w:val="008D0D3E"/>
    <w:rsid w:val="008D134A"/>
    <w:rsid w:val="008D1603"/>
    <w:rsid w:val="008D1637"/>
    <w:rsid w:val="008D1666"/>
    <w:rsid w:val="008D176C"/>
    <w:rsid w:val="008D18C8"/>
    <w:rsid w:val="008D1D43"/>
    <w:rsid w:val="008D22F6"/>
    <w:rsid w:val="008D2BD7"/>
    <w:rsid w:val="008D2C5C"/>
    <w:rsid w:val="008D2DBD"/>
    <w:rsid w:val="008D2EBA"/>
    <w:rsid w:val="008D363F"/>
    <w:rsid w:val="008D3FFA"/>
    <w:rsid w:val="008D4139"/>
    <w:rsid w:val="008D41A2"/>
    <w:rsid w:val="008D49D6"/>
    <w:rsid w:val="008D4D4B"/>
    <w:rsid w:val="008D4F1E"/>
    <w:rsid w:val="008D5883"/>
    <w:rsid w:val="008D599D"/>
    <w:rsid w:val="008D5ABC"/>
    <w:rsid w:val="008D5CD2"/>
    <w:rsid w:val="008D5D37"/>
    <w:rsid w:val="008D5F65"/>
    <w:rsid w:val="008D6214"/>
    <w:rsid w:val="008D6AC3"/>
    <w:rsid w:val="008D6D5F"/>
    <w:rsid w:val="008D6DB1"/>
    <w:rsid w:val="008D6F74"/>
    <w:rsid w:val="008D7084"/>
    <w:rsid w:val="008D7241"/>
    <w:rsid w:val="008D765D"/>
    <w:rsid w:val="008D7942"/>
    <w:rsid w:val="008D799D"/>
    <w:rsid w:val="008D7D23"/>
    <w:rsid w:val="008D7E69"/>
    <w:rsid w:val="008E00A1"/>
    <w:rsid w:val="008E00BF"/>
    <w:rsid w:val="008E0211"/>
    <w:rsid w:val="008E0336"/>
    <w:rsid w:val="008E097B"/>
    <w:rsid w:val="008E121A"/>
    <w:rsid w:val="008E14A0"/>
    <w:rsid w:val="008E1A30"/>
    <w:rsid w:val="008E1C98"/>
    <w:rsid w:val="008E1DBC"/>
    <w:rsid w:val="008E1E78"/>
    <w:rsid w:val="008E1FFA"/>
    <w:rsid w:val="008E2009"/>
    <w:rsid w:val="008E324A"/>
    <w:rsid w:val="008E3293"/>
    <w:rsid w:val="008E3369"/>
    <w:rsid w:val="008E37DA"/>
    <w:rsid w:val="008E39AF"/>
    <w:rsid w:val="008E4F6A"/>
    <w:rsid w:val="008E5585"/>
    <w:rsid w:val="008E5C43"/>
    <w:rsid w:val="008E5F86"/>
    <w:rsid w:val="008E65C6"/>
    <w:rsid w:val="008E6E12"/>
    <w:rsid w:val="008E6E24"/>
    <w:rsid w:val="008E713F"/>
    <w:rsid w:val="008E714D"/>
    <w:rsid w:val="008E7797"/>
    <w:rsid w:val="008E79E9"/>
    <w:rsid w:val="008F00B9"/>
    <w:rsid w:val="008F0AF3"/>
    <w:rsid w:val="008F0D64"/>
    <w:rsid w:val="008F128E"/>
    <w:rsid w:val="008F1654"/>
    <w:rsid w:val="008F1A79"/>
    <w:rsid w:val="008F1A80"/>
    <w:rsid w:val="008F1B4A"/>
    <w:rsid w:val="008F2035"/>
    <w:rsid w:val="008F2216"/>
    <w:rsid w:val="008F248B"/>
    <w:rsid w:val="008F400B"/>
    <w:rsid w:val="008F41D6"/>
    <w:rsid w:val="008F43EA"/>
    <w:rsid w:val="008F4419"/>
    <w:rsid w:val="008F489D"/>
    <w:rsid w:val="008F4907"/>
    <w:rsid w:val="008F5163"/>
    <w:rsid w:val="008F582A"/>
    <w:rsid w:val="008F650C"/>
    <w:rsid w:val="008F6552"/>
    <w:rsid w:val="008F6620"/>
    <w:rsid w:val="008F70B9"/>
    <w:rsid w:val="008F7122"/>
    <w:rsid w:val="008F71EA"/>
    <w:rsid w:val="008F7671"/>
    <w:rsid w:val="008F76C7"/>
    <w:rsid w:val="008F7AB5"/>
    <w:rsid w:val="008F7DA8"/>
    <w:rsid w:val="00900004"/>
    <w:rsid w:val="009002B3"/>
    <w:rsid w:val="00900500"/>
    <w:rsid w:val="009006AD"/>
    <w:rsid w:val="0090087F"/>
    <w:rsid w:val="00900B1C"/>
    <w:rsid w:val="00900C95"/>
    <w:rsid w:val="00900F56"/>
    <w:rsid w:val="009011AF"/>
    <w:rsid w:val="0090127B"/>
    <w:rsid w:val="00901779"/>
    <w:rsid w:val="0090209A"/>
    <w:rsid w:val="009020F6"/>
    <w:rsid w:val="00902233"/>
    <w:rsid w:val="00902A38"/>
    <w:rsid w:val="00902FF4"/>
    <w:rsid w:val="00903054"/>
    <w:rsid w:val="0090322E"/>
    <w:rsid w:val="009032A7"/>
    <w:rsid w:val="00903FBF"/>
    <w:rsid w:val="009041EC"/>
    <w:rsid w:val="009042A1"/>
    <w:rsid w:val="009045F3"/>
    <w:rsid w:val="00904BE1"/>
    <w:rsid w:val="009052CE"/>
    <w:rsid w:val="009053DB"/>
    <w:rsid w:val="009055D8"/>
    <w:rsid w:val="009059D6"/>
    <w:rsid w:val="00905D95"/>
    <w:rsid w:val="00905DEA"/>
    <w:rsid w:val="00905DF3"/>
    <w:rsid w:val="0090649D"/>
    <w:rsid w:val="00906B3E"/>
    <w:rsid w:val="00906EB6"/>
    <w:rsid w:val="009071B2"/>
    <w:rsid w:val="0090770E"/>
    <w:rsid w:val="00907B0A"/>
    <w:rsid w:val="009101B4"/>
    <w:rsid w:val="009106D0"/>
    <w:rsid w:val="009109B4"/>
    <w:rsid w:val="00910B68"/>
    <w:rsid w:val="0091142B"/>
    <w:rsid w:val="00911570"/>
    <w:rsid w:val="00911CF7"/>
    <w:rsid w:val="00911EA8"/>
    <w:rsid w:val="009124FA"/>
    <w:rsid w:val="0091271A"/>
    <w:rsid w:val="009127E0"/>
    <w:rsid w:val="00912DCA"/>
    <w:rsid w:val="00912E09"/>
    <w:rsid w:val="009132DB"/>
    <w:rsid w:val="009136AD"/>
    <w:rsid w:val="00913D84"/>
    <w:rsid w:val="00913FC2"/>
    <w:rsid w:val="00913FDE"/>
    <w:rsid w:val="00913FEC"/>
    <w:rsid w:val="00914703"/>
    <w:rsid w:val="00914B86"/>
    <w:rsid w:val="00914D02"/>
    <w:rsid w:val="00914F04"/>
    <w:rsid w:val="0091545E"/>
    <w:rsid w:val="0091613E"/>
    <w:rsid w:val="00916B26"/>
    <w:rsid w:val="00916C8B"/>
    <w:rsid w:val="00916EA7"/>
    <w:rsid w:val="00916FA3"/>
    <w:rsid w:val="009173F0"/>
    <w:rsid w:val="00917419"/>
    <w:rsid w:val="009178F1"/>
    <w:rsid w:val="00917BDD"/>
    <w:rsid w:val="00920BCC"/>
    <w:rsid w:val="00920E78"/>
    <w:rsid w:val="00921075"/>
    <w:rsid w:val="009210D0"/>
    <w:rsid w:val="00921A4B"/>
    <w:rsid w:val="00921A69"/>
    <w:rsid w:val="00921BA7"/>
    <w:rsid w:val="00922575"/>
    <w:rsid w:val="009225F0"/>
    <w:rsid w:val="009226ED"/>
    <w:rsid w:val="00922D08"/>
    <w:rsid w:val="00923151"/>
    <w:rsid w:val="00923479"/>
    <w:rsid w:val="009234BB"/>
    <w:rsid w:val="0092417C"/>
    <w:rsid w:val="00924529"/>
    <w:rsid w:val="0092469C"/>
    <w:rsid w:val="00924E8B"/>
    <w:rsid w:val="00924EA1"/>
    <w:rsid w:val="00924FA5"/>
    <w:rsid w:val="0092559C"/>
    <w:rsid w:val="00925948"/>
    <w:rsid w:val="009259AA"/>
    <w:rsid w:val="009259C1"/>
    <w:rsid w:val="00925DC8"/>
    <w:rsid w:val="00925EDA"/>
    <w:rsid w:val="00926288"/>
    <w:rsid w:val="00926550"/>
    <w:rsid w:val="009273EE"/>
    <w:rsid w:val="009277CD"/>
    <w:rsid w:val="00927A1D"/>
    <w:rsid w:val="0093011A"/>
    <w:rsid w:val="00930163"/>
    <w:rsid w:val="009302FD"/>
    <w:rsid w:val="00930344"/>
    <w:rsid w:val="00930B41"/>
    <w:rsid w:val="00930C32"/>
    <w:rsid w:val="00931283"/>
    <w:rsid w:val="0093140D"/>
    <w:rsid w:val="00931ACB"/>
    <w:rsid w:val="00931DB2"/>
    <w:rsid w:val="00931EF3"/>
    <w:rsid w:val="0093219E"/>
    <w:rsid w:val="00932479"/>
    <w:rsid w:val="009324A7"/>
    <w:rsid w:val="00932982"/>
    <w:rsid w:val="009329BC"/>
    <w:rsid w:val="00932BB0"/>
    <w:rsid w:val="00932C6B"/>
    <w:rsid w:val="00933109"/>
    <w:rsid w:val="00933268"/>
    <w:rsid w:val="009333DC"/>
    <w:rsid w:val="00933C5E"/>
    <w:rsid w:val="009344FA"/>
    <w:rsid w:val="00934525"/>
    <w:rsid w:val="0093475E"/>
    <w:rsid w:val="009348EA"/>
    <w:rsid w:val="00934962"/>
    <w:rsid w:val="009355FE"/>
    <w:rsid w:val="00935A0D"/>
    <w:rsid w:val="00935A6F"/>
    <w:rsid w:val="00935AEF"/>
    <w:rsid w:val="00935EBF"/>
    <w:rsid w:val="0093664F"/>
    <w:rsid w:val="00936A5A"/>
    <w:rsid w:val="00936C77"/>
    <w:rsid w:val="00937132"/>
    <w:rsid w:val="009373DB"/>
    <w:rsid w:val="009375A5"/>
    <w:rsid w:val="0093763B"/>
    <w:rsid w:val="0093785F"/>
    <w:rsid w:val="00940080"/>
    <w:rsid w:val="00940586"/>
    <w:rsid w:val="00940CD2"/>
    <w:rsid w:val="00940E71"/>
    <w:rsid w:val="009412B2"/>
    <w:rsid w:val="009412F7"/>
    <w:rsid w:val="0094169E"/>
    <w:rsid w:val="009418B8"/>
    <w:rsid w:val="00942111"/>
    <w:rsid w:val="0094278F"/>
    <w:rsid w:val="00942803"/>
    <w:rsid w:val="00942C99"/>
    <w:rsid w:val="009433DA"/>
    <w:rsid w:val="00943685"/>
    <w:rsid w:val="00943723"/>
    <w:rsid w:val="00943C36"/>
    <w:rsid w:val="00943C77"/>
    <w:rsid w:val="00944237"/>
    <w:rsid w:val="009443B7"/>
    <w:rsid w:val="00944429"/>
    <w:rsid w:val="009446A2"/>
    <w:rsid w:val="009446B8"/>
    <w:rsid w:val="009447A1"/>
    <w:rsid w:val="009447A2"/>
    <w:rsid w:val="00944CBD"/>
    <w:rsid w:val="00945296"/>
    <w:rsid w:val="009454D9"/>
    <w:rsid w:val="00945572"/>
    <w:rsid w:val="0094584C"/>
    <w:rsid w:val="009463AE"/>
    <w:rsid w:val="00946456"/>
    <w:rsid w:val="00946604"/>
    <w:rsid w:val="00946614"/>
    <w:rsid w:val="009469E5"/>
    <w:rsid w:val="009473BD"/>
    <w:rsid w:val="009473CA"/>
    <w:rsid w:val="0094799A"/>
    <w:rsid w:val="00947C8E"/>
    <w:rsid w:val="009502C6"/>
    <w:rsid w:val="009503B9"/>
    <w:rsid w:val="00950524"/>
    <w:rsid w:val="00950CFA"/>
    <w:rsid w:val="00950F1F"/>
    <w:rsid w:val="00951675"/>
    <w:rsid w:val="009518E0"/>
    <w:rsid w:val="009519E9"/>
    <w:rsid w:val="00951FF4"/>
    <w:rsid w:val="00952FC2"/>
    <w:rsid w:val="0095322C"/>
    <w:rsid w:val="009546E6"/>
    <w:rsid w:val="0095546E"/>
    <w:rsid w:val="0095597E"/>
    <w:rsid w:val="00955FFA"/>
    <w:rsid w:val="00956588"/>
    <w:rsid w:val="00957379"/>
    <w:rsid w:val="00957464"/>
    <w:rsid w:val="00957564"/>
    <w:rsid w:val="009577CE"/>
    <w:rsid w:val="0096019B"/>
    <w:rsid w:val="00960233"/>
    <w:rsid w:val="0096073F"/>
    <w:rsid w:val="00960A09"/>
    <w:rsid w:val="00960AF7"/>
    <w:rsid w:val="00960E80"/>
    <w:rsid w:val="00961934"/>
    <w:rsid w:val="00961FA3"/>
    <w:rsid w:val="00962326"/>
    <w:rsid w:val="0096263F"/>
    <w:rsid w:val="00962CB4"/>
    <w:rsid w:val="009635A9"/>
    <w:rsid w:val="00964805"/>
    <w:rsid w:val="00965448"/>
    <w:rsid w:val="00965ECB"/>
    <w:rsid w:val="00965EE9"/>
    <w:rsid w:val="009660B0"/>
    <w:rsid w:val="0096636F"/>
    <w:rsid w:val="00966703"/>
    <w:rsid w:val="009667AA"/>
    <w:rsid w:val="00966864"/>
    <w:rsid w:val="00966DD1"/>
    <w:rsid w:val="00966E1F"/>
    <w:rsid w:val="0096720E"/>
    <w:rsid w:val="009674A5"/>
    <w:rsid w:val="0096799B"/>
    <w:rsid w:val="00967A5A"/>
    <w:rsid w:val="009706C6"/>
    <w:rsid w:val="0097070B"/>
    <w:rsid w:val="00970E38"/>
    <w:rsid w:val="0097107C"/>
    <w:rsid w:val="00971897"/>
    <w:rsid w:val="009718BF"/>
    <w:rsid w:val="00971A54"/>
    <w:rsid w:val="009721F7"/>
    <w:rsid w:val="009724A5"/>
    <w:rsid w:val="009728D2"/>
    <w:rsid w:val="00972AEB"/>
    <w:rsid w:val="00972CCE"/>
    <w:rsid w:val="00973ED4"/>
    <w:rsid w:val="00974218"/>
    <w:rsid w:val="0097450B"/>
    <w:rsid w:val="00974738"/>
    <w:rsid w:val="00974AD3"/>
    <w:rsid w:val="00974CB2"/>
    <w:rsid w:val="00974F99"/>
    <w:rsid w:val="009751E3"/>
    <w:rsid w:val="00975479"/>
    <w:rsid w:val="00975708"/>
    <w:rsid w:val="00975AA3"/>
    <w:rsid w:val="00975FF0"/>
    <w:rsid w:val="009763B1"/>
    <w:rsid w:val="00976741"/>
    <w:rsid w:val="00976A55"/>
    <w:rsid w:val="00976BB6"/>
    <w:rsid w:val="00976CD3"/>
    <w:rsid w:val="009772A8"/>
    <w:rsid w:val="00977BD5"/>
    <w:rsid w:val="00977D9E"/>
    <w:rsid w:val="00977DA4"/>
    <w:rsid w:val="00980451"/>
    <w:rsid w:val="0098068B"/>
    <w:rsid w:val="00980762"/>
    <w:rsid w:val="0098093E"/>
    <w:rsid w:val="00980B65"/>
    <w:rsid w:val="00980D29"/>
    <w:rsid w:val="00980FCC"/>
    <w:rsid w:val="0098178E"/>
    <w:rsid w:val="009822EE"/>
    <w:rsid w:val="009824FB"/>
    <w:rsid w:val="00982658"/>
    <w:rsid w:val="009829D8"/>
    <w:rsid w:val="009832D7"/>
    <w:rsid w:val="009834AD"/>
    <w:rsid w:val="0098392C"/>
    <w:rsid w:val="00983ED0"/>
    <w:rsid w:val="00983EE9"/>
    <w:rsid w:val="00984833"/>
    <w:rsid w:val="00984839"/>
    <w:rsid w:val="009848C5"/>
    <w:rsid w:val="00984CFA"/>
    <w:rsid w:val="00984D65"/>
    <w:rsid w:val="00984E9A"/>
    <w:rsid w:val="009851D3"/>
    <w:rsid w:val="00985578"/>
    <w:rsid w:val="009857D8"/>
    <w:rsid w:val="00985DC0"/>
    <w:rsid w:val="00985E77"/>
    <w:rsid w:val="00985F54"/>
    <w:rsid w:val="0098613C"/>
    <w:rsid w:val="00986265"/>
    <w:rsid w:val="00986306"/>
    <w:rsid w:val="00986354"/>
    <w:rsid w:val="00987193"/>
    <w:rsid w:val="00987491"/>
    <w:rsid w:val="009874AA"/>
    <w:rsid w:val="00987AE1"/>
    <w:rsid w:val="00990291"/>
    <w:rsid w:val="009903B1"/>
    <w:rsid w:val="00990439"/>
    <w:rsid w:val="00990517"/>
    <w:rsid w:val="00990FA1"/>
    <w:rsid w:val="009912DF"/>
    <w:rsid w:val="009918E4"/>
    <w:rsid w:val="00991A1F"/>
    <w:rsid w:val="00991D36"/>
    <w:rsid w:val="00991F88"/>
    <w:rsid w:val="00992348"/>
    <w:rsid w:val="009923AD"/>
    <w:rsid w:val="00992AFB"/>
    <w:rsid w:val="00992F5E"/>
    <w:rsid w:val="00992F6C"/>
    <w:rsid w:val="00992FD1"/>
    <w:rsid w:val="00993935"/>
    <w:rsid w:val="009941E3"/>
    <w:rsid w:val="00994769"/>
    <w:rsid w:val="00994954"/>
    <w:rsid w:val="00994ACA"/>
    <w:rsid w:val="00994EF3"/>
    <w:rsid w:val="00995277"/>
    <w:rsid w:val="00995B76"/>
    <w:rsid w:val="00995D9F"/>
    <w:rsid w:val="00996062"/>
    <w:rsid w:val="009960AF"/>
    <w:rsid w:val="00996940"/>
    <w:rsid w:val="00996BB5"/>
    <w:rsid w:val="009978CC"/>
    <w:rsid w:val="00997915"/>
    <w:rsid w:val="00997993"/>
    <w:rsid w:val="009A00C1"/>
    <w:rsid w:val="009A0132"/>
    <w:rsid w:val="009A0442"/>
    <w:rsid w:val="009A0701"/>
    <w:rsid w:val="009A07BC"/>
    <w:rsid w:val="009A07BD"/>
    <w:rsid w:val="009A0AF4"/>
    <w:rsid w:val="009A1A45"/>
    <w:rsid w:val="009A2151"/>
    <w:rsid w:val="009A22E6"/>
    <w:rsid w:val="009A2680"/>
    <w:rsid w:val="009A2889"/>
    <w:rsid w:val="009A29D4"/>
    <w:rsid w:val="009A2B03"/>
    <w:rsid w:val="009A2DD9"/>
    <w:rsid w:val="009A3319"/>
    <w:rsid w:val="009A34F1"/>
    <w:rsid w:val="009A3B65"/>
    <w:rsid w:val="009A5194"/>
    <w:rsid w:val="009A5893"/>
    <w:rsid w:val="009A5C31"/>
    <w:rsid w:val="009A61FB"/>
    <w:rsid w:val="009A6408"/>
    <w:rsid w:val="009A66DF"/>
    <w:rsid w:val="009A6816"/>
    <w:rsid w:val="009A6CA9"/>
    <w:rsid w:val="009A6EEA"/>
    <w:rsid w:val="009A7242"/>
    <w:rsid w:val="009A735C"/>
    <w:rsid w:val="009A7F5A"/>
    <w:rsid w:val="009B024F"/>
    <w:rsid w:val="009B0728"/>
    <w:rsid w:val="009B09C0"/>
    <w:rsid w:val="009B09FA"/>
    <w:rsid w:val="009B0EE4"/>
    <w:rsid w:val="009B136C"/>
    <w:rsid w:val="009B1F2B"/>
    <w:rsid w:val="009B267F"/>
    <w:rsid w:val="009B26AD"/>
    <w:rsid w:val="009B2DC0"/>
    <w:rsid w:val="009B35D3"/>
    <w:rsid w:val="009B377B"/>
    <w:rsid w:val="009B3E0F"/>
    <w:rsid w:val="009B3F22"/>
    <w:rsid w:val="009B41D0"/>
    <w:rsid w:val="009B4521"/>
    <w:rsid w:val="009B4870"/>
    <w:rsid w:val="009B4A61"/>
    <w:rsid w:val="009B4AB2"/>
    <w:rsid w:val="009B4CE0"/>
    <w:rsid w:val="009B4D6F"/>
    <w:rsid w:val="009B5102"/>
    <w:rsid w:val="009B52CB"/>
    <w:rsid w:val="009B5AB4"/>
    <w:rsid w:val="009B63B7"/>
    <w:rsid w:val="009B6561"/>
    <w:rsid w:val="009B66E1"/>
    <w:rsid w:val="009B6EFF"/>
    <w:rsid w:val="009B6FBD"/>
    <w:rsid w:val="009B6FD3"/>
    <w:rsid w:val="009B716B"/>
    <w:rsid w:val="009B7174"/>
    <w:rsid w:val="009B729C"/>
    <w:rsid w:val="009B768E"/>
    <w:rsid w:val="009B778D"/>
    <w:rsid w:val="009B7A42"/>
    <w:rsid w:val="009B7A5E"/>
    <w:rsid w:val="009B7FE3"/>
    <w:rsid w:val="009C002E"/>
    <w:rsid w:val="009C047A"/>
    <w:rsid w:val="009C10EE"/>
    <w:rsid w:val="009C1346"/>
    <w:rsid w:val="009C140B"/>
    <w:rsid w:val="009C1C27"/>
    <w:rsid w:val="009C2440"/>
    <w:rsid w:val="009C27C6"/>
    <w:rsid w:val="009C2CD1"/>
    <w:rsid w:val="009C2ECE"/>
    <w:rsid w:val="009C3169"/>
    <w:rsid w:val="009C32AD"/>
    <w:rsid w:val="009C3B87"/>
    <w:rsid w:val="009C3F6D"/>
    <w:rsid w:val="009C4739"/>
    <w:rsid w:val="009C479D"/>
    <w:rsid w:val="009C4AEA"/>
    <w:rsid w:val="009C4B49"/>
    <w:rsid w:val="009C4C43"/>
    <w:rsid w:val="009C4CFF"/>
    <w:rsid w:val="009C4DED"/>
    <w:rsid w:val="009C535F"/>
    <w:rsid w:val="009C53E8"/>
    <w:rsid w:val="009C5A52"/>
    <w:rsid w:val="009C5AAF"/>
    <w:rsid w:val="009C66D5"/>
    <w:rsid w:val="009C69A0"/>
    <w:rsid w:val="009C6E5E"/>
    <w:rsid w:val="009C709C"/>
    <w:rsid w:val="009C7130"/>
    <w:rsid w:val="009C7671"/>
    <w:rsid w:val="009C76A2"/>
    <w:rsid w:val="009C7AB5"/>
    <w:rsid w:val="009C7DFC"/>
    <w:rsid w:val="009D00F8"/>
    <w:rsid w:val="009D047B"/>
    <w:rsid w:val="009D0A36"/>
    <w:rsid w:val="009D128D"/>
    <w:rsid w:val="009D148B"/>
    <w:rsid w:val="009D14A1"/>
    <w:rsid w:val="009D15D1"/>
    <w:rsid w:val="009D17E1"/>
    <w:rsid w:val="009D17E5"/>
    <w:rsid w:val="009D1D18"/>
    <w:rsid w:val="009D2031"/>
    <w:rsid w:val="009D23F5"/>
    <w:rsid w:val="009D288D"/>
    <w:rsid w:val="009D2A3F"/>
    <w:rsid w:val="009D2D24"/>
    <w:rsid w:val="009D30BD"/>
    <w:rsid w:val="009D35DA"/>
    <w:rsid w:val="009D3663"/>
    <w:rsid w:val="009D3817"/>
    <w:rsid w:val="009D3965"/>
    <w:rsid w:val="009D3EFF"/>
    <w:rsid w:val="009D45D0"/>
    <w:rsid w:val="009D48BD"/>
    <w:rsid w:val="009D5725"/>
    <w:rsid w:val="009D591F"/>
    <w:rsid w:val="009D5CC2"/>
    <w:rsid w:val="009D6093"/>
    <w:rsid w:val="009D629C"/>
    <w:rsid w:val="009D6470"/>
    <w:rsid w:val="009D66A6"/>
    <w:rsid w:val="009D66F6"/>
    <w:rsid w:val="009D6E2C"/>
    <w:rsid w:val="009D6E60"/>
    <w:rsid w:val="009D7120"/>
    <w:rsid w:val="009D7632"/>
    <w:rsid w:val="009D79F9"/>
    <w:rsid w:val="009E031A"/>
    <w:rsid w:val="009E04BC"/>
    <w:rsid w:val="009E0577"/>
    <w:rsid w:val="009E0785"/>
    <w:rsid w:val="009E0A0D"/>
    <w:rsid w:val="009E0CE2"/>
    <w:rsid w:val="009E119A"/>
    <w:rsid w:val="009E121C"/>
    <w:rsid w:val="009E12B3"/>
    <w:rsid w:val="009E1302"/>
    <w:rsid w:val="009E143A"/>
    <w:rsid w:val="009E14AE"/>
    <w:rsid w:val="009E1FB0"/>
    <w:rsid w:val="009E2367"/>
    <w:rsid w:val="009E2658"/>
    <w:rsid w:val="009E2AF8"/>
    <w:rsid w:val="009E2B41"/>
    <w:rsid w:val="009E2B9E"/>
    <w:rsid w:val="009E32C3"/>
    <w:rsid w:val="009E3304"/>
    <w:rsid w:val="009E3798"/>
    <w:rsid w:val="009E3F40"/>
    <w:rsid w:val="009E4152"/>
    <w:rsid w:val="009E4178"/>
    <w:rsid w:val="009E4BD9"/>
    <w:rsid w:val="009E4CD7"/>
    <w:rsid w:val="009E4D0F"/>
    <w:rsid w:val="009E51BF"/>
    <w:rsid w:val="009E559C"/>
    <w:rsid w:val="009E573F"/>
    <w:rsid w:val="009E5A9C"/>
    <w:rsid w:val="009E5BF5"/>
    <w:rsid w:val="009E5BF6"/>
    <w:rsid w:val="009E5D1D"/>
    <w:rsid w:val="009E5D9B"/>
    <w:rsid w:val="009E64D5"/>
    <w:rsid w:val="009E6C59"/>
    <w:rsid w:val="009E6FAC"/>
    <w:rsid w:val="009E77FB"/>
    <w:rsid w:val="009E79C4"/>
    <w:rsid w:val="009E7E7E"/>
    <w:rsid w:val="009F0FC8"/>
    <w:rsid w:val="009F137F"/>
    <w:rsid w:val="009F1ED5"/>
    <w:rsid w:val="009F1FA3"/>
    <w:rsid w:val="009F2174"/>
    <w:rsid w:val="009F34AE"/>
    <w:rsid w:val="009F34F1"/>
    <w:rsid w:val="009F39CB"/>
    <w:rsid w:val="009F42F5"/>
    <w:rsid w:val="009F43C4"/>
    <w:rsid w:val="009F47C0"/>
    <w:rsid w:val="009F4C98"/>
    <w:rsid w:val="009F604C"/>
    <w:rsid w:val="009F633C"/>
    <w:rsid w:val="009F6504"/>
    <w:rsid w:val="009F6B69"/>
    <w:rsid w:val="009F7B25"/>
    <w:rsid w:val="009F7BD0"/>
    <w:rsid w:val="009F7E77"/>
    <w:rsid w:val="00A00257"/>
    <w:rsid w:val="00A005CB"/>
    <w:rsid w:val="00A00646"/>
    <w:rsid w:val="00A00ABF"/>
    <w:rsid w:val="00A0105F"/>
    <w:rsid w:val="00A01837"/>
    <w:rsid w:val="00A0195F"/>
    <w:rsid w:val="00A019F5"/>
    <w:rsid w:val="00A01F42"/>
    <w:rsid w:val="00A02769"/>
    <w:rsid w:val="00A02C18"/>
    <w:rsid w:val="00A02EA8"/>
    <w:rsid w:val="00A031AB"/>
    <w:rsid w:val="00A034C3"/>
    <w:rsid w:val="00A037C9"/>
    <w:rsid w:val="00A0398A"/>
    <w:rsid w:val="00A03B59"/>
    <w:rsid w:val="00A043A3"/>
    <w:rsid w:val="00A04513"/>
    <w:rsid w:val="00A04953"/>
    <w:rsid w:val="00A04AB2"/>
    <w:rsid w:val="00A04CAC"/>
    <w:rsid w:val="00A059E5"/>
    <w:rsid w:val="00A05DC2"/>
    <w:rsid w:val="00A06577"/>
    <w:rsid w:val="00A066DC"/>
    <w:rsid w:val="00A06B34"/>
    <w:rsid w:val="00A075FA"/>
    <w:rsid w:val="00A07833"/>
    <w:rsid w:val="00A07A9B"/>
    <w:rsid w:val="00A07E95"/>
    <w:rsid w:val="00A07F0F"/>
    <w:rsid w:val="00A10040"/>
    <w:rsid w:val="00A1064B"/>
    <w:rsid w:val="00A1188D"/>
    <w:rsid w:val="00A11914"/>
    <w:rsid w:val="00A11C89"/>
    <w:rsid w:val="00A11CB0"/>
    <w:rsid w:val="00A11E39"/>
    <w:rsid w:val="00A11F9C"/>
    <w:rsid w:val="00A12C38"/>
    <w:rsid w:val="00A1359D"/>
    <w:rsid w:val="00A13604"/>
    <w:rsid w:val="00A139DD"/>
    <w:rsid w:val="00A13AB9"/>
    <w:rsid w:val="00A13C98"/>
    <w:rsid w:val="00A13FC3"/>
    <w:rsid w:val="00A144F9"/>
    <w:rsid w:val="00A145AB"/>
    <w:rsid w:val="00A14A42"/>
    <w:rsid w:val="00A1529E"/>
    <w:rsid w:val="00A15726"/>
    <w:rsid w:val="00A15753"/>
    <w:rsid w:val="00A15843"/>
    <w:rsid w:val="00A159D7"/>
    <w:rsid w:val="00A15C38"/>
    <w:rsid w:val="00A1662F"/>
    <w:rsid w:val="00A17759"/>
    <w:rsid w:val="00A17F36"/>
    <w:rsid w:val="00A17FA6"/>
    <w:rsid w:val="00A202B5"/>
    <w:rsid w:val="00A203E0"/>
    <w:rsid w:val="00A209E4"/>
    <w:rsid w:val="00A20D7B"/>
    <w:rsid w:val="00A20DC2"/>
    <w:rsid w:val="00A21855"/>
    <w:rsid w:val="00A21AA6"/>
    <w:rsid w:val="00A21AEE"/>
    <w:rsid w:val="00A21C32"/>
    <w:rsid w:val="00A21EA2"/>
    <w:rsid w:val="00A22105"/>
    <w:rsid w:val="00A22C47"/>
    <w:rsid w:val="00A22E76"/>
    <w:rsid w:val="00A23064"/>
    <w:rsid w:val="00A233CF"/>
    <w:rsid w:val="00A2350D"/>
    <w:rsid w:val="00A23AF3"/>
    <w:rsid w:val="00A24AB6"/>
    <w:rsid w:val="00A2567F"/>
    <w:rsid w:val="00A257B4"/>
    <w:rsid w:val="00A25BF8"/>
    <w:rsid w:val="00A25CD0"/>
    <w:rsid w:val="00A25E55"/>
    <w:rsid w:val="00A26150"/>
    <w:rsid w:val="00A26BD5"/>
    <w:rsid w:val="00A2710E"/>
    <w:rsid w:val="00A278B1"/>
    <w:rsid w:val="00A3005D"/>
    <w:rsid w:val="00A3068C"/>
    <w:rsid w:val="00A3070D"/>
    <w:rsid w:val="00A30739"/>
    <w:rsid w:val="00A30DBE"/>
    <w:rsid w:val="00A313FE"/>
    <w:rsid w:val="00A314ED"/>
    <w:rsid w:val="00A31563"/>
    <w:rsid w:val="00A315B1"/>
    <w:rsid w:val="00A318BF"/>
    <w:rsid w:val="00A31DBD"/>
    <w:rsid w:val="00A31F4D"/>
    <w:rsid w:val="00A3207E"/>
    <w:rsid w:val="00A32868"/>
    <w:rsid w:val="00A32C5A"/>
    <w:rsid w:val="00A32D0A"/>
    <w:rsid w:val="00A32D32"/>
    <w:rsid w:val="00A32EFF"/>
    <w:rsid w:val="00A32F30"/>
    <w:rsid w:val="00A332F6"/>
    <w:rsid w:val="00A3389C"/>
    <w:rsid w:val="00A33B08"/>
    <w:rsid w:val="00A33C80"/>
    <w:rsid w:val="00A33D76"/>
    <w:rsid w:val="00A33DA1"/>
    <w:rsid w:val="00A33F37"/>
    <w:rsid w:val="00A34CDB"/>
    <w:rsid w:val="00A34D8D"/>
    <w:rsid w:val="00A34DE4"/>
    <w:rsid w:val="00A34FEE"/>
    <w:rsid w:val="00A357EA"/>
    <w:rsid w:val="00A35A3E"/>
    <w:rsid w:val="00A35ACB"/>
    <w:rsid w:val="00A35B98"/>
    <w:rsid w:val="00A363BD"/>
    <w:rsid w:val="00A3676F"/>
    <w:rsid w:val="00A36C3D"/>
    <w:rsid w:val="00A36F0B"/>
    <w:rsid w:val="00A370D8"/>
    <w:rsid w:val="00A37854"/>
    <w:rsid w:val="00A37B0F"/>
    <w:rsid w:val="00A37B6E"/>
    <w:rsid w:val="00A37D27"/>
    <w:rsid w:val="00A37EF3"/>
    <w:rsid w:val="00A37FEC"/>
    <w:rsid w:val="00A40BB4"/>
    <w:rsid w:val="00A40CBA"/>
    <w:rsid w:val="00A40EAC"/>
    <w:rsid w:val="00A4136F"/>
    <w:rsid w:val="00A4152A"/>
    <w:rsid w:val="00A4152E"/>
    <w:rsid w:val="00A4170D"/>
    <w:rsid w:val="00A41B12"/>
    <w:rsid w:val="00A421B0"/>
    <w:rsid w:val="00A42399"/>
    <w:rsid w:val="00A42536"/>
    <w:rsid w:val="00A42E08"/>
    <w:rsid w:val="00A43393"/>
    <w:rsid w:val="00A4345C"/>
    <w:rsid w:val="00A43505"/>
    <w:rsid w:val="00A442A6"/>
    <w:rsid w:val="00A443A4"/>
    <w:rsid w:val="00A44D3E"/>
    <w:rsid w:val="00A44DEB"/>
    <w:rsid w:val="00A45199"/>
    <w:rsid w:val="00A458D5"/>
    <w:rsid w:val="00A4616C"/>
    <w:rsid w:val="00A462C4"/>
    <w:rsid w:val="00A46367"/>
    <w:rsid w:val="00A46503"/>
    <w:rsid w:val="00A46564"/>
    <w:rsid w:val="00A46D18"/>
    <w:rsid w:val="00A46E5C"/>
    <w:rsid w:val="00A47125"/>
    <w:rsid w:val="00A47E0B"/>
    <w:rsid w:val="00A50582"/>
    <w:rsid w:val="00A506AD"/>
    <w:rsid w:val="00A506D2"/>
    <w:rsid w:val="00A507B8"/>
    <w:rsid w:val="00A50DD9"/>
    <w:rsid w:val="00A51161"/>
    <w:rsid w:val="00A51DC3"/>
    <w:rsid w:val="00A522F7"/>
    <w:rsid w:val="00A523E5"/>
    <w:rsid w:val="00A529A5"/>
    <w:rsid w:val="00A52A3B"/>
    <w:rsid w:val="00A52D71"/>
    <w:rsid w:val="00A5331B"/>
    <w:rsid w:val="00A53641"/>
    <w:rsid w:val="00A536CF"/>
    <w:rsid w:val="00A536FA"/>
    <w:rsid w:val="00A53969"/>
    <w:rsid w:val="00A539EA"/>
    <w:rsid w:val="00A53AE1"/>
    <w:rsid w:val="00A53B0E"/>
    <w:rsid w:val="00A53B3C"/>
    <w:rsid w:val="00A53C8F"/>
    <w:rsid w:val="00A541B2"/>
    <w:rsid w:val="00A546D8"/>
    <w:rsid w:val="00A54A6F"/>
    <w:rsid w:val="00A54ED3"/>
    <w:rsid w:val="00A54F83"/>
    <w:rsid w:val="00A54FCB"/>
    <w:rsid w:val="00A556EC"/>
    <w:rsid w:val="00A55754"/>
    <w:rsid w:val="00A558A3"/>
    <w:rsid w:val="00A562B5"/>
    <w:rsid w:val="00A562BC"/>
    <w:rsid w:val="00A562DC"/>
    <w:rsid w:val="00A5664F"/>
    <w:rsid w:val="00A5697E"/>
    <w:rsid w:val="00A56996"/>
    <w:rsid w:val="00A577C8"/>
    <w:rsid w:val="00A578A9"/>
    <w:rsid w:val="00A579AA"/>
    <w:rsid w:val="00A57A38"/>
    <w:rsid w:val="00A606E5"/>
    <w:rsid w:val="00A60F2A"/>
    <w:rsid w:val="00A610C6"/>
    <w:rsid w:val="00A61212"/>
    <w:rsid w:val="00A615C8"/>
    <w:rsid w:val="00A615EE"/>
    <w:rsid w:val="00A61AB0"/>
    <w:rsid w:val="00A61E92"/>
    <w:rsid w:val="00A620A3"/>
    <w:rsid w:val="00A6218C"/>
    <w:rsid w:val="00A62474"/>
    <w:rsid w:val="00A6262E"/>
    <w:rsid w:val="00A62E4F"/>
    <w:rsid w:val="00A63629"/>
    <w:rsid w:val="00A6374B"/>
    <w:rsid w:val="00A6387B"/>
    <w:rsid w:val="00A63B05"/>
    <w:rsid w:val="00A64074"/>
    <w:rsid w:val="00A646E3"/>
    <w:rsid w:val="00A64958"/>
    <w:rsid w:val="00A64BED"/>
    <w:rsid w:val="00A64C94"/>
    <w:rsid w:val="00A64D66"/>
    <w:rsid w:val="00A65733"/>
    <w:rsid w:val="00A659CC"/>
    <w:rsid w:val="00A65B8D"/>
    <w:rsid w:val="00A65C75"/>
    <w:rsid w:val="00A6620E"/>
    <w:rsid w:val="00A66224"/>
    <w:rsid w:val="00A66378"/>
    <w:rsid w:val="00A663A5"/>
    <w:rsid w:val="00A6659F"/>
    <w:rsid w:val="00A66A5B"/>
    <w:rsid w:val="00A66A8E"/>
    <w:rsid w:val="00A66AD7"/>
    <w:rsid w:val="00A66B72"/>
    <w:rsid w:val="00A66F88"/>
    <w:rsid w:val="00A67407"/>
    <w:rsid w:val="00A6762F"/>
    <w:rsid w:val="00A678CF"/>
    <w:rsid w:val="00A67A54"/>
    <w:rsid w:val="00A67B32"/>
    <w:rsid w:val="00A703EA"/>
    <w:rsid w:val="00A70570"/>
    <w:rsid w:val="00A705F6"/>
    <w:rsid w:val="00A7099A"/>
    <w:rsid w:val="00A70FCD"/>
    <w:rsid w:val="00A710B1"/>
    <w:rsid w:val="00A711F1"/>
    <w:rsid w:val="00A711F4"/>
    <w:rsid w:val="00A71587"/>
    <w:rsid w:val="00A716A3"/>
    <w:rsid w:val="00A72106"/>
    <w:rsid w:val="00A7235B"/>
    <w:rsid w:val="00A726DC"/>
    <w:rsid w:val="00A72CDE"/>
    <w:rsid w:val="00A73053"/>
    <w:rsid w:val="00A731BC"/>
    <w:rsid w:val="00A73253"/>
    <w:rsid w:val="00A73638"/>
    <w:rsid w:val="00A73A5C"/>
    <w:rsid w:val="00A73AC8"/>
    <w:rsid w:val="00A73F3B"/>
    <w:rsid w:val="00A74091"/>
    <w:rsid w:val="00A74398"/>
    <w:rsid w:val="00A74A6C"/>
    <w:rsid w:val="00A74BC2"/>
    <w:rsid w:val="00A75171"/>
    <w:rsid w:val="00A7566E"/>
    <w:rsid w:val="00A759E7"/>
    <w:rsid w:val="00A75D82"/>
    <w:rsid w:val="00A76166"/>
    <w:rsid w:val="00A76466"/>
    <w:rsid w:val="00A764B5"/>
    <w:rsid w:val="00A764F2"/>
    <w:rsid w:val="00A764F5"/>
    <w:rsid w:val="00A766BB"/>
    <w:rsid w:val="00A7677A"/>
    <w:rsid w:val="00A767A2"/>
    <w:rsid w:val="00A76D64"/>
    <w:rsid w:val="00A77557"/>
    <w:rsid w:val="00A775A3"/>
    <w:rsid w:val="00A77612"/>
    <w:rsid w:val="00A779DB"/>
    <w:rsid w:val="00A77A0B"/>
    <w:rsid w:val="00A77C2B"/>
    <w:rsid w:val="00A77D9E"/>
    <w:rsid w:val="00A77F4E"/>
    <w:rsid w:val="00A8001E"/>
    <w:rsid w:val="00A804BD"/>
    <w:rsid w:val="00A8064C"/>
    <w:rsid w:val="00A80814"/>
    <w:rsid w:val="00A809BF"/>
    <w:rsid w:val="00A80A1A"/>
    <w:rsid w:val="00A80A43"/>
    <w:rsid w:val="00A80DB0"/>
    <w:rsid w:val="00A80DFD"/>
    <w:rsid w:val="00A80F32"/>
    <w:rsid w:val="00A8101F"/>
    <w:rsid w:val="00A81153"/>
    <w:rsid w:val="00A81589"/>
    <w:rsid w:val="00A8164C"/>
    <w:rsid w:val="00A81B8E"/>
    <w:rsid w:val="00A81D49"/>
    <w:rsid w:val="00A81DE7"/>
    <w:rsid w:val="00A825A3"/>
    <w:rsid w:val="00A8260F"/>
    <w:rsid w:val="00A826B3"/>
    <w:rsid w:val="00A827ED"/>
    <w:rsid w:val="00A82B6C"/>
    <w:rsid w:val="00A82C5E"/>
    <w:rsid w:val="00A83AE3"/>
    <w:rsid w:val="00A83E02"/>
    <w:rsid w:val="00A84693"/>
    <w:rsid w:val="00A84771"/>
    <w:rsid w:val="00A8490D"/>
    <w:rsid w:val="00A84984"/>
    <w:rsid w:val="00A84F2B"/>
    <w:rsid w:val="00A84FCF"/>
    <w:rsid w:val="00A8522B"/>
    <w:rsid w:val="00A85283"/>
    <w:rsid w:val="00A853C6"/>
    <w:rsid w:val="00A85A87"/>
    <w:rsid w:val="00A8687F"/>
    <w:rsid w:val="00A86993"/>
    <w:rsid w:val="00A86AE8"/>
    <w:rsid w:val="00A86F4A"/>
    <w:rsid w:val="00A879E5"/>
    <w:rsid w:val="00A87BA8"/>
    <w:rsid w:val="00A87D50"/>
    <w:rsid w:val="00A90034"/>
    <w:rsid w:val="00A904F2"/>
    <w:rsid w:val="00A90AC3"/>
    <w:rsid w:val="00A90B14"/>
    <w:rsid w:val="00A90D58"/>
    <w:rsid w:val="00A90D5D"/>
    <w:rsid w:val="00A90FC0"/>
    <w:rsid w:val="00A9134D"/>
    <w:rsid w:val="00A913DB"/>
    <w:rsid w:val="00A914D4"/>
    <w:rsid w:val="00A915EF"/>
    <w:rsid w:val="00A91A28"/>
    <w:rsid w:val="00A91C3A"/>
    <w:rsid w:val="00A91F07"/>
    <w:rsid w:val="00A921B8"/>
    <w:rsid w:val="00A9223D"/>
    <w:rsid w:val="00A92403"/>
    <w:rsid w:val="00A925E0"/>
    <w:rsid w:val="00A928DE"/>
    <w:rsid w:val="00A928E2"/>
    <w:rsid w:val="00A9294E"/>
    <w:rsid w:val="00A92E44"/>
    <w:rsid w:val="00A92E9E"/>
    <w:rsid w:val="00A9319E"/>
    <w:rsid w:val="00A931AC"/>
    <w:rsid w:val="00A937AE"/>
    <w:rsid w:val="00A9385D"/>
    <w:rsid w:val="00A93A1C"/>
    <w:rsid w:val="00A93F18"/>
    <w:rsid w:val="00A941B9"/>
    <w:rsid w:val="00A944D9"/>
    <w:rsid w:val="00A94695"/>
    <w:rsid w:val="00A94CA4"/>
    <w:rsid w:val="00A94F35"/>
    <w:rsid w:val="00A9574F"/>
    <w:rsid w:val="00A95792"/>
    <w:rsid w:val="00A9584A"/>
    <w:rsid w:val="00A95C25"/>
    <w:rsid w:val="00A95E6D"/>
    <w:rsid w:val="00A95FDB"/>
    <w:rsid w:val="00A96925"/>
    <w:rsid w:val="00A96B9C"/>
    <w:rsid w:val="00A978BE"/>
    <w:rsid w:val="00A979CF"/>
    <w:rsid w:val="00A97CAA"/>
    <w:rsid w:val="00AA02F2"/>
    <w:rsid w:val="00AA05FB"/>
    <w:rsid w:val="00AA0665"/>
    <w:rsid w:val="00AA07F7"/>
    <w:rsid w:val="00AA0BCB"/>
    <w:rsid w:val="00AA11C6"/>
    <w:rsid w:val="00AA1218"/>
    <w:rsid w:val="00AA1C26"/>
    <w:rsid w:val="00AA1CAB"/>
    <w:rsid w:val="00AA1CBE"/>
    <w:rsid w:val="00AA1D5E"/>
    <w:rsid w:val="00AA1E3D"/>
    <w:rsid w:val="00AA20C6"/>
    <w:rsid w:val="00AA2225"/>
    <w:rsid w:val="00AA22A7"/>
    <w:rsid w:val="00AA25B0"/>
    <w:rsid w:val="00AA275A"/>
    <w:rsid w:val="00AA29A2"/>
    <w:rsid w:val="00AA2A72"/>
    <w:rsid w:val="00AA2AB8"/>
    <w:rsid w:val="00AA2CBD"/>
    <w:rsid w:val="00AA3096"/>
    <w:rsid w:val="00AA362C"/>
    <w:rsid w:val="00AA4A52"/>
    <w:rsid w:val="00AA5252"/>
    <w:rsid w:val="00AA5496"/>
    <w:rsid w:val="00AA5752"/>
    <w:rsid w:val="00AA6193"/>
    <w:rsid w:val="00AA6216"/>
    <w:rsid w:val="00AA62B2"/>
    <w:rsid w:val="00AA65D1"/>
    <w:rsid w:val="00AA6732"/>
    <w:rsid w:val="00AA679D"/>
    <w:rsid w:val="00AA68EE"/>
    <w:rsid w:val="00AA6996"/>
    <w:rsid w:val="00AA6B3B"/>
    <w:rsid w:val="00AA733F"/>
    <w:rsid w:val="00AA750B"/>
    <w:rsid w:val="00AA767A"/>
    <w:rsid w:val="00AA7980"/>
    <w:rsid w:val="00AA7E22"/>
    <w:rsid w:val="00AB031B"/>
    <w:rsid w:val="00AB0328"/>
    <w:rsid w:val="00AB06AE"/>
    <w:rsid w:val="00AB0770"/>
    <w:rsid w:val="00AB08E0"/>
    <w:rsid w:val="00AB19BD"/>
    <w:rsid w:val="00AB1B74"/>
    <w:rsid w:val="00AB2392"/>
    <w:rsid w:val="00AB2752"/>
    <w:rsid w:val="00AB2DE6"/>
    <w:rsid w:val="00AB2F2F"/>
    <w:rsid w:val="00AB304E"/>
    <w:rsid w:val="00AB32D7"/>
    <w:rsid w:val="00AB33D5"/>
    <w:rsid w:val="00AB3D44"/>
    <w:rsid w:val="00AB4418"/>
    <w:rsid w:val="00AB454D"/>
    <w:rsid w:val="00AB4631"/>
    <w:rsid w:val="00AB4970"/>
    <w:rsid w:val="00AB625C"/>
    <w:rsid w:val="00AB6396"/>
    <w:rsid w:val="00AB6E6B"/>
    <w:rsid w:val="00AB7574"/>
    <w:rsid w:val="00AB76D6"/>
    <w:rsid w:val="00AB7BC4"/>
    <w:rsid w:val="00AB7D4A"/>
    <w:rsid w:val="00AC0425"/>
    <w:rsid w:val="00AC06CC"/>
    <w:rsid w:val="00AC123C"/>
    <w:rsid w:val="00AC13B2"/>
    <w:rsid w:val="00AC146C"/>
    <w:rsid w:val="00AC1DFE"/>
    <w:rsid w:val="00AC20C5"/>
    <w:rsid w:val="00AC2B35"/>
    <w:rsid w:val="00AC2D75"/>
    <w:rsid w:val="00AC326F"/>
    <w:rsid w:val="00AC3312"/>
    <w:rsid w:val="00AC3594"/>
    <w:rsid w:val="00AC3A3A"/>
    <w:rsid w:val="00AC3AB6"/>
    <w:rsid w:val="00AC3B79"/>
    <w:rsid w:val="00AC3E02"/>
    <w:rsid w:val="00AC4076"/>
    <w:rsid w:val="00AC4821"/>
    <w:rsid w:val="00AC4C97"/>
    <w:rsid w:val="00AC4E93"/>
    <w:rsid w:val="00AC50BE"/>
    <w:rsid w:val="00AC516F"/>
    <w:rsid w:val="00AC5992"/>
    <w:rsid w:val="00AC5C4A"/>
    <w:rsid w:val="00AC5F4E"/>
    <w:rsid w:val="00AC647E"/>
    <w:rsid w:val="00AC696F"/>
    <w:rsid w:val="00AC78FD"/>
    <w:rsid w:val="00AC79A1"/>
    <w:rsid w:val="00AC7A03"/>
    <w:rsid w:val="00AC7AFC"/>
    <w:rsid w:val="00AC7C6D"/>
    <w:rsid w:val="00AD04F2"/>
    <w:rsid w:val="00AD074E"/>
    <w:rsid w:val="00AD0830"/>
    <w:rsid w:val="00AD08CC"/>
    <w:rsid w:val="00AD0D87"/>
    <w:rsid w:val="00AD0E99"/>
    <w:rsid w:val="00AD13E1"/>
    <w:rsid w:val="00AD1AC2"/>
    <w:rsid w:val="00AD1FB6"/>
    <w:rsid w:val="00AD27D0"/>
    <w:rsid w:val="00AD328D"/>
    <w:rsid w:val="00AD357B"/>
    <w:rsid w:val="00AD36A8"/>
    <w:rsid w:val="00AD374A"/>
    <w:rsid w:val="00AD38C1"/>
    <w:rsid w:val="00AD4381"/>
    <w:rsid w:val="00AD5039"/>
    <w:rsid w:val="00AD5057"/>
    <w:rsid w:val="00AD5174"/>
    <w:rsid w:val="00AD57BE"/>
    <w:rsid w:val="00AD594C"/>
    <w:rsid w:val="00AD5F61"/>
    <w:rsid w:val="00AD6469"/>
    <w:rsid w:val="00AD6949"/>
    <w:rsid w:val="00AD6D07"/>
    <w:rsid w:val="00AD70E1"/>
    <w:rsid w:val="00AD7BBA"/>
    <w:rsid w:val="00AD7DF3"/>
    <w:rsid w:val="00AD7FE9"/>
    <w:rsid w:val="00AE00EB"/>
    <w:rsid w:val="00AE08C4"/>
    <w:rsid w:val="00AE09C7"/>
    <w:rsid w:val="00AE14E0"/>
    <w:rsid w:val="00AE14FD"/>
    <w:rsid w:val="00AE16FF"/>
    <w:rsid w:val="00AE22AC"/>
    <w:rsid w:val="00AE258F"/>
    <w:rsid w:val="00AE2AF6"/>
    <w:rsid w:val="00AE2B16"/>
    <w:rsid w:val="00AE2FDE"/>
    <w:rsid w:val="00AE33CB"/>
    <w:rsid w:val="00AE39E8"/>
    <w:rsid w:val="00AE3B07"/>
    <w:rsid w:val="00AE3B3B"/>
    <w:rsid w:val="00AE3CFE"/>
    <w:rsid w:val="00AE3F8A"/>
    <w:rsid w:val="00AE400A"/>
    <w:rsid w:val="00AE421B"/>
    <w:rsid w:val="00AE4349"/>
    <w:rsid w:val="00AE46A3"/>
    <w:rsid w:val="00AE4E15"/>
    <w:rsid w:val="00AE4EB9"/>
    <w:rsid w:val="00AE5AAD"/>
    <w:rsid w:val="00AE5DA2"/>
    <w:rsid w:val="00AE5E13"/>
    <w:rsid w:val="00AE5EF6"/>
    <w:rsid w:val="00AE6A36"/>
    <w:rsid w:val="00AE715A"/>
    <w:rsid w:val="00AE7477"/>
    <w:rsid w:val="00AE79EF"/>
    <w:rsid w:val="00AE7BC3"/>
    <w:rsid w:val="00AF0121"/>
    <w:rsid w:val="00AF0234"/>
    <w:rsid w:val="00AF0C9D"/>
    <w:rsid w:val="00AF0EFF"/>
    <w:rsid w:val="00AF1102"/>
    <w:rsid w:val="00AF132C"/>
    <w:rsid w:val="00AF2481"/>
    <w:rsid w:val="00AF24C9"/>
    <w:rsid w:val="00AF2E75"/>
    <w:rsid w:val="00AF4426"/>
    <w:rsid w:val="00AF443A"/>
    <w:rsid w:val="00AF455F"/>
    <w:rsid w:val="00AF46DF"/>
    <w:rsid w:val="00AF4ADE"/>
    <w:rsid w:val="00AF4B69"/>
    <w:rsid w:val="00AF4E24"/>
    <w:rsid w:val="00AF5028"/>
    <w:rsid w:val="00AF5467"/>
    <w:rsid w:val="00AF567E"/>
    <w:rsid w:val="00AF5A5C"/>
    <w:rsid w:val="00AF5D7E"/>
    <w:rsid w:val="00AF5DFC"/>
    <w:rsid w:val="00AF6200"/>
    <w:rsid w:val="00AF6343"/>
    <w:rsid w:val="00AF7168"/>
    <w:rsid w:val="00AF7855"/>
    <w:rsid w:val="00B00547"/>
    <w:rsid w:val="00B0062C"/>
    <w:rsid w:val="00B00763"/>
    <w:rsid w:val="00B008E8"/>
    <w:rsid w:val="00B01467"/>
    <w:rsid w:val="00B01DA1"/>
    <w:rsid w:val="00B02401"/>
    <w:rsid w:val="00B0247C"/>
    <w:rsid w:val="00B02706"/>
    <w:rsid w:val="00B02E9F"/>
    <w:rsid w:val="00B030DB"/>
    <w:rsid w:val="00B03715"/>
    <w:rsid w:val="00B0430F"/>
    <w:rsid w:val="00B04467"/>
    <w:rsid w:val="00B045D3"/>
    <w:rsid w:val="00B047FD"/>
    <w:rsid w:val="00B04AD4"/>
    <w:rsid w:val="00B04B7F"/>
    <w:rsid w:val="00B04CA3"/>
    <w:rsid w:val="00B0501A"/>
    <w:rsid w:val="00B050B0"/>
    <w:rsid w:val="00B05908"/>
    <w:rsid w:val="00B05C0B"/>
    <w:rsid w:val="00B06318"/>
    <w:rsid w:val="00B063D4"/>
    <w:rsid w:val="00B0698C"/>
    <w:rsid w:val="00B070D5"/>
    <w:rsid w:val="00B0736F"/>
    <w:rsid w:val="00B0743F"/>
    <w:rsid w:val="00B077A8"/>
    <w:rsid w:val="00B07827"/>
    <w:rsid w:val="00B07A24"/>
    <w:rsid w:val="00B101FC"/>
    <w:rsid w:val="00B102F3"/>
    <w:rsid w:val="00B10356"/>
    <w:rsid w:val="00B1051E"/>
    <w:rsid w:val="00B10A55"/>
    <w:rsid w:val="00B1105A"/>
    <w:rsid w:val="00B11307"/>
    <w:rsid w:val="00B1132F"/>
    <w:rsid w:val="00B11493"/>
    <w:rsid w:val="00B11617"/>
    <w:rsid w:val="00B11714"/>
    <w:rsid w:val="00B11739"/>
    <w:rsid w:val="00B1197A"/>
    <w:rsid w:val="00B1256C"/>
    <w:rsid w:val="00B127DC"/>
    <w:rsid w:val="00B12AA5"/>
    <w:rsid w:val="00B12B47"/>
    <w:rsid w:val="00B12C1A"/>
    <w:rsid w:val="00B13041"/>
    <w:rsid w:val="00B134D2"/>
    <w:rsid w:val="00B135F8"/>
    <w:rsid w:val="00B13DBD"/>
    <w:rsid w:val="00B13EDD"/>
    <w:rsid w:val="00B146EB"/>
    <w:rsid w:val="00B1472B"/>
    <w:rsid w:val="00B1488F"/>
    <w:rsid w:val="00B14EEA"/>
    <w:rsid w:val="00B14FA2"/>
    <w:rsid w:val="00B1511D"/>
    <w:rsid w:val="00B1561A"/>
    <w:rsid w:val="00B159C9"/>
    <w:rsid w:val="00B162DC"/>
    <w:rsid w:val="00B164B7"/>
    <w:rsid w:val="00B1653A"/>
    <w:rsid w:val="00B16632"/>
    <w:rsid w:val="00B173C8"/>
    <w:rsid w:val="00B17C2D"/>
    <w:rsid w:val="00B17D33"/>
    <w:rsid w:val="00B2030D"/>
    <w:rsid w:val="00B21081"/>
    <w:rsid w:val="00B21504"/>
    <w:rsid w:val="00B215BE"/>
    <w:rsid w:val="00B21673"/>
    <w:rsid w:val="00B216D4"/>
    <w:rsid w:val="00B21D99"/>
    <w:rsid w:val="00B22962"/>
    <w:rsid w:val="00B22973"/>
    <w:rsid w:val="00B22FD5"/>
    <w:rsid w:val="00B230D2"/>
    <w:rsid w:val="00B236F8"/>
    <w:rsid w:val="00B23863"/>
    <w:rsid w:val="00B23CBA"/>
    <w:rsid w:val="00B24284"/>
    <w:rsid w:val="00B243D5"/>
    <w:rsid w:val="00B250C4"/>
    <w:rsid w:val="00B25441"/>
    <w:rsid w:val="00B25562"/>
    <w:rsid w:val="00B25591"/>
    <w:rsid w:val="00B25AE1"/>
    <w:rsid w:val="00B25CD9"/>
    <w:rsid w:val="00B2639F"/>
    <w:rsid w:val="00B269B0"/>
    <w:rsid w:val="00B26B9D"/>
    <w:rsid w:val="00B26E5E"/>
    <w:rsid w:val="00B26EF6"/>
    <w:rsid w:val="00B26F7B"/>
    <w:rsid w:val="00B271F6"/>
    <w:rsid w:val="00B274C4"/>
    <w:rsid w:val="00B27552"/>
    <w:rsid w:val="00B30027"/>
    <w:rsid w:val="00B30172"/>
    <w:rsid w:val="00B305B9"/>
    <w:rsid w:val="00B306CB"/>
    <w:rsid w:val="00B30858"/>
    <w:rsid w:val="00B30993"/>
    <w:rsid w:val="00B309B7"/>
    <w:rsid w:val="00B30B18"/>
    <w:rsid w:val="00B30CC0"/>
    <w:rsid w:val="00B30D2B"/>
    <w:rsid w:val="00B31676"/>
    <w:rsid w:val="00B31806"/>
    <w:rsid w:val="00B326AC"/>
    <w:rsid w:val="00B32BA8"/>
    <w:rsid w:val="00B32D9F"/>
    <w:rsid w:val="00B32F7B"/>
    <w:rsid w:val="00B3301F"/>
    <w:rsid w:val="00B33052"/>
    <w:rsid w:val="00B3337A"/>
    <w:rsid w:val="00B337CE"/>
    <w:rsid w:val="00B33C0A"/>
    <w:rsid w:val="00B33C87"/>
    <w:rsid w:val="00B34036"/>
    <w:rsid w:val="00B347DA"/>
    <w:rsid w:val="00B34888"/>
    <w:rsid w:val="00B34A2B"/>
    <w:rsid w:val="00B34D4E"/>
    <w:rsid w:val="00B34E96"/>
    <w:rsid w:val="00B34EAB"/>
    <w:rsid w:val="00B35346"/>
    <w:rsid w:val="00B35F59"/>
    <w:rsid w:val="00B36907"/>
    <w:rsid w:val="00B36928"/>
    <w:rsid w:val="00B36CC0"/>
    <w:rsid w:val="00B36E86"/>
    <w:rsid w:val="00B37612"/>
    <w:rsid w:val="00B37D4B"/>
    <w:rsid w:val="00B4015B"/>
    <w:rsid w:val="00B406C1"/>
    <w:rsid w:val="00B40A9E"/>
    <w:rsid w:val="00B40B58"/>
    <w:rsid w:val="00B40CB1"/>
    <w:rsid w:val="00B412B8"/>
    <w:rsid w:val="00B415A2"/>
    <w:rsid w:val="00B4160C"/>
    <w:rsid w:val="00B4169F"/>
    <w:rsid w:val="00B416E9"/>
    <w:rsid w:val="00B41725"/>
    <w:rsid w:val="00B41829"/>
    <w:rsid w:val="00B41917"/>
    <w:rsid w:val="00B41A68"/>
    <w:rsid w:val="00B4211E"/>
    <w:rsid w:val="00B4214E"/>
    <w:rsid w:val="00B42209"/>
    <w:rsid w:val="00B42347"/>
    <w:rsid w:val="00B42358"/>
    <w:rsid w:val="00B423C0"/>
    <w:rsid w:val="00B429E6"/>
    <w:rsid w:val="00B42B01"/>
    <w:rsid w:val="00B42CF1"/>
    <w:rsid w:val="00B42DEC"/>
    <w:rsid w:val="00B42FCC"/>
    <w:rsid w:val="00B436A2"/>
    <w:rsid w:val="00B43CD8"/>
    <w:rsid w:val="00B444F3"/>
    <w:rsid w:val="00B447C3"/>
    <w:rsid w:val="00B4506C"/>
    <w:rsid w:val="00B451F6"/>
    <w:rsid w:val="00B453B7"/>
    <w:rsid w:val="00B45509"/>
    <w:rsid w:val="00B45557"/>
    <w:rsid w:val="00B45A13"/>
    <w:rsid w:val="00B45C41"/>
    <w:rsid w:val="00B46771"/>
    <w:rsid w:val="00B46EA2"/>
    <w:rsid w:val="00B4716B"/>
    <w:rsid w:val="00B47332"/>
    <w:rsid w:val="00B477EC"/>
    <w:rsid w:val="00B47D4F"/>
    <w:rsid w:val="00B47E48"/>
    <w:rsid w:val="00B50059"/>
    <w:rsid w:val="00B5008A"/>
    <w:rsid w:val="00B50143"/>
    <w:rsid w:val="00B50AB5"/>
    <w:rsid w:val="00B50DC9"/>
    <w:rsid w:val="00B51135"/>
    <w:rsid w:val="00B5116C"/>
    <w:rsid w:val="00B512DE"/>
    <w:rsid w:val="00B51507"/>
    <w:rsid w:val="00B515C5"/>
    <w:rsid w:val="00B51CE0"/>
    <w:rsid w:val="00B51F35"/>
    <w:rsid w:val="00B52008"/>
    <w:rsid w:val="00B5217E"/>
    <w:rsid w:val="00B529D0"/>
    <w:rsid w:val="00B52A3E"/>
    <w:rsid w:val="00B52B66"/>
    <w:rsid w:val="00B52C45"/>
    <w:rsid w:val="00B52CE3"/>
    <w:rsid w:val="00B52DD5"/>
    <w:rsid w:val="00B5329E"/>
    <w:rsid w:val="00B53D4D"/>
    <w:rsid w:val="00B542E4"/>
    <w:rsid w:val="00B54B45"/>
    <w:rsid w:val="00B54EDD"/>
    <w:rsid w:val="00B553E6"/>
    <w:rsid w:val="00B55895"/>
    <w:rsid w:val="00B558DA"/>
    <w:rsid w:val="00B5592D"/>
    <w:rsid w:val="00B55961"/>
    <w:rsid w:val="00B55AF2"/>
    <w:rsid w:val="00B55BDC"/>
    <w:rsid w:val="00B55EC1"/>
    <w:rsid w:val="00B56724"/>
    <w:rsid w:val="00B5688C"/>
    <w:rsid w:val="00B569AB"/>
    <w:rsid w:val="00B56AAE"/>
    <w:rsid w:val="00B56CB8"/>
    <w:rsid w:val="00B56D55"/>
    <w:rsid w:val="00B56E76"/>
    <w:rsid w:val="00B570EA"/>
    <w:rsid w:val="00B573F0"/>
    <w:rsid w:val="00B574C5"/>
    <w:rsid w:val="00B575D1"/>
    <w:rsid w:val="00B576BF"/>
    <w:rsid w:val="00B57A25"/>
    <w:rsid w:val="00B57B32"/>
    <w:rsid w:val="00B57E7A"/>
    <w:rsid w:val="00B608F8"/>
    <w:rsid w:val="00B6092A"/>
    <w:rsid w:val="00B60C12"/>
    <w:rsid w:val="00B60C94"/>
    <w:rsid w:val="00B617AB"/>
    <w:rsid w:val="00B618E7"/>
    <w:rsid w:val="00B62074"/>
    <w:rsid w:val="00B62719"/>
    <w:rsid w:val="00B627B6"/>
    <w:rsid w:val="00B628DD"/>
    <w:rsid w:val="00B62E09"/>
    <w:rsid w:val="00B62EED"/>
    <w:rsid w:val="00B6323B"/>
    <w:rsid w:val="00B63387"/>
    <w:rsid w:val="00B63455"/>
    <w:rsid w:val="00B6386E"/>
    <w:rsid w:val="00B639AE"/>
    <w:rsid w:val="00B63A31"/>
    <w:rsid w:val="00B63A9E"/>
    <w:rsid w:val="00B63CB3"/>
    <w:rsid w:val="00B64201"/>
    <w:rsid w:val="00B643AD"/>
    <w:rsid w:val="00B64A62"/>
    <w:rsid w:val="00B64B00"/>
    <w:rsid w:val="00B64B35"/>
    <w:rsid w:val="00B64C34"/>
    <w:rsid w:val="00B64E7A"/>
    <w:rsid w:val="00B64F6B"/>
    <w:rsid w:val="00B6537D"/>
    <w:rsid w:val="00B655ED"/>
    <w:rsid w:val="00B658A7"/>
    <w:rsid w:val="00B65929"/>
    <w:rsid w:val="00B65A0E"/>
    <w:rsid w:val="00B65AAE"/>
    <w:rsid w:val="00B67089"/>
    <w:rsid w:val="00B673DD"/>
    <w:rsid w:val="00B67AA3"/>
    <w:rsid w:val="00B67F69"/>
    <w:rsid w:val="00B7006D"/>
    <w:rsid w:val="00B700E6"/>
    <w:rsid w:val="00B704B8"/>
    <w:rsid w:val="00B70561"/>
    <w:rsid w:val="00B708B7"/>
    <w:rsid w:val="00B70C57"/>
    <w:rsid w:val="00B70F3D"/>
    <w:rsid w:val="00B71C3B"/>
    <w:rsid w:val="00B71F0C"/>
    <w:rsid w:val="00B71FA3"/>
    <w:rsid w:val="00B72AB4"/>
    <w:rsid w:val="00B73292"/>
    <w:rsid w:val="00B739ED"/>
    <w:rsid w:val="00B73CB4"/>
    <w:rsid w:val="00B73FDB"/>
    <w:rsid w:val="00B74563"/>
    <w:rsid w:val="00B7475A"/>
    <w:rsid w:val="00B74E45"/>
    <w:rsid w:val="00B7556C"/>
    <w:rsid w:val="00B75932"/>
    <w:rsid w:val="00B76233"/>
    <w:rsid w:val="00B76276"/>
    <w:rsid w:val="00B76641"/>
    <w:rsid w:val="00B76B22"/>
    <w:rsid w:val="00B77123"/>
    <w:rsid w:val="00B772E1"/>
    <w:rsid w:val="00B77380"/>
    <w:rsid w:val="00B77AD5"/>
    <w:rsid w:val="00B77E77"/>
    <w:rsid w:val="00B77EF6"/>
    <w:rsid w:val="00B80125"/>
    <w:rsid w:val="00B80B45"/>
    <w:rsid w:val="00B80C45"/>
    <w:rsid w:val="00B80CFB"/>
    <w:rsid w:val="00B81291"/>
    <w:rsid w:val="00B813A4"/>
    <w:rsid w:val="00B81808"/>
    <w:rsid w:val="00B81F5C"/>
    <w:rsid w:val="00B81FAD"/>
    <w:rsid w:val="00B820C6"/>
    <w:rsid w:val="00B820F5"/>
    <w:rsid w:val="00B82126"/>
    <w:rsid w:val="00B82498"/>
    <w:rsid w:val="00B82AC1"/>
    <w:rsid w:val="00B82DBB"/>
    <w:rsid w:val="00B82FA6"/>
    <w:rsid w:val="00B83E25"/>
    <w:rsid w:val="00B84288"/>
    <w:rsid w:val="00B8435B"/>
    <w:rsid w:val="00B84464"/>
    <w:rsid w:val="00B845E3"/>
    <w:rsid w:val="00B84D74"/>
    <w:rsid w:val="00B84EE7"/>
    <w:rsid w:val="00B85065"/>
    <w:rsid w:val="00B85411"/>
    <w:rsid w:val="00B85BE9"/>
    <w:rsid w:val="00B85BEA"/>
    <w:rsid w:val="00B85C9F"/>
    <w:rsid w:val="00B86309"/>
    <w:rsid w:val="00B8697A"/>
    <w:rsid w:val="00B86FCE"/>
    <w:rsid w:val="00B8708A"/>
    <w:rsid w:val="00B87287"/>
    <w:rsid w:val="00B8761C"/>
    <w:rsid w:val="00B877AE"/>
    <w:rsid w:val="00B902D6"/>
    <w:rsid w:val="00B908FE"/>
    <w:rsid w:val="00B90D5A"/>
    <w:rsid w:val="00B90E2E"/>
    <w:rsid w:val="00B915DE"/>
    <w:rsid w:val="00B91E17"/>
    <w:rsid w:val="00B925D0"/>
    <w:rsid w:val="00B9285C"/>
    <w:rsid w:val="00B9300B"/>
    <w:rsid w:val="00B936AD"/>
    <w:rsid w:val="00B9389F"/>
    <w:rsid w:val="00B93C90"/>
    <w:rsid w:val="00B93D20"/>
    <w:rsid w:val="00B93DAA"/>
    <w:rsid w:val="00B943A8"/>
    <w:rsid w:val="00B9473C"/>
    <w:rsid w:val="00B947F4"/>
    <w:rsid w:val="00B94AC4"/>
    <w:rsid w:val="00B94E55"/>
    <w:rsid w:val="00B94EF9"/>
    <w:rsid w:val="00B952AC"/>
    <w:rsid w:val="00B956EF"/>
    <w:rsid w:val="00B957FA"/>
    <w:rsid w:val="00B95892"/>
    <w:rsid w:val="00B963BA"/>
    <w:rsid w:val="00B9680C"/>
    <w:rsid w:val="00B96F1E"/>
    <w:rsid w:val="00B96F6D"/>
    <w:rsid w:val="00B97067"/>
    <w:rsid w:val="00B97276"/>
    <w:rsid w:val="00B97DD6"/>
    <w:rsid w:val="00B97F94"/>
    <w:rsid w:val="00BA01CB"/>
    <w:rsid w:val="00BA0510"/>
    <w:rsid w:val="00BA0D3B"/>
    <w:rsid w:val="00BA1109"/>
    <w:rsid w:val="00BA217E"/>
    <w:rsid w:val="00BA2238"/>
    <w:rsid w:val="00BA2367"/>
    <w:rsid w:val="00BA2758"/>
    <w:rsid w:val="00BA2FDE"/>
    <w:rsid w:val="00BA344E"/>
    <w:rsid w:val="00BA34CE"/>
    <w:rsid w:val="00BA3838"/>
    <w:rsid w:val="00BA3C63"/>
    <w:rsid w:val="00BA403F"/>
    <w:rsid w:val="00BA4095"/>
    <w:rsid w:val="00BA4266"/>
    <w:rsid w:val="00BA451A"/>
    <w:rsid w:val="00BA4A70"/>
    <w:rsid w:val="00BA4F0A"/>
    <w:rsid w:val="00BA51B0"/>
    <w:rsid w:val="00BA547C"/>
    <w:rsid w:val="00BA55BC"/>
    <w:rsid w:val="00BA5C03"/>
    <w:rsid w:val="00BA5DE2"/>
    <w:rsid w:val="00BA66C9"/>
    <w:rsid w:val="00BA6895"/>
    <w:rsid w:val="00BA6E69"/>
    <w:rsid w:val="00BA7371"/>
    <w:rsid w:val="00BA7939"/>
    <w:rsid w:val="00BA7ADC"/>
    <w:rsid w:val="00BA7BB2"/>
    <w:rsid w:val="00BA7CA4"/>
    <w:rsid w:val="00BB047A"/>
    <w:rsid w:val="00BB0518"/>
    <w:rsid w:val="00BB082A"/>
    <w:rsid w:val="00BB0A4B"/>
    <w:rsid w:val="00BB0B51"/>
    <w:rsid w:val="00BB0E54"/>
    <w:rsid w:val="00BB0F22"/>
    <w:rsid w:val="00BB1274"/>
    <w:rsid w:val="00BB13AC"/>
    <w:rsid w:val="00BB172A"/>
    <w:rsid w:val="00BB1946"/>
    <w:rsid w:val="00BB21A7"/>
    <w:rsid w:val="00BB250C"/>
    <w:rsid w:val="00BB2EDF"/>
    <w:rsid w:val="00BB30A0"/>
    <w:rsid w:val="00BB312B"/>
    <w:rsid w:val="00BB3278"/>
    <w:rsid w:val="00BB32BC"/>
    <w:rsid w:val="00BB335F"/>
    <w:rsid w:val="00BB3362"/>
    <w:rsid w:val="00BB3956"/>
    <w:rsid w:val="00BB3D88"/>
    <w:rsid w:val="00BB3DE7"/>
    <w:rsid w:val="00BB41BA"/>
    <w:rsid w:val="00BB4444"/>
    <w:rsid w:val="00BB4D17"/>
    <w:rsid w:val="00BB5973"/>
    <w:rsid w:val="00BB6093"/>
    <w:rsid w:val="00BB61FC"/>
    <w:rsid w:val="00BB6876"/>
    <w:rsid w:val="00BB6B26"/>
    <w:rsid w:val="00BB6B30"/>
    <w:rsid w:val="00BB6F24"/>
    <w:rsid w:val="00BB6F6A"/>
    <w:rsid w:val="00BB7107"/>
    <w:rsid w:val="00BB77E7"/>
    <w:rsid w:val="00BB7D62"/>
    <w:rsid w:val="00BC0533"/>
    <w:rsid w:val="00BC0681"/>
    <w:rsid w:val="00BC0C6B"/>
    <w:rsid w:val="00BC0F2A"/>
    <w:rsid w:val="00BC12DC"/>
    <w:rsid w:val="00BC14D2"/>
    <w:rsid w:val="00BC15A3"/>
    <w:rsid w:val="00BC15B5"/>
    <w:rsid w:val="00BC1872"/>
    <w:rsid w:val="00BC19B0"/>
    <w:rsid w:val="00BC1AF9"/>
    <w:rsid w:val="00BC1C56"/>
    <w:rsid w:val="00BC1F7C"/>
    <w:rsid w:val="00BC211B"/>
    <w:rsid w:val="00BC2204"/>
    <w:rsid w:val="00BC2408"/>
    <w:rsid w:val="00BC2736"/>
    <w:rsid w:val="00BC2F00"/>
    <w:rsid w:val="00BC30A0"/>
    <w:rsid w:val="00BC33FE"/>
    <w:rsid w:val="00BC3AA3"/>
    <w:rsid w:val="00BC408B"/>
    <w:rsid w:val="00BC4713"/>
    <w:rsid w:val="00BC4EC2"/>
    <w:rsid w:val="00BC5257"/>
    <w:rsid w:val="00BC544B"/>
    <w:rsid w:val="00BC5FE9"/>
    <w:rsid w:val="00BC6088"/>
    <w:rsid w:val="00BC6135"/>
    <w:rsid w:val="00BC64F6"/>
    <w:rsid w:val="00BC6851"/>
    <w:rsid w:val="00BC68E9"/>
    <w:rsid w:val="00BC76F9"/>
    <w:rsid w:val="00BC7824"/>
    <w:rsid w:val="00BC7FAC"/>
    <w:rsid w:val="00BD039B"/>
    <w:rsid w:val="00BD06E5"/>
    <w:rsid w:val="00BD18B1"/>
    <w:rsid w:val="00BD1952"/>
    <w:rsid w:val="00BD1D11"/>
    <w:rsid w:val="00BD1F36"/>
    <w:rsid w:val="00BD2024"/>
    <w:rsid w:val="00BD21BD"/>
    <w:rsid w:val="00BD23E3"/>
    <w:rsid w:val="00BD2524"/>
    <w:rsid w:val="00BD2552"/>
    <w:rsid w:val="00BD289E"/>
    <w:rsid w:val="00BD2E73"/>
    <w:rsid w:val="00BD2E7E"/>
    <w:rsid w:val="00BD33FA"/>
    <w:rsid w:val="00BD362E"/>
    <w:rsid w:val="00BD3718"/>
    <w:rsid w:val="00BD376D"/>
    <w:rsid w:val="00BD3C3B"/>
    <w:rsid w:val="00BD3DF0"/>
    <w:rsid w:val="00BD428F"/>
    <w:rsid w:val="00BD44E7"/>
    <w:rsid w:val="00BD47A0"/>
    <w:rsid w:val="00BD4BDF"/>
    <w:rsid w:val="00BD4DB8"/>
    <w:rsid w:val="00BD4E7B"/>
    <w:rsid w:val="00BD5BCA"/>
    <w:rsid w:val="00BD5DE1"/>
    <w:rsid w:val="00BD5E4A"/>
    <w:rsid w:val="00BD5EA3"/>
    <w:rsid w:val="00BD6132"/>
    <w:rsid w:val="00BD691A"/>
    <w:rsid w:val="00BD6AF5"/>
    <w:rsid w:val="00BD6E29"/>
    <w:rsid w:val="00BD6EC1"/>
    <w:rsid w:val="00BD7149"/>
    <w:rsid w:val="00BD71BF"/>
    <w:rsid w:val="00BD7CB1"/>
    <w:rsid w:val="00BE004F"/>
    <w:rsid w:val="00BE073F"/>
    <w:rsid w:val="00BE1055"/>
    <w:rsid w:val="00BE10F9"/>
    <w:rsid w:val="00BE11EF"/>
    <w:rsid w:val="00BE1286"/>
    <w:rsid w:val="00BE1492"/>
    <w:rsid w:val="00BE17F0"/>
    <w:rsid w:val="00BE1DB7"/>
    <w:rsid w:val="00BE203B"/>
    <w:rsid w:val="00BE20E7"/>
    <w:rsid w:val="00BE2CE3"/>
    <w:rsid w:val="00BE3B51"/>
    <w:rsid w:val="00BE3BFF"/>
    <w:rsid w:val="00BE4166"/>
    <w:rsid w:val="00BE4A6A"/>
    <w:rsid w:val="00BE4DC2"/>
    <w:rsid w:val="00BE5757"/>
    <w:rsid w:val="00BE5B68"/>
    <w:rsid w:val="00BE5B94"/>
    <w:rsid w:val="00BE5FB2"/>
    <w:rsid w:val="00BE6050"/>
    <w:rsid w:val="00BE60C2"/>
    <w:rsid w:val="00BE60F3"/>
    <w:rsid w:val="00BE639F"/>
    <w:rsid w:val="00BE662C"/>
    <w:rsid w:val="00BE6753"/>
    <w:rsid w:val="00BE775C"/>
    <w:rsid w:val="00BE78F8"/>
    <w:rsid w:val="00BE7E37"/>
    <w:rsid w:val="00BE7F21"/>
    <w:rsid w:val="00BF0897"/>
    <w:rsid w:val="00BF0941"/>
    <w:rsid w:val="00BF0ADB"/>
    <w:rsid w:val="00BF0FF3"/>
    <w:rsid w:val="00BF179F"/>
    <w:rsid w:val="00BF18A9"/>
    <w:rsid w:val="00BF1BBC"/>
    <w:rsid w:val="00BF1C38"/>
    <w:rsid w:val="00BF1C56"/>
    <w:rsid w:val="00BF1C79"/>
    <w:rsid w:val="00BF233E"/>
    <w:rsid w:val="00BF24CE"/>
    <w:rsid w:val="00BF2D7F"/>
    <w:rsid w:val="00BF2EE6"/>
    <w:rsid w:val="00BF3049"/>
    <w:rsid w:val="00BF3104"/>
    <w:rsid w:val="00BF314F"/>
    <w:rsid w:val="00BF37F9"/>
    <w:rsid w:val="00BF38F2"/>
    <w:rsid w:val="00BF3BA5"/>
    <w:rsid w:val="00BF40B4"/>
    <w:rsid w:val="00BF40E8"/>
    <w:rsid w:val="00BF41DF"/>
    <w:rsid w:val="00BF4871"/>
    <w:rsid w:val="00BF4D1A"/>
    <w:rsid w:val="00BF4D61"/>
    <w:rsid w:val="00BF4FA2"/>
    <w:rsid w:val="00BF50F6"/>
    <w:rsid w:val="00BF514D"/>
    <w:rsid w:val="00BF5B59"/>
    <w:rsid w:val="00BF5D12"/>
    <w:rsid w:val="00BF6370"/>
    <w:rsid w:val="00BF65F0"/>
    <w:rsid w:val="00BF6E45"/>
    <w:rsid w:val="00BF706C"/>
    <w:rsid w:val="00BF731B"/>
    <w:rsid w:val="00C000ED"/>
    <w:rsid w:val="00C00218"/>
    <w:rsid w:val="00C0028D"/>
    <w:rsid w:val="00C0037C"/>
    <w:rsid w:val="00C00737"/>
    <w:rsid w:val="00C0077E"/>
    <w:rsid w:val="00C00E71"/>
    <w:rsid w:val="00C0132D"/>
    <w:rsid w:val="00C013CB"/>
    <w:rsid w:val="00C019B2"/>
    <w:rsid w:val="00C01B65"/>
    <w:rsid w:val="00C021B4"/>
    <w:rsid w:val="00C02218"/>
    <w:rsid w:val="00C023F6"/>
    <w:rsid w:val="00C027D9"/>
    <w:rsid w:val="00C02AD9"/>
    <w:rsid w:val="00C03279"/>
    <w:rsid w:val="00C03951"/>
    <w:rsid w:val="00C039A8"/>
    <w:rsid w:val="00C03F28"/>
    <w:rsid w:val="00C03F3E"/>
    <w:rsid w:val="00C04BC6"/>
    <w:rsid w:val="00C04F48"/>
    <w:rsid w:val="00C050CE"/>
    <w:rsid w:val="00C0545A"/>
    <w:rsid w:val="00C0582D"/>
    <w:rsid w:val="00C05921"/>
    <w:rsid w:val="00C0597E"/>
    <w:rsid w:val="00C0598D"/>
    <w:rsid w:val="00C05C00"/>
    <w:rsid w:val="00C061C7"/>
    <w:rsid w:val="00C0664D"/>
    <w:rsid w:val="00C06849"/>
    <w:rsid w:val="00C06D7D"/>
    <w:rsid w:val="00C06FE1"/>
    <w:rsid w:val="00C07562"/>
    <w:rsid w:val="00C078DC"/>
    <w:rsid w:val="00C07910"/>
    <w:rsid w:val="00C07D70"/>
    <w:rsid w:val="00C07D9E"/>
    <w:rsid w:val="00C100C6"/>
    <w:rsid w:val="00C10780"/>
    <w:rsid w:val="00C1078B"/>
    <w:rsid w:val="00C109F5"/>
    <w:rsid w:val="00C10C25"/>
    <w:rsid w:val="00C10C3E"/>
    <w:rsid w:val="00C10D3D"/>
    <w:rsid w:val="00C11148"/>
    <w:rsid w:val="00C1130A"/>
    <w:rsid w:val="00C1149F"/>
    <w:rsid w:val="00C11512"/>
    <w:rsid w:val="00C11593"/>
    <w:rsid w:val="00C116CF"/>
    <w:rsid w:val="00C11C41"/>
    <w:rsid w:val="00C11CDC"/>
    <w:rsid w:val="00C12002"/>
    <w:rsid w:val="00C120C4"/>
    <w:rsid w:val="00C12341"/>
    <w:rsid w:val="00C1244C"/>
    <w:rsid w:val="00C12928"/>
    <w:rsid w:val="00C12B0C"/>
    <w:rsid w:val="00C12B2C"/>
    <w:rsid w:val="00C12F44"/>
    <w:rsid w:val="00C13230"/>
    <w:rsid w:val="00C136B4"/>
    <w:rsid w:val="00C13ABB"/>
    <w:rsid w:val="00C13DD4"/>
    <w:rsid w:val="00C13ED5"/>
    <w:rsid w:val="00C14D71"/>
    <w:rsid w:val="00C156AA"/>
    <w:rsid w:val="00C1624F"/>
    <w:rsid w:val="00C16807"/>
    <w:rsid w:val="00C168DC"/>
    <w:rsid w:val="00C1693C"/>
    <w:rsid w:val="00C16B33"/>
    <w:rsid w:val="00C170B5"/>
    <w:rsid w:val="00C17245"/>
    <w:rsid w:val="00C179CE"/>
    <w:rsid w:val="00C17A54"/>
    <w:rsid w:val="00C17ABD"/>
    <w:rsid w:val="00C17B28"/>
    <w:rsid w:val="00C17D8B"/>
    <w:rsid w:val="00C17E1F"/>
    <w:rsid w:val="00C20040"/>
    <w:rsid w:val="00C20238"/>
    <w:rsid w:val="00C20414"/>
    <w:rsid w:val="00C20431"/>
    <w:rsid w:val="00C20783"/>
    <w:rsid w:val="00C21311"/>
    <w:rsid w:val="00C21902"/>
    <w:rsid w:val="00C2198F"/>
    <w:rsid w:val="00C21F96"/>
    <w:rsid w:val="00C220F0"/>
    <w:rsid w:val="00C229C4"/>
    <w:rsid w:val="00C22C56"/>
    <w:rsid w:val="00C22D6E"/>
    <w:rsid w:val="00C230E8"/>
    <w:rsid w:val="00C23586"/>
    <w:rsid w:val="00C2361C"/>
    <w:rsid w:val="00C24208"/>
    <w:rsid w:val="00C248F1"/>
    <w:rsid w:val="00C251B8"/>
    <w:rsid w:val="00C2568A"/>
    <w:rsid w:val="00C25B0C"/>
    <w:rsid w:val="00C25C2E"/>
    <w:rsid w:val="00C26181"/>
    <w:rsid w:val="00C26522"/>
    <w:rsid w:val="00C265E8"/>
    <w:rsid w:val="00C2676C"/>
    <w:rsid w:val="00C26A3C"/>
    <w:rsid w:val="00C26E35"/>
    <w:rsid w:val="00C26E71"/>
    <w:rsid w:val="00C26F36"/>
    <w:rsid w:val="00C27595"/>
    <w:rsid w:val="00C277A8"/>
    <w:rsid w:val="00C27872"/>
    <w:rsid w:val="00C27C36"/>
    <w:rsid w:val="00C30089"/>
    <w:rsid w:val="00C301C2"/>
    <w:rsid w:val="00C30442"/>
    <w:rsid w:val="00C305ED"/>
    <w:rsid w:val="00C30A59"/>
    <w:rsid w:val="00C30CBB"/>
    <w:rsid w:val="00C30D96"/>
    <w:rsid w:val="00C30F93"/>
    <w:rsid w:val="00C310F7"/>
    <w:rsid w:val="00C312AB"/>
    <w:rsid w:val="00C312B0"/>
    <w:rsid w:val="00C318E9"/>
    <w:rsid w:val="00C31C8C"/>
    <w:rsid w:val="00C31D55"/>
    <w:rsid w:val="00C31F5B"/>
    <w:rsid w:val="00C3237C"/>
    <w:rsid w:val="00C323E3"/>
    <w:rsid w:val="00C3247E"/>
    <w:rsid w:val="00C32A79"/>
    <w:rsid w:val="00C33AA6"/>
    <w:rsid w:val="00C341DF"/>
    <w:rsid w:val="00C34252"/>
    <w:rsid w:val="00C345FC"/>
    <w:rsid w:val="00C34923"/>
    <w:rsid w:val="00C34B9A"/>
    <w:rsid w:val="00C34E7D"/>
    <w:rsid w:val="00C34FC1"/>
    <w:rsid w:val="00C35187"/>
    <w:rsid w:val="00C35203"/>
    <w:rsid w:val="00C3523E"/>
    <w:rsid w:val="00C3526B"/>
    <w:rsid w:val="00C35295"/>
    <w:rsid w:val="00C354D5"/>
    <w:rsid w:val="00C35965"/>
    <w:rsid w:val="00C35B7D"/>
    <w:rsid w:val="00C35ED6"/>
    <w:rsid w:val="00C35FA0"/>
    <w:rsid w:val="00C36251"/>
    <w:rsid w:val="00C36365"/>
    <w:rsid w:val="00C36B67"/>
    <w:rsid w:val="00C36C00"/>
    <w:rsid w:val="00C36E07"/>
    <w:rsid w:val="00C3711B"/>
    <w:rsid w:val="00C371B0"/>
    <w:rsid w:val="00C3785D"/>
    <w:rsid w:val="00C37CDC"/>
    <w:rsid w:val="00C37F26"/>
    <w:rsid w:val="00C400A7"/>
    <w:rsid w:val="00C40198"/>
    <w:rsid w:val="00C40BF0"/>
    <w:rsid w:val="00C40F0A"/>
    <w:rsid w:val="00C417AF"/>
    <w:rsid w:val="00C41A84"/>
    <w:rsid w:val="00C41B41"/>
    <w:rsid w:val="00C41BE0"/>
    <w:rsid w:val="00C41FC6"/>
    <w:rsid w:val="00C42145"/>
    <w:rsid w:val="00C42A2D"/>
    <w:rsid w:val="00C4304C"/>
    <w:rsid w:val="00C43792"/>
    <w:rsid w:val="00C4441D"/>
    <w:rsid w:val="00C44628"/>
    <w:rsid w:val="00C447AE"/>
    <w:rsid w:val="00C449CB"/>
    <w:rsid w:val="00C44B55"/>
    <w:rsid w:val="00C44EE5"/>
    <w:rsid w:val="00C4502B"/>
    <w:rsid w:val="00C458D6"/>
    <w:rsid w:val="00C458EF"/>
    <w:rsid w:val="00C45BBC"/>
    <w:rsid w:val="00C4616A"/>
    <w:rsid w:val="00C4639C"/>
    <w:rsid w:val="00C46652"/>
    <w:rsid w:val="00C46D26"/>
    <w:rsid w:val="00C46D92"/>
    <w:rsid w:val="00C4721B"/>
    <w:rsid w:val="00C47498"/>
    <w:rsid w:val="00C47836"/>
    <w:rsid w:val="00C47ABB"/>
    <w:rsid w:val="00C47CD1"/>
    <w:rsid w:val="00C50012"/>
    <w:rsid w:val="00C5085D"/>
    <w:rsid w:val="00C5087A"/>
    <w:rsid w:val="00C508ED"/>
    <w:rsid w:val="00C5098B"/>
    <w:rsid w:val="00C50A27"/>
    <w:rsid w:val="00C51450"/>
    <w:rsid w:val="00C51498"/>
    <w:rsid w:val="00C514C3"/>
    <w:rsid w:val="00C51571"/>
    <w:rsid w:val="00C51BD6"/>
    <w:rsid w:val="00C52050"/>
    <w:rsid w:val="00C52503"/>
    <w:rsid w:val="00C5282A"/>
    <w:rsid w:val="00C52AE3"/>
    <w:rsid w:val="00C5310E"/>
    <w:rsid w:val="00C534AA"/>
    <w:rsid w:val="00C53914"/>
    <w:rsid w:val="00C54CFC"/>
    <w:rsid w:val="00C54FBC"/>
    <w:rsid w:val="00C551D8"/>
    <w:rsid w:val="00C55553"/>
    <w:rsid w:val="00C558E6"/>
    <w:rsid w:val="00C55E7B"/>
    <w:rsid w:val="00C55F0C"/>
    <w:rsid w:val="00C55F18"/>
    <w:rsid w:val="00C55F80"/>
    <w:rsid w:val="00C5645C"/>
    <w:rsid w:val="00C564B5"/>
    <w:rsid w:val="00C566BB"/>
    <w:rsid w:val="00C56A25"/>
    <w:rsid w:val="00C56C41"/>
    <w:rsid w:val="00C56D3F"/>
    <w:rsid w:val="00C56F76"/>
    <w:rsid w:val="00C570A2"/>
    <w:rsid w:val="00C57685"/>
    <w:rsid w:val="00C57B12"/>
    <w:rsid w:val="00C57EDB"/>
    <w:rsid w:val="00C60239"/>
    <w:rsid w:val="00C60572"/>
    <w:rsid w:val="00C605A8"/>
    <w:rsid w:val="00C6069B"/>
    <w:rsid w:val="00C60765"/>
    <w:rsid w:val="00C60828"/>
    <w:rsid w:val="00C608BA"/>
    <w:rsid w:val="00C60B2A"/>
    <w:rsid w:val="00C60BB0"/>
    <w:rsid w:val="00C60D1A"/>
    <w:rsid w:val="00C60DC9"/>
    <w:rsid w:val="00C612F4"/>
    <w:rsid w:val="00C614F3"/>
    <w:rsid w:val="00C61654"/>
    <w:rsid w:val="00C61B3E"/>
    <w:rsid w:val="00C61E85"/>
    <w:rsid w:val="00C63048"/>
    <w:rsid w:val="00C63410"/>
    <w:rsid w:val="00C644E8"/>
    <w:rsid w:val="00C648ED"/>
    <w:rsid w:val="00C64C12"/>
    <w:rsid w:val="00C64CC0"/>
    <w:rsid w:val="00C64DC7"/>
    <w:rsid w:val="00C64E46"/>
    <w:rsid w:val="00C65237"/>
    <w:rsid w:val="00C653B6"/>
    <w:rsid w:val="00C654F2"/>
    <w:rsid w:val="00C65BDF"/>
    <w:rsid w:val="00C661F3"/>
    <w:rsid w:val="00C66BEB"/>
    <w:rsid w:val="00C66C38"/>
    <w:rsid w:val="00C66F03"/>
    <w:rsid w:val="00C670A0"/>
    <w:rsid w:val="00C6726F"/>
    <w:rsid w:val="00C67F25"/>
    <w:rsid w:val="00C70261"/>
    <w:rsid w:val="00C70291"/>
    <w:rsid w:val="00C704FA"/>
    <w:rsid w:val="00C70B2E"/>
    <w:rsid w:val="00C70E92"/>
    <w:rsid w:val="00C71D78"/>
    <w:rsid w:val="00C71D9B"/>
    <w:rsid w:val="00C7256E"/>
    <w:rsid w:val="00C7339F"/>
    <w:rsid w:val="00C73749"/>
    <w:rsid w:val="00C7390C"/>
    <w:rsid w:val="00C740B3"/>
    <w:rsid w:val="00C7491E"/>
    <w:rsid w:val="00C74A30"/>
    <w:rsid w:val="00C74D80"/>
    <w:rsid w:val="00C74E02"/>
    <w:rsid w:val="00C74FED"/>
    <w:rsid w:val="00C754AA"/>
    <w:rsid w:val="00C75C5B"/>
    <w:rsid w:val="00C760B0"/>
    <w:rsid w:val="00C7639A"/>
    <w:rsid w:val="00C763C9"/>
    <w:rsid w:val="00C766F7"/>
    <w:rsid w:val="00C76DFA"/>
    <w:rsid w:val="00C76EB3"/>
    <w:rsid w:val="00C76EEF"/>
    <w:rsid w:val="00C76FDE"/>
    <w:rsid w:val="00C77040"/>
    <w:rsid w:val="00C77B88"/>
    <w:rsid w:val="00C77BC2"/>
    <w:rsid w:val="00C77CFC"/>
    <w:rsid w:val="00C77D93"/>
    <w:rsid w:val="00C8021A"/>
    <w:rsid w:val="00C80525"/>
    <w:rsid w:val="00C80A16"/>
    <w:rsid w:val="00C80AE8"/>
    <w:rsid w:val="00C80BCA"/>
    <w:rsid w:val="00C80F1E"/>
    <w:rsid w:val="00C81276"/>
    <w:rsid w:val="00C8152F"/>
    <w:rsid w:val="00C81DB6"/>
    <w:rsid w:val="00C81FAB"/>
    <w:rsid w:val="00C82159"/>
    <w:rsid w:val="00C8231A"/>
    <w:rsid w:val="00C823D7"/>
    <w:rsid w:val="00C8277E"/>
    <w:rsid w:val="00C82907"/>
    <w:rsid w:val="00C82AC9"/>
    <w:rsid w:val="00C83007"/>
    <w:rsid w:val="00C8349B"/>
    <w:rsid w:val="00C834D0"/>
    <w:rsid w:val="00C83941"/>
    <w:rsid w:val="00C83D2F"/>
    <w:rsid w:val="00C84119"/>
    <w:rsid w:val="00C84599"/>
    <w:rsid w:val="00C84899"/>
    <w:rsid w:val="00C84DB5"/>
    <w:rsid w:val="00C84FDD"/>
    <w:rsid w:val="00C853CF"/>
    <w:rsid w:val="00C85700"/>
    <w:rsid w:val="00C85CE1"/>
    <w:rsid w:val="00C85E73"/>
    <w:rsid w:val="00C85EC8"/>
    <w:rsid w:val="00C86FB0"/>
    <w:rsid w:val="00C87132"/>
    <w:rsid w:val="00C87314"/>
    <w:rsid w:val="00C87625"/>
    <w:rsid w:val="00C87C78"/>
    <w:rsid w:val="00C87CC7"/>
    <w:rsid w:val="00C90122"/>
    <w:rsid w:val="00C9020A"/>
    <w:rsid w:val="00C9057F"/>
    <w:rsid w:val="00C9074B"/>
    <w:rsid w:val="00C907AB"/>
    <w:rsid w:val="00C90D66"/>
    <w:rsid w:val="00C90E3A"/>
    <w:rsid w:val="00C90E8A"/>
    <w:rsid w:val="00C90F4B"/>
    <w:rsid w:val="00C91038"/>
    <w:rsid w:val="00C91748"/>
    <w:rsid w:val="00C917A7"/>
    <w:rsid w:val="00C92BB8"/>
    <w:rsid w:val="00C92CCE"/>
    <w:rsid w:val="00C92E20"/>
    <w:rsid w:val="00C92E5D"/>
    <w:rsid w:val="00C92F61"/>
    <w:rsid w:val="00C93500"/>
    <w:rsid w:val="00C93E8F"/>
    <w:rsid w:val="00C942CA"/>
    <w:rsid w:val="00C94AB8"/>
    <w:rsid w:val="00C94B71"/>
    <w:rsid w:val="00C94CD6"/>
    <w:rsid w:val="00C950A3"/>
    <w:rsid w:val="00C95328"/>
    <w:rsid w:val="00C959DB"/>
    <w:rsid w:val="00C95A21"/>
    <w:rsid w:val="00C96813"/>
    <w:rsid w:val="00C97B66"/>
    <w:rsid w:val="00C97FC5"/>
    <w:rsid w:val="00CA02D0"/>
    <w:rsid w:val="00CA05D2"/>
    <w:rsid w:val="00CA0BA1"/>
    <w:rsid w:val="00CA12B9"/>
    <w:rsid w:val="00CA217B"/>
    <w:rsid w:val="00CA22C0"/>
    <w:rsid w:val="00CA2649"/>
    <w:rsid w:val="00CA2806"/>
    <w:rsid w:val="00CA2860"/>
    <w:rsid w:val="00CA2B39"/>
    <w:rsid w:val="00CA2D2F"/>
    <w:rsid w:val="00CA2D62"/>
    <w:rsid w:val="00CA2E09"/>
    <w:rsid w:val="00CA33C8"/>
    <w:rsid w:val="00CA343C"/>
    <w:rsid w:val="00CA381C"/>
    <w:rsid w:val="00CA3AAB"/>
    <w:rsid w:val="00CA3C73"/>
    <w:rsid w:val="00CA3F88"/>
    <w:rsid w:val="00CA40B4"/>
    <w:rsid w:val="00CA4752"/>
    <w:rsid w:val="00CA47DF"/>
    <w:rsid w:val="00CA4841"/>
    <w:rsid w:val="00CA4DC7"/>
    <w:rsid w:val="00CA4F09"/>
    <w:rsid w:val="00CA5AA0"/>
    <w:rsid w:val="00CA5B2E"/>
    <w:rsid w:val="00CA5C13"/>
    <w:rsid w:val="00CA5C89"/>
    <w:rsid w:val="00CA5D9D"/>
    <w:rsid w:val="00CA6169"/>
    <w:rsid w:val="00CA6294"/>
    <w:rsid w:val="00CA647D"/>
    <w:rsid w:val="00CA67AD"/>
    <w:rsid w:val="00CA6872"/>
    <w:rsid w:val="00CA6BA6"/>
    <w:rsid w:val="00CA6DDA"/>
    <w:rsid w:val="00CA6E88"/>
    <w:rsid w:val="00CA7036"/>
    <w:rsid w:val="00CA75F4"/>
    <w:rsid w:val="00CA7B54"/>
    <w:rsid w:val="00CA7DDA"/>
    <w:rsid w:val="00CA7E13"/>
    <w:rsid w:val="00CA7F18"/>
    <w:rsid w:val="00CA7F65"/>
    <w:rsid w:val="00CB00D6"/>
    <w:rsid w:val="00CB0D60"/>
    <w:rsid w:val="00CB1042"/>
    <w:rsid w:val="00CB1983"/>
    <w:rsid w:val="00CB198C"/>
    <w:rsid w:val="00CB1FB8"/>
    <w:rsid w:val="00CB31F1"/>
    <w:rsid w:val="00CB34D1"/>
    <w:rsid w:val="00CB4691"/>
    <w:rsid w:val="00CB4AE6"/>
    <w:rsid w:val="00CB4B44"/>
    <w:rsid w:val="00CB4D86"/>
    <w:rsid w:val="00CB5023"/>
    <w:rsid w:val="00CB529E"/>
    <w:rsid w:val="00CB56C1"/>
    <w:rsid w:val="00CB59F2"/>
    <w:rsid w:val="00CB5A4E"/>
    <w:rsid w:val="00CB5A89"/>
    <w:rsid w:val="00CB5CAF"/>
    <w:rsid w:val="00CB60F1"/>
    <w:rsid w:val="00CB6250"/>
    <w:rsid w:val="00CB64BC"/>
    <w:rsid w:val="00CB6C71"/>
    <w:rsid w:val="00CB6D9D"/>
    <w:rsid w:val="00CB6DD1"/>
    <w:rsid w:val="00CB761E"/>
    <w:rsid w:val="00CB76A3"/>
    <w:rsid w:val="00CB770E"/>
    <w:rsid w:val="00CB7767"/>
    <w:rsid w:val="00CB786B"/>
    <w:rsid w:val="00CB7B93"/>
    <w:rsid w:val="00CB7C22"/>
    <w:rsid w:val="00CB7DCE"/>
    <w:rsid w:val="00CB7F01"/>
    <w:rsid w:val="00CC09AA"/>
    <w:rsid w:val="00CC0A1D"/>
    <w:rsid w:val="00CC0B09"/>
    <w:rsid w:val="00CC0FA0"/>
    <w:rsid w:val="00CC1358"/>
    <w:rsid w:val="00CC13D7"/>
    <w:rsid w:val="00CC1BB0"/>
    <w:rsid w:val="00CC1D7A"/>
    <w:rsid w:val="00CC245B"/>
    <w:rsid w:val="00CC300A"/>
    <w:rsid w:val="00CC3974"/>
    <w:rsid w:val="00CC3A26"/>
    <w:rsid w:val="00CC3CE5"/>
    <w:rsid w:val="00CC4128"/>
    <w:rsid w:val="00CC487B"/>
    <w:rsid w:val="00CC49C3"/>
    <w:rsid w:val="00CC4CB7"/>
    <w:rsid w:val="00CC4D52"/>
    <w:rsid w:val="00CC51D4"/>
    <w:rsid w:val="00CC51DC"/>
    <w:rsid w:val="00CC5334"/>
    <w:rsid w:val="00CC5955"/>
    <w:rsid w:val="00CC5AC2"/>
    <w:rsid w:val="00CC5EE7"/>
    <w:rsid w:val="00CC601B"/>
    <w:rsid w:val="00CC648C"/>
    <w:rsid w:val="00CC6760"/>
    <w:rsid w:val="00CC67D2"/>
    <w:rsid w:val="00CC6B47"/>
    <w:rsid w:val="00CC6B4F"/>
    <w:rsid w:val="00CC70C5"/>
    <w:rsid w:val="00CC70D0"/>
    <w:rsid w:val="00CC73AF"/>
    <w:rsid w:val="00CC774C"/>
    <w:rsid w:val="00CC7BC2"/>
    <w:rsid w:val="00CC7E55"/>
    <w:rsid w:val="00CD0954"/>
    <w:rsid w:val="00CD0C20"/>
    <w:rsid w:val="00CD1056"/>
    <w:rsid w:val="00CD1418"/>
    <w:rsid w:val="00CD18FA"/>
    <w:rsid w:val="00CD1C39"/>
    <w:rsid w:val="00CD2132"/>
    <w:rsid w:val="00CD26F8"/>
    <w:rsid w:val="00CD2870"/>
    <w:rsid w:val="00CD2A46"/>
    <w:rsid w:val="00CD3526"/>
    <w:rsid w:val="00CD35C7"/>
    <w:rsid w:val="00CD35FB"/>
    <w:rsid w:val="00CD3630"/>
    <w:rsid w:val="00CD3A94"/>
    <w:rsid w:val="00CD4137"/>
    <w:rsid w:val="00CD43DC"/>
    <w:rsid w:val="00CD4412"/>
    <w:rsid w:val="00CD4A41"/>
    <w:rsid w:val="00CD4B0D"/>
    <w:rsid w:val="00CD4C6E"/>
    <w:rsid w:val="00CD51D6"/>
    <w:rsid w:val="00CD5645"/>
    <w:rsid w:val="00CD58BA"/>
    <w:rsid w:val="00CD5910"/>
    <w:rsid w:val="00CD61C4"/>
    <w:rsid w:val="00CD688D"/>
    <w:rsid w:val="00CD6AD6"/>
    <w:rsid w:val="00CD6EA1"/>
    <w:rsid w:val="00CD6FE5"/>
    <w:rsid w:val="00CD7D12"/>
    <w:rsid w:val="00CD7F11"/>
    <w:rsid w:val="00CE0821"/>
    <w:rsid w:val="00CE09B5"/>
    <w:rsid w:val="00CE0B4B"/>
    <w:rsid w:val="00CE1016"/>
    <w:rsid w:val="00CE1508"/>
    <w:rsid w:val="00CE1CB4"/>
    <w:rsid w:val="00CE1DA8"/>
    <w:rsid w:val="00CE1EF5"/>
    <w:rsid w:val="00CE1F19"/>
    <w:rsid w:val="00CE21BF"/>
    <w:rsid w:val="00CE24B6"/>
    <w:rsid w:val="00CE2908"/>
    <w:rsid w:val="00CE2F76"/>
    <w:rsid w:val="00CE32D6"/>
    <w:rsid w:val="00CE385B"/>
    <w:rsid w:val="00CE4A9F"/>
    <w:rsid w:val="00CE4BDB"/>
    <w:rsid w:val="00CE4F9E"/>
    <w:rsid w:val="00CE4FEE"/>
    <w:rsid w:val="00CE5056"/>
    <w:rsid w:val="00CE53F4"/>
    <w:rsid w:val="00CE5616"/>
    <w:rsid w:val="00CE5760"/>
    <w:rsid w:val="00CE5832"/>
    <w:rsid w:val="00CE5AAD"/>
    <w:rsid w:val="00CE5B04"/>
    <w:rsid w:val="00CE618F"/>
    <w:rsid w:val="00CE6273"/>
    <w:rsid w:val="00CE62E2"/>
    <w:rsid w:val="00CE64A7"/>
    <w:rsid w:val="00CE68B1"/>
    <w:rsid w:val="00CE6FDF"/>
    <w:rsid w:val="00CE705C"/>
    <w:rsid w:val="00CE70CC"/>
    <w:rsid w:val="00CE7221"/>
    <w:rsid w:val="00CE73A1"/>
    <w:rsid w:val="00CE73BB"/>
    <w:rsid w:val="00CE7A05"/>
    <w:rsid w:val="00CF0146"/>
    <w:rsid w:val="00CF02B7"/>
    <w:rsid w:val="00CF05D0"/>
    <w:rsid w:val="00CF0BCC"/>
    <w:rsid w:val="00CF0DF7"/>
    <w:rsid w:val="00CF0EAF"/>
    <w:rsid w:val="00CF108F"/>
    <w:rsid w:val="00CF11C6"/>
    <w:rsid w:val="00CF12A4"/>
    <w:rsid w:val="00CF16B7"/>
    <w:rsid w:val="00CF18C7"/>
    <w:rsid w:val="00CF20F9"/>
    <w:rsid w:val="00CF2252"/>
    <w:rsid w:val="00CF260A"/>
    <w:rsid w:val="00CF26A6"/>
    <w:rsid w:val="00CF2A4A"/>
    <w:rsid w:val="00CF2A9C"/>
    <w:rsid w:val="00CF3146"/>
    <w:rsid w:val="00CF3308"/>
    <w:rsid w:val="00CF3452"/>
    <w:rsid w:val="00CF3DD1"/>
    <w:rsid w:val="00CF3F64"/>
    <w:rsid w:val="00CF44BD"/>
    <w:rsid w:val="00CF490B"/>
    <w:rsid w:val="00CF4A7E"/>
    <w:rsid w:val="00CF5345"/>
    <w:rsid w:val="00CF53F3"/>
    <w:rsid w:val="00CF58A5"/>
    <w:rsid w:val="00CF5BA3"/>
    <w:rsid w:val="00CF6311"/>
    <w:rsid w:val="00CF6758"/>
    <w:rsid w:val="00CF6912"/>
    <w:rsid w:val="00CF6F4B"/>
    <w:rsid w:val="00CF70A3"/>
    <w:rsid w:val="00CF7289"/>
    <w:rsid w:val="00CF7582"/>
    <w:rsid w:val="00CF7662"/>
    <w:rsid w:val="00CF79C0"/>
    <w:rsid w:val="00CF7A5A"/>
    <w:rsid w:val="00CF7A84"/>
    <w:rsid w:val="00CF7D90"/>
    <w:rsid w:val="00D00497"/>
    <w:rsid w:val="00D00B18"/>
    <w:rsid w:val="00D00C2F"/>
    <w:rsid w:val="00D00CBA"/>
    <w:rsid w:val="00D013CB"/>
    <w:rsid w:val="00D0164E"/>
    <w:rsid w:val="00D01A58"/>
    <w:rsid w:val="00D01ADC"/>
    <w:rsid w:val="00D01AE2"/>
    <w:rsid w:val="00D022D6"/>
    <w:rsid w:val="00D02566"/>
    <w:rsid w:val="00D02713"/>
    <w:rsid w:val="00D02763"/>
    <w:rsid w:val="00D02F2B"/>
    <w:rsid w:val="00D031C9"/>
    <w:rsid w:val="00D032FF"/>
    <w:rsid w:val="00D03345"/>
    <w:rsid w:val="00D0334F"/>
    <w:rsid w:val="00D0353D"/>
    <w:rsid w:val="00D03D3E"/>
    <w:rsid w:val="00D03FEB"/>
    <w:rsid w:val="00D0412D"/>
    <w:rsid w:val="00D041F9"/>
    <w:rsid w:val="00D044B6"/>
    <w:rsid w:val="00D045EC"/>
    <w:rsid w:val="00D0478D"/>
    <w:rsid w:val="00D04D00"/>
    <w:rsid w:val="00D04DD2"/>
    <w:rsid w:val="00D05114"/>
    <w:rsid w:val="00D0561D"/>
    <w:rsid w:val="00D059E3"/>
    <w:rsid w:val="00D05A2C"/>
    <w:rsid w:val="00D05B0C"/>
    <w:rsid w:val="00D05FBB"/>
    <w:rsid w:val="00D06B7E"/>
    <w:rsid w:val="00D06C12"/>
    <w:rsid w:val="00D071BA"/>
    <w:rsid w:val="00D07C71"/>
    <w:rsid w:val="00D07D01"/>
    <w:rsid w:val="00D07F26"/>
    <w:rsid w:val="00D1011D"/>
    <w:rsid w:val="00D1012A"/>
    <w:rsid w:val="00D104A8"/>
    <w:rsid w:val="00D11169"/>
    <w:rsid w:val="00D11369"/>
    <w:rsid w:val="00D11773"/>
    <w:rsid w:val="00D117F6"/>
    <w:rsid w:val="00D120FA"/>
    <w:rsid w:val="00D121AB"/>
    <w:rsid w:val="00D12741"/>
    <w:rsid w:val="00D1299F"/>
    <w:rsid w:val="00D129FE"/>
    <w:rsid w:val="00D13218"/>
    <w:rsid w:val="00D13547"/>
    <w:rsid w:val="00D1371D"/>
    <w:rsid w:val="00D1375D"/>
    <w:rsid w:val="00D13861"/>
    <w:rsid w:val="00D13A44"/>
    <w:rsid w:val="00D13A6D"/>
    <w:rsid w:val="00D13E99"/>
    <w:rsid w:val="00D13EF0"/>
    <w:rsid w:val="00D13F3D"/>
    <w:rsid w:val="00D149DB"/>
    <w:rsid w:val="00D15139"/>
    <w:rsid w:val="00D1524D"/>
    <w:rsid w:val="00D1525C"/>
    <w:rsid w:val="00D155E0"/>
    <w:rsid w:val="00D15733"/>
    <w:rsid w:val="00D15CF5"/>
    <w:rsid w:val="00D161C3"/>
    <w:rsid w:val="00D16626"/>
    <w:rsid w:val="00D16EF3"/>
    <w:rsid w:val="00D1712B"/>
    <w:rsid w:val="00D17829"/>
    <w:rsid w:val="00D17B67"/>
    <w:rsid w:val="00D20226"/>
    <w:rsid w:val="00D2083B"/>
    <w:rsid w:val="00D20E5E"/>
    <w:rsid w:val="00D20F8F"/>
    <w:rsid w:val="00D21007"/>
    <w:rsid w:val="00D21421"/>
    <w:rsid w:val="00D2169D"/>
    <w:rsid w:val="00D216B3"/>
    <w:rsid w:val="00D21E5E"/>
    <w:rsid w:val="00D21F84"/>
    <w:rsid w:val="00D2267B"/>
    <w:rsid w:val="00D23542"/>
    <w:rsid w:val="00D239E0"/>
    <w:rsid w:val="00D23B57"/>
    <w:rsid w:val="00D23E72"/>
    <w:rsid w:val="00D24135"/>
    <w:rsid w:val="00D2425E"/>
    <w:rsid w:val="00D245DA"/>
    <w:rsid w:val="00D246C7"/>
    <w:rsid w:val="00D2486A"/>
    <w:rsid w:val="00D2513F"/>
    <w:rsid w:val="00D2527B"/>
    <w:rsid w:val="00D253C5"/>
    <w:rsid w:val="00D254AA"/>
    <w:rsid w:val="00D254F6"/>
    <w:rsid w:val="00D25531"/>
    <w:rsid w:val="00D25628"/>
    <w:rsid w:val="00D25759"/>
    <w:rsid w:val="00D25AC2"/>
    <w:rsid w:val="00D25C0A"/>
    <w:rsid w:val="00D26CB5"/>
    <w:rsid w:val="00D26D2D"/>
    <w:rsid w:val="00D26D4F"/>
    <w:rsid w:val="00D27050"/>
    <w:rsid w:val="00D27093"/>
    <w:rsid w:val="00D274C7"/>
    <w:rsid w:val="00D27948"/>
    <w:rsid w:val="00D27BC3"/>
    <w:rsid w:val="00D27E03"/>
    <w:rsid w:val="00D27E67"/>
    <w:rsid w:val="00D302C3"/>
    <w:rsid w:val="00D30899"/>
    <w:rsid w:val="00D30966"/>
    <w:rsid w:val="00D31137"/>
    <w:rsid w:val="00D31222"/>
    <w:rsid w:val="00D31237"/>
    <w:rsid w:val="00D31305"/>
    <w:rsid w:val="00D317DB"/>
    <w:rsid w:val="00D31806"/>
    <w:rsid w:val="00D3199E"/>
    <w:rsid w:val="00D31D03"/>
    <w:rsid w:val="00D32259"/>
    <w:rsid w:val="00D322F7"/>
    <w:rsid w:val="00D32878"/>
    <w:rsid w:val="00D32CE0"/>
    <w:rsid w:val="00D33114"/>
    <w:rsid w:val="00D334C7"/>
    <w:rsid w:val="00D33A45"/>
    <w:rsid w:val="00D345DE"/>
    <w:rsid w:val="00D35990"/>
    <w:rsid w:val="00D35A6E"/>
    <w:rsid w:val="00D35B22"/>
    <w:rsid w:val="00D362EF"/>
    <w:rsid w:val="00D36688"/>
    <w:rsid w:val="00D368B3"/>
    <w:rsid w:val="00D371AB"/>
    <w:rsid w:val="00D3739D"/>
    <w:rsid w:val="00D3758A"/>
    <w:rsid w:val="00D37701"/>
    <w:rsid w:val="00D37705"/>
    <w:rsid w:val="00D3777C"/>
    <w:rsid w:val="00D37DAB"/>
    <w:rsid w:val="00D404A5"/>
    <w:rsid w:val="00D40767"/>
    <w:rsid w:val="00D4089F"/>
    <w:rsid w:val="00D40985"/>
    <w:rsid w:val="00D40FBC"/>
    <w:rsid w:val="00D41041"/>
    <w:rsid w:val="00D41622"/>
    <w:rsid w:val="00D4183F"/>
    <w:rsid w:val="00D42BB9"/>
    <w:rsid w:val="00D43022"/>
    <w:rsid w:val="00D432E9"/>
    <w:rsid w:val="00D43869"/>
    <w:rsid w:val="00D43E9C"/>
    <w:rsid w:val="00D441D6"/>
    <w:rsid w:val="00D44327"/>
    <w:rsid w:val="00D44815"/>
    <w:rsid w:val="00D44DB6"/>
    <w:rsid w:val="00D44F81"/>
    <w:rsid w:val="00D44FAA"/>
    <w:rsid w:val="00D453ED"/>
    <w:rsid w:val="00D459F3"/>
    <w:rsid w:val="00D4688F"/>
    <w:rsid w:val="00D46AEB"/>
    <w:rsid w:val="00D46E66"/>
    <w:rsid w:val="00D470B9"/>
    <w:rsid w:val="00D470F7"/>
    <w:rsid w:val="00D476EC"/>
    <w:rsid w:val="00D500A8"/>
    <w:rsid w:val="00D500DC"/>
    <w:rsid w:val="00D50786"/>
    <w:rsid w:val="00D50CA9"/>
    <w:rsid w:val="00D50D65"/>
    <w:rsid w:val="00D516F8"/>
    <w:rsid w:val="00D51756"/>
    <w:rsid w:val="00D51DB4"/>
    <w:rsid w:val="00D5228F"/>
    <w:rsid w:val="00D523BD"/>
    <w:rsid w:val="00D525F8"/>
    <w:rsid w:val="00D527DA"/>
    <w:rsid w:val="00D52FEC"/>
    <w:rsid w:val="00D53009"/>
    <w:rsid w:val="00D53554"/>
    <w:rsid w:val="00D538CB"/>
    <w:rsid w:val="00D5467B"/>
    <w:rsid w:val="00D546D1"/>
    <w:rsid w:val="00D54CED"/>
    <w:rsid w:val="00D553CC"/>
    <w:rsid w:val="00D55498"/>
    <w:rsid w:val="00D55C0F"/>
    <w:rsid w:val="00D55FFB"/>
    <w:rsid w:val="00D56224"/>
    <w:rsid w:val="00D568A6"/>
    <w:rsid w:val="00D56C2C"/>
    <w:rsid w:val="00D56C8D"/>
    <w:rsid w:val="00D56DFA"/>
    <w:rsid w:val="00D5751A"/>
    <w:rsid w:val="00D57919"/>
    <w:rsid w:val="00D57A55"/>
    <w:rsid w:val="00D57B9B"/>
    <w:rsid w:val="00D57C02"/>
    <w:rsid w:val="00D57E78"/>
    <w:rsid w:val="00D605C5"/>
    <w:rsid w:val="00D60CF0"/>
    <w:rsid w:val="00D611A5"/>
    <w:rsid w:val="00D615C0"/>
    <w:rsid w:val="00D61743"/>
    <w:rsid w:val="00D61877"/>
    <w:rsid w:val="00D618EE"/>
    <w:rsid w:val="00D61D81"/>
    <w:rsid w:val="00D61F03"/>
    <w:rsid w:val="00D62200"/>
    <w:rsid w:val="00D62288"/>
    <w:rsid w:val="00D62323"/>
    <w:rsid w:val="00D62420"/>
    <w:rsid w:val="00D62C9C"/>
    <w:rsid w:val="00D63600"/>
    <w:rsid w:val="00D63739"/>
    <w:rsid w:val="00D63745"/>
    <w:rsid w:val="00D63EDA"/>
    <w:rsid w:val="00D640E8"/>
    <w:rsid w:val="00D6417E"/>
    <w:rsid w:val="00D6485F"/>
    <w:rsid w:val="00D64965"/>
    <w:rsid w:val="00D64A2E"/>
    <w:rsid w:val="00D6515C"/>
    <w:rsid w:val="00D65382"/>
    <w:rsid w:val="00D65537"/>
    <w:rsid w:val="00D6606C"/>
    <w:rsid w:val="00D665C8"/>
    <w:rsid w:val="00D6689E"/>
    <w:rsid w:val="00D66A26"/>
    <w:rsid w:val="00D66F2F"/>
    <w:rsid w:val="00D6725A"/>
    <w:rsid w:val="00D67372"/>
    <w:rsid w:val="00D6749B"/>
    <w:rsid w:val="00D67833"/>
    <w:rsid w:val="00D67A95"/>
    <w:rsid w:val="00D67B71"/>
    <w:rsid w:val="00D67C95"/>
    <w:rsid w:val="00D67EC1"/>
    <w:rsid w:val="00D70188"/>
    <w:rsid w:val="00D705FC"/>
    <w:rsid w:val="00D7068A"/>
    <w:rsid w:val="00D71235"/>
    <w:rsid w:val="00D71723"/>
    <w:rsid w:val="00D71DAF"/>
    <w:rsid w:val="00D72100"/>
    <w:rsid w:val="00D7212A"/>
    <w:rsid w:val="00D725A4"/>
    <w:rsid w:val="00D72E53"/>
    <w:rsid w:val="00D73CE3"/>
    <w:rsid w:val="00D73F24"/>
    <w:rsid w:val="00D73F56"/>
    <w:rsid w:val="00D741F7"/>
    <w:rsid w:val="00D74E75"/>
    <w:rsid w:val="00D754A2"/>
    <w:rsid w:val="00D75E27"/>
    <w:rsid w:val="00D763D4"/>
    <w:rsid w:val="00D764FA"/>
    <w:rsid w:val="00D766BF"/>
    <w:rsid w:val="00D7675B"/>
    <w:rsid w:val="00D769BC"/>
    <w:rsid w:val="00D76B84"/>
    <w:rsid w:val="00D76C5D"/>
    <w:rsid w:val="00D76D40"/>
    <w:rsid w:val="00D7709E"/>
    <w:rsid w:val="00D772DA"/>
    <w:rsid w:val="00D773A0"/>
    <w:rsid w:val="00D77744"/>
    <w:rsid w:val="00D77D2A"/>
    <w:rsid w:val="00D77E05"/>
    <w:rsid w:val="00D802BC"/>
    <w:rsid w:val="00D8034A"/>
    <w:rsid w:val="00D806E6"/>
    <w:rsid w:val="00D80A93"/>
    <w:rsid w:val="00D81627"/>
    <w:rsid w:val="00D81AD1"/>
    <w:rsid w:val="00D81BF6"/>
    <w:rsid w:val="00D81EDD"/>
    <w:rsid w:val="00D81F2E"/>
    <w:rsid w:val="00D82273"/>
    <w:rsid w:val="00D826B3"/>
    <w:rsid w:val="00D82B5A"/>
    <w:rsid w:val="00D82CFC"/>
    <w:rsid w:val="00D82FB6"/>
    <w:rsid w:val="00D82FBD"/>
    <w:rsid w:val="00D830F6"/>
    <w:rsid w:val="00D831D6"/>
    <w:rsid w:val="00D834E1"/>
    <w:rsid w:val="00D83858"/>
    <w:rsid w:val="00D83A4F"/>
    <w:rsid w:val="00D83A9D"/>
    <w:rsid w:val="00D83BCE"/>
    <w:rsid w:val="00D83E64"/>
    <w:rsid w:val="00D8416E"/>
    <w:rsid w:val="00D845A2"/>
    <w:rsid w:val="00D84607"/>
    <w:rsid w:val="00D849D3"/>
    <w:rsid w:val="00D84B9E"/>
    <w:rsid w:val="00D85489"/>
    <w:rsid w:val="00D86631"/>
    <w:rsid w:val="00D866FE"/>
    <w:rsid w:val="00D86BED"/>
    <w:rsid w:val="00D90105"/>
    <w:rsid w:val="00D9044D"/>
    <w:rsid w:val="00D904F1"/>
    <w:rsid w:val="00D90690"/>
    <w:rsid w:val="00D9081A"/>
    <w:rsid w:val="00D90921"/>
    <w:rsid w:val="00D9094C"/>
    <w:rsid w:val="00D90ED5"/>
    <w:rsid w:val="00D91170"/>
    <w:rsid w:val="00D91840"/>
    <w:rsid w:val="00D91DE3"/>
    <w:rsid w:val="00D91F8D"/>
    <w:rsid w:val="00D92251"/>
    <w:rsid w:val="00D924B7"/>
    <w:rsid w:val="00D925E8"/>
    <w:rsid w:val="00D929CB"/>
    <w:rsid w:val="00D92C96"/>
    <w:rsid w:val="00D92DBF"/>
    <w:rsid w:val="00D93002"/>
    <w:rsid w:val="00D93372"/>
    <w:rsid w:val="00D939AB"/>
    <w:rsid w:val="00D9402C"/>
    <w:rsid w:val="00D94535"/>
    <w:rsid w:val="00D947B5"/>
    <w:rsid w:val="00D948B9"/>
    <w:rsid w:val="00D94E54"/>
    <w:rsid w:val="00D95029"/>
    <w:rsid w:val="00D95934"/>
    <w:rsid w:val="00D95E61"/>
    <w:rsid w:val="00D9613A"/>
    <w:rsid w:val="00D961A4"/>
    <w:rsid w:val="00D9666F"/>
    <w:rsid w:val="00D96917"/>
    <w:rsid w:val="00D969AD"/>
    <w:rsid w:val="00D96B6F"/>
    <w:rsid w:val="00D96B93"/>
    <w:rsid w:val="00D97085"/>
    <w:rsid w:val="00D974BA"/>
    <w:rsid w:val="00D97A7F"/>
    <w:rsid w:val="00D97E34"/>
    <w:rsid w:val="00D97F2A"/>
    <w:rsid w:val="00D97F61"/>
    <w:rsid w:val="00DA1057"/>
    <w:rsid w:val="00DA1201"/>
    <w:rsid w:val="00DA1642"/>
    <w:rsid w:val="00DA16BC"/>
    <w:rsid w:val="00DA17B5"/>
    <w:rsid w:val="00DA1CF4"/>
    <w:rsid w:val="00DA2433"/>
    <w:rsid w:val="00DA2828"/>
    <w:rsid w:val="00DA2C29"/>
    <w:rsid w:val="00DA33CB"/>
    <w:rsid w:val="00DA39F1"/>
    <w:rsid w:val="00DA3A44"/>
    <w:rsid w:val="00DA3A8D"/>
    <w:rsid w:val="00DA4451"/>
    <w:rsid w:val="00DA454A"/>
    <w:rsid w:val="00DA5245"/>
    <w:rsid w:val="00DA53A8"/>
    <w:rsid w:val="00DA5573"/>
    <w:rsid w:val="00DA596F"/>
    <w:rsid w:val="00DA5A46"/>
    <w:rsid w:val="00DA5C42"/>
    <w:rsid w:val="00DA5CB5"/>
    <w:rsid w:val="00DA60E8"/>
    <w:rsid w:val="00DA61F0"/>
    <w:rsid w:val="00DA644A"/>
    <w:rsid w:val="00DA656F"/>
    <w:rsid w:val="00DA6675"/>
    <w:rsid w:val="00DA6883"/>
    <w:rsid w:val="00DA697A"/>
    <w:rsid w:val="00DA6C03"/>
    <w:rsid w:val="00DA6FD0"/>
    <w:rsid w:val="00DA70CF"/>
    <w:rsid w:val="00DA71EE"/>
    <w:rsid w:val="00DB048B"/>
    <w:rsid w:val="00DB0804"/>
    <w:rsid w:val="00DB090E"/>
    <w:rsid w:val="00DB0BBC"/>
    <w:rsid w:val="00DB1495"/>
    <w:rsid w:val="00DB1599"/>
    <w:rsid w:val="00DB1CAE"/>
    <w:rsid w:val="00DB1E09"/>
    <w:rsid w:val="00DB260F"/>
    <w:rsid w:val="00DB289D"/>
    <w:rsid w:val="00DB30B4"/>
    <w:rsid w:val="00DB30BF"/>
    <w:rsid w:val="00DB327C"/>
    <w:rsid w:val="00DB396F"/>
    <w:rsid w:val="00DB39B0"/>
    <w:rsid w:val="00DB3DD2"/>
    <w:rsid w:val="00DB3F70"/>
    <w:rsid w:val="00DB4212"/>
    <w:rsid w:val="00DB423C"/>
    <w:rsid w:val="00DB4265"/>
    <w:rsid w:val="00DB497A"/>
    <w:rsid w:val="00DB5664"/>
    <w:rsid w:val="00DB5C16"/>
    <w:rsid w:val="00DB681A"/>
    <w:rsid w:val="00DB6C36"/>
    <w:rsid w:val="00DB6D06"/>
    <w:rsid w:val="00DB6F5A"/>
    <w:rsid w:val="00DB7095"/>
    <w:rsid w:val="00DB715D"/>
    <w:rsid w:val="00DB728F"/>
    <w:rsid w:val="00DB742A"/>
    <w:rsid w:val="00DB7B98"/>
    <w:rsid w:val="00DC0183"/>
    <w:rsid w:val="00DC01B7"/>
    <w:rsid w:val="00DC0637"/>
    <w:rsid w:val="00DC0816"/>
    <w:rsid w:val="00DC0B18"/>
    <w:rsid w:val="00DC0B74"/>
    <w:rsid w:val="00DC0BB3"/>
    <w:rsid w:val="00DC1111"/>
    <w:rsid w:val="00DC1340"/>
    <w:rsid w:val="00DC1443"/>
    <w:rsid w:val="00DC14B7"/>
    <w:rsid w:val="00DC1981"/>
    <w:rsid w:val="00DC1BF5"/>
    <w:rsid w:val="00DC20EA"/>
    <w:rsid w:val="00DC227B"/>
    <w:rsid w:val="00DC2314"/>
    <w:rsid w:val="00DC243D"/>
    <w:rsid w:val="00DC24FC"/>
    <w:rsid w:val="00DC255A"/>
    <w:rsid w:val="00DC2680"/>
    <w:rsid w:val="00DC2897"/>
    <w:rsid w:val="00DC29AD"/>
    <w:rsid w:val="00DC2AAF"/>
    <w:rsid w:val="00DC2CF9"/>
    <w:rsid w:val="00DC30C8"/>
    <w:rsid w:val="00DC325E"/>
    <w:rsid w:val="00DC3482"/>
    <w:rsid w:val="00DC359C"/>
    <w:rsid w:val="00DC3AA5"/>
    <w:rsid w:val="00DC3D23"/>
    <w:rsid w:val="00DC3DA8"/>
    <w:rsid w:val="00DC4677"/>
    <w:rsid w:val="00DC46F9"/>
    <w:rsid w:val="00DC570D"/>
    <w:rsid w:val="00DC5C63"/>
    <w:rsid w:val="00DC5F03"/>
    <w:rsid w:val="00DC6509"/>
    <w:rsid w:val="00DC6E7A"/>
    <w:rsid w:val="00DC6FDC"/>
    <w:rsid w:val="00DC70FD"/>
    <w:rsid w:val="00DC71A7"/>
    <w:rsid w:val="00DC72FB"/>
    <w:rsid w:val="00DC7D9F"/>
    <w:rsid w:val="00DD08B2"/>
    <w:rsid w:val="00DD0AA4"/>
    <w:rsid w:val="00DD17A5"/>
    <w:rsid w:val="00DD1BC3"/>
    <w:rsid w:val="00DD234E"/>
    <w:rsid w:val="00DD29C7"/>
    <w:rsid w:val="00DD2FF3"/>
    <w:rsid w:val="00DD3A4A"/>
    <w:rsid w:val="00DD3AFD"/>
    <w:rsid w:val="00DD3B8F"/>
    <w:rsid w:val="00DD3C20"/>
    <w:rsid w:val="00DD43F6"/>
    <w:rsid w:val="00DD4601"/>
    <w:rsid w:val="00DD463C"/>
    <w:rsid w:val="00DD467F"/>
    <w:rsid w:val="00DD4A12"/>
    <w:rsid w:val="00DD4A5A"/>
    <w:rsid w:val="00DD4DD1"/>
    <w:rsid w:val="00DD5158"/>
    <w:rsid w:val="00DD524E"/>
    <w:rsid w:val="00DD529D"/>
    <w:rsid w:val="00DD56A7"/>
    <w:rsid w:val="00DD5A04"/>
    <w:rsid w:val="00DD5DD0"/>
    <w:rsid w:val="00DD5FD6"/>
    <w:rsid w:val="00DD63FA"/>
    <w:rsid w:val="00DD649F"/>
    <w:rsid w:val="00DD6547"/>
    <w:rsid w:val="00DD66B4"/>
    <w:rsid w:val="00DD66E5"/>
    <w:rsid w:val="00DD6A94"/>
    <w:rsid w:val="00DD6A97"/>
    <w:rsid w:val="00DD6D69"/>
    <w:rsid w:val="00DD6D8B"/>
    <w:rsid w:val="00DD7097"/>
    <w:rsid w:val="00DD7214"/>
    <w:rsid w:val="00DD754F"/>
    <w:rsid w:val="00DD7696"/>
    <w:rsid w:val="00DD7915"/>
    <w:rsid w:val="00DD798F"/>
    <w:rsid w:val="00DD7D3D"/>
    <w:rsid w:val="00DD7EB9"/>
    <w:rsid w:val="00DE00BE"/>
    <w:rsid w:val="00DE02E1"/>
    <w:rsid w:val="00DE0B32"/>
    <w:rsid w:val="00DE0C0A"/>
    <w:rsid w:val="00DE0D0B"/>
    <w:rsid w:val="00DE0D22"/>
    <w:rsid w:val="00DE11C7"/>
    <w:rsid w:val="00DE1839"/>
    <w:rsid w:val="00DE198C"/>
    <w:rsid w:val="00DE1DAF"/>
    <w:rsid w:val="00DE20EC"/>
    <w:rsid w:val="00DE2481"/>
    <w:rsid w:val="00DE26A0"/>
    <w:rsid w:val="00DE2B3A"/>
    <w:rsid w:val="00DE32ED"/>
    <w:rsid w:val="00DE3E15"/>
    <w:rsid w:val="00DE3E8B"/>
    <w:rsid w:val="00DE4034"/>
    <w:rsid w:val="00DE409B"/>
    <w:rsid w:val="00DE47A7"/>
    <w:rsid w:val="00DE47C6"/>
    <w:rsid w:val="00DE47E1"/>
    <w:rsid w:val="00DE4894"/>
    <w:rsid w:val="00DE48AF"/>
    <w:rsid w:val="00DE4F1F"/>
    <w:rsid w:val="00DE535F"/>
    <w:rsid w:val="00DE5ABA"/>
    <w:rsid w:val="00DE5B0C"/>
    <w:rsid w:val="00DE5E48"/>
    <w:rsid w:val="00DE62F1"/>
    <w:rsid w:val="00DE636F"/>
    <w:rsid w:val="00DE67BA"/>
    <w:rsid w:val="00DE6CBD"/>
    <w:rsid w:val="00DE6E85"/>
    <w:rsid w:val="00DE79B3"/>
    <w:rsid w:val="00DE7CA3"/>
    <w:rsid w:val="00DF0200"/>
    <w:rsid w:val="00DF0653"/>
    <w:rsid w:val="00DF0695"/>
    <w:rsid w:val="00DF0B5F"/>
    <w:rsid w:val="00DF1A10"/>
    <w:rsid w:val="00DF1E25"/>
    <w:rsid w:val="00DF20E3"/>
    <w:rsid w:val="00DF2915"/>
    <w:rsid w:val="00DF2B5F"/>
    <w:rsid w:val="00DF2CDB"/>
    <w:rsid w:val="00DF2D08"/>
    <w:rsid w:val="00DF3051"/>
    <w:rsid w:val="00DF32FC"/>
    <w:rsid w:val="00DF3AED"/>
    <w:rsid w:val="00DF3BEB"/>
    <w:rsid w:val="00DF3C8A"/>
    <w:rsid w:val="00DF3D20"/>
    <w:rsid w:val="00DF423E"/>
    <w:rsid w:val="00DF4E5D"/>
    <w:rsid w:val="00DF5834"/>
    <w:rsid w:val="00DF5B1B"/>
    <w:rsid w:val="00DF5B3E"/>
    <w:rsid w:val="00DF632F"/>
    <w:rsid w:val="00DF6CAE"/>
    <w:rsid w:val="00DF7233"/>
    <w:rsid w:val="00DF75BD"/>
    <w:rsid w:val="00DF7708"/>
    <w:rsid w:val="00DF78D9"/>
    <w:rsid w:val="00DF7B45"/>
    <w:rsid w:val="00DF7E34"/>
    <w:rsid w:val="00E007CA"/>
    <w:rsid w:val="00E009A9"/>
    <w:rsid w:val="00E00D2A"/>
    <w:rsid w:val="00E01F0B"/>
    <w:rsid w:val="00E02552"/>
    <w:rsid w:val="00E02630"/>
    <w:rsid w:val="00E02F7A"/>
    <w:rsid w:val="00E03226"/>
    <w:rsid w:val="00E0344E"/>
    <w:rsid w:val="00E03BC0"/>
    <w:rsid w:val="00E03BF4"/>
    <w:rsid w:val="00E03CAB"/>
    <w:rsid w:val="00E0405F"/>
    <w:rsid w:val="00E0468A"/>
    <w:rsid w:val="00E04721"/>
    <w:rsid w:val="00E047F9"/>
    <w:rsid w:val="00E049D7"/>
    <w:rsid w:val="00E04F4A"/>
    <w:rsid w:val="00E04FA9"/>
    <w:rsid w:val="00E051A4"/>
    <w:rsid w:val="00E0542E"/>
    <w:rsid w:val="00E0580A"/>
    <w:rsid w:val="00E0596C"/>
    <w:rsid w:val="00E05E36"/>
    <w:rsid w:val="00E05FCC"/>
    <w:rsid w:val="00E06252"/>
    <w:rsid w:val="00E06946"/>
    <w:rsid w:val="00E06EF1"/>
    <w:rsid w:val="00E070DE"/>
    <w:rsid w:val="00E07210"/>
    <w:rsid w:val="00E0724F"/>
    <w:rsid w:val="00E072C6"/>
    <w:rsid w:val="00E07873"/>
    <w:rsid w:val="00E07D59"/>
    <w:rsid w:val="00E100DF"/>
    <w:rsid w:val="00E102CF"/>
    <w:rsid w:val="00E10658"/>
    <w:rsid w:val="00E10A12"/>
    <w:rsid w:val="00E11004"/>
    <w:rsid w:val="00E11B02"/>
    <w:rsid w:val="00E11F96"/>
    <w:rsid w:val="00E125E5"/>
    <w:rsid w:val="00E1264B"/>
    <w:rsid w:val="00E12B42"/>
    <w:rsid w:val="00E12C55"/>
    <w:rsid w:val="00E12D6D"/>
    <w:rsid w:val="00E12E66"/>
    <w:rsid w:val="00E13714"/>
    <w:rsid w:val="00E1383B"/>
    <w:rsid w:val="00E13AA1"/>
    <w:rsid w:val="00E13E03"/>
    <w:rsid w:val="00E13E8F"/>
    <w:rsid w:val="00E1411E"/>
    <w:rsid w:val="00E144C9"/>
    <w:rsid w:val="00E147A1"/>
    <w:rsid w:val="00E14D5A"/>
    <w:rsid w:val="00E15079"/>
    <w:rsid w:val="00E1522D"/>
    <w:rsid w:val="00E154C8"/>
    <w:rsid w:val="00E154EB"/>
    <w:rsid w:val="00E15615"/>
    <w:rsid w:val="00E15DFB"/>
    <w:rsid w:val="00E1603D"/>
    <w:rsid w:val="00E1612C"/>
    <w:rsid w:val="00E16849"/>
    <w:rsid w:val="00E169C9"/>
    <w:rsid w:val="00E1743D"/>
    <w:rsid w:val="00E17E99"/>
    <w:rsid w:val="00E2000E"/>
    <w:rsid w:val="00E20501"/>
    <w:rsid w:val="00E208A1"/>
    <w:rsid w:val="00E21165"/>
    <w:rsid w:val="00E211FC"/>
    <w:rsid w:val="00E21AFF"/>
    <w:rsid w:val="00E220C2"/>
    <w:rsid w:val="00E22657"/>
    <w:rsid w:val="00E22A7A"/>
    <w:rsid w:val="00E22ADB"/>
    <w:rsid w:val="00E22C19"/>
    <w:rsid w:val="00E22D06"/>
    <w:rsid w:val="00E23077"/>
    <w:rsid w:val="00E23A22"/>
    <w:rsid w:val="00E23C0F"/>
    <w:rsid w:val="00E24095"/>
    <w:rsid w:val="00E242FB"/>
    <w:rsid w:val="00E24E1E"/>
    <w:rsid w:val="00E24FFB"/>
    <w:rsid w:val="00E251F3"/>
    <w:rsid w:val="00E25260"/>
    <w:rsid w:val="00E2531F"/>
    <w:rsid w:val="00E256D9"/>
    <w:rsid w:val="00E25C9B"/>
    <w:rsid w:val="00E25CC1"/>
    <w:rsid w:val="00E26184"/>
    <w:rsid w:val="00E2634C"/>
    <w:rsid w:val="00E26BF3"/>
    <w:rsid w:val="00E26FB2"/>
    <w:rsid w:val="00E27983"/>
    <w:rsid w:val="00E27A38"/>
    <w:rsid w:val="00E30296"/>
    <w:rsid w:val="00E3036C"/>
    <w:rsid w:val="00E3036F"/>
    <w:rsid w:val="00E3053D"/>
    <w:rsid w:val="00E30829"/>
    <w:rsid w:val="00E30BB6"/>
    <w:rsid w:val="00E3189E"/>
    <w:rsid w:val="00E31ADE"/>
    <w:rsid w:val="00E32073"/>
    <w:rsid w:val="00E32D15"/>
    <w:rsid w:val="00E32D7C"/>
    <w:rsid w:val="00E3303C"/>
    <w:rsid w:val="00E3373D"/>
    <w:rsid w:val="00E33B0F"/>
    <w:rsid w:val="00E3423F"/>
    <w:rsid w:val="00E342EA"/>
    <w:rsid w:val="00E34574"/>
    <w:rsid w:val="00E35A27"/>
    <w:rsid w:val="00E35CC8"/>
    <w:rsid w:val="00E35E14"/>
    <w:rsid w:val="00E36189"/>
    <w:rsid w:val="00E36682"/>
    <w:rsid w:val="00E366D3"/>
    <w:rsid w:val="00E36AA3"/>
    <w:rsid w:val="00E36C47"/>
    <w:rsid w:val="00E36DDD"/>
    <w:rsid w:val="00E3703B"/>
    <w:rsid w:val="00E37522"/>
    <w:rsid w:val="00E375C6"/>
    <w:rsid w:val="00E375CA"/>
    <w:rsid w:val="00E37616"/>
    <w:rsid w:val="00E3761B"/>
    <w:rsid w:val="00E37C5F"/>
    <w:rsid w:val="00E37CAA"/>
    <w:rsid w:val="00E37D48"/>
    <w:rsid w:val="00E37DEF"/>
    <w:rsid w:val="00E40664"/>
    <w:rsid w:val="00E40DDC"/>
    <w:rsid w:val="00E40EDD"/>
    <w:rsid w:val="00E413A8"/>
    <w:rsid w:val="00E4186F"/>
    <w:rsid w:val="00E41881"/>
    <w:rsid w:val="00E41F1F"/>
    <w:rsid w:val="00E4203B"/>
    <w:rsid w:val="00E420E4"/>
    <w:rsid w:val="00E42113"/>
    <w:rsid w:val="00E4226F"/>
    <w:rsid w:val="00E42336"/>
    <w:rsid w:val="00E42373"/>
    <w:rsid w:val="00E42A8F"/>
    <w:rsid w:val="00E42AFD"/>
    <w:rsid w:val="00E435F2"/>
    <w:rsid w:val="00E4375D"/>
    <w:rsid w:val="00E440B5"/>
    <w:rsid w:val="00E441B6"/>
    <w:rsid w:val="00E4427B"/>
    <w:rsid w:val="00E4428F"/>
    <w:rsid w:val="00E442AC"/>
    <w:rsid w:val="00E44533"/>
    <w:rsid w:val="00E449A9"/>
    <w:rsid w:val="00E44D43"/>
    <w:rsid w:val="00E4518D"/>
    <w:rsid w:val="00E45222"/>
    <w:rsid w:val="00E45226"/>
    <w:rsid w:val="00E45722"/>
    <w:rsid w:val="00E466EC"/>
    <w:rsid w:val="00E47527"/>
    <w:rsid w:val="00E478E5"/>
    <w:rsid w:val="00E47B54"/>
    <w:rsid w:val="00E5007D"/>
    <w:rsid w:val="00E508F5"/>
    <w:rsid w:val="00E50CED"/>
    <w:rsid w:val="00E512AB"/>
    <w:rsid w:val="00E519A1"/>
    <w:rsid w:val="00E51BA6"/>
    <w:rsid w:val="00E520F9"/>
    <w:rsid w:val="00E521D2"/>
    <w:rsid w:val="00E531C8"/>
    <w:rsid w:val="00E53505"/>
    <w:rsid w:val="00E53659"/>
    <w:rsid w:val="00E53773"/>
    <w:rsid w:val="00E53880"/>
    <w:rsid w:val="00E539A8"/>
    <w:rsid w:val="00E53CD4"/>
    <w:rsid w:val="00E547F1"/>
    <w:rsid w:val="00E547FC"/>
    <w:rsid w:val="00E54B0F"/>
    <w:rsid w:val="00E54BCB"/>
    <w:rsid w:val="00E54DBD"/>
    <w:rsid w:val="00E55243"/>
    <w:rsid w:val="00E554DE"/>
    <w:rsid w:val="00E556EB"/>
    <w:rsid w:val="00E55811"/>
    <w:rsid w:val="00E558FF"/>
    <w:rsid w:val="00E55A3A"/>
    <w:rsid w:val="00E56283"/>
    <w:rsid w:val="00E56C4F"/>
    <w:rsid w:val="00E56CDD"/>
    <w:rsid w:val="00E574A1"/>
    <w:rsid w:val="00E57B56"/>
    <w:rsid w:val="00E57E59"/>
    <w:rsid w:val="00E60202"/>
    <w:rsid w:val="00E610F3"/>
    <w:rsid w:val="00E61189"/>
    <w:rsid w:val="00E6171A"/>
    <w:rsid w:val="00E618D5"/>
    <w:rsid w:val="00E61903"/>
    <w:rsid w:val="00E62428"/>
    <w:rsid w:val="00E624D7"/>
    <w:rsid w:val="00E624EA"/>
    <w:rsid w:val="00E6268D"/>
    <w:rsid w:val="00E62988"/>
    <w:rsid w:val="00E62DEB"/>
    <w:rsid w:val="00E62F31"/>
    <w:rsid w:val="00E62F54"/>
    <w:rsid w:val="00E6374D"/>
    <w:rsid w:val="00E63CB8"/>
    <w:rsid w:val="00E642A6"/>
    <w:rsid w:val="00E64978"/>
    <w:rsid w:val="00E6513C"/>
    <w:rsid w:val="00E6577C"/>
    <w:rsid w:val="00E65A4E"/>
    <w:rsid w:val="00E66A7A"/>
    <w:rsid w:val="00E66D26"/>
    <w:rsid w:val="00E66F15"/>
    <w:rsid w:val="00E66F1D"/>
    <w:rsid w:val="00E67133"/>
    <w:rsid w:val="00E70190"/>
    <w:rsid w:val="00E701C3"/>
    <w:rsid w:val="00E70260"/>
    <w:rsid w:val="00E7036E"/>
    <w:rsid w:val="00E70AD9"/>
    <w:rsid w:val="00E70B39"/>
    <w:rsid w:val="00E70DA2"/>
    <w:rsid w:val="00E712E1"/>
    <w:rsid w:val="00E71630"/>
    <w:rsid w:val="00E7168B"/>
    <w:rsid w:val="00E71CB2"/>
    <w:rsid w:val="00E71D7C"/>
    <w:rsid w:val="00E722CC"/>
    <w:rsid w:val="00E72638"/>
    <w:rsid w:val="00E72733"/>
    <w:rsid w:val="00E729D9"/>
    <w:rsid w:val="00E72DC5"/>
    <w:rsid w:val="00E7364F"/>
    <w:rsid w:val="00E737F8"/>
    <w:rsid w:val="00E73D24"/>
    <w:rsid w:val="00E74070"/>
    <w:rsid w:val="00E745A7"/>
    <w:rsid w:val="00E74E0F"/>
    <w:rsid w:val="00E75205"/>
    <w:rsid w:val="00E7543E"/>
    <w:rsid w:val="00E7574B"/>
    <w:rsid w:val="00E759A2"/>
    <w:rsid w:val="00E75B61"/>
    <w:rsid w:val="00E76361"/>
    <w:rsid w:val="00E76431"/>
    <w:rsid w:val="00E7651C"/>
    <w:rsid w:val="00E768F4"/>
    <w:rsid w:val="00E76917"/>
    <w:rsid w:val="00E76AA0"/>
    <w:rsid w:val="00E76C6E"/>
    <w:rsid w:val="00E76DC2"/>
    <w:rsid w:val="00E76FDA"/>
    <w:rsid w:val="00E77278"/>
    <w:rsid w:val="00E7751A"/>
    <w:rsid w:val="00E80109"/>
    <w:rsid w:val="00E80746"/>
    <w:rsid w:val="00E80A4E"/>
    <w:rsid w:val="00E80A4F"/>
    <w:rsid w:val="00E80A5F"/>
    <w:rsid w:val="00E8105F"/>
    <w:rsid w:val="00E8130A"/>
    <w:rsid w:val="00E8141D"/>
    <w:rsid w:val="00E81662"/>
    <w:rsid w:val="00E82311"/>
    <w:rsid w:val="00E8254B"/>
    <w:rsid w:val="00E825F2"/>
    <w:rsid w:val="00E826BC"/>
    <w:rsid w:val="00E82848"/>
    <w:rsid w:val="00E82B8A"/>
    <w:rsid w:val="00E832CE"/>
    <w:rsid w:val="00E83F33"/>
    <w:rsid w:val="00E83F3A"/>
    <w:rsid w:val="00E841A3"/>
    <w:rsid w:val="00E841EF"/>
    <w:rsid w:val="00E844F1"/>
    <w:rsid w:val="00E84674"/>
    <w:rsid w:val="00E84AF1"/>
    <w:rsid w:val="00E84D15"/>
    <w:rsid w:val="00E84F90"/>
    <w:rsid w:val="00E85279"/>
    <w:rsid w:val="00E8546A"/>
    <w:rsid w:val="00E85677"/>
    <w:rsid w:val="00E860B9"/>
    <w:rsid w:val="00E862EF"/>
    <w:rsid w:val="00E86C70"/>
    <w:rsid w:val="00E87965"/>
    <w:rsid w:val="00E900E5"/>
    <w:rsid w:val="00E902E1"/>
    <w:rsid w:val="00E905E1"/>
    <w:rsid w:val="00E9073C"/>
    <w:rsid w:val="00E90811"/>
    <w:rsid w:val="00E90834"/>
    <w:rsid w:val="00E90C36"/>
    <w:rsid w:val="00E91284"/>
    <w:rsid w:val="00E913AA"/>
    <w:rsid w:val="00E91483"/>
    <w:rsid w:val="00E91605"/>
    <w:rsid w:val="00E9166D"/>
    <w:rsid w:val="00E918AB"/>
    <w:rsid w:val="00E91B51"/>
    <w:rsid w:val="00E91C06"/>
    <w:rsid w:val="00E920A0"/>
    <w:rsid w:val="00E92C57"/>
    <w:rsid w:val="00E92DB5"/>
    <w:rsid w:val="00E93805"/>
    <w:rsid w:val="00E938BB"/>
    <w:rsid w:val="00E93CF0"/>
    <w:rsid w:val="00E93E65"/>
    <w:rsid w:val="00E940DE"/>
    <w:rsid w:val="00E9448D"/>
    <w:rsid w:val="00E94811"/>
    <w:rsid w:val="00E948E8"/>
    <w:rsid w:val="00E94DA9"/>
    <w:rsid w:val="00E951C7"/>
    <w:rsid w:val="00E953D3"/>
    <w:rsid w:val="00E9563B"/>
    <w:rsid w:val="00E957A1"/>
    <w:rsid w:val="00E958C8"/>
    <w:rsid w:val="00E95DA0"/>
    <w:rsid w:val="00E96672"/>
    <w:rsid w:val="00E9669D"/>
    <w:rsid w:val="00E96720"/>
    <w:rsid w:val="00E96B79"/>
    <w:rsid w:val="00E96C33"/>
    <w:rsid w:val="00E972E6"/>
    <w:rsid w:val="00E97563"/>
    <w:rsid w:val="00EA0521"/>
    <w:rsid w:val="00EA07A6"/>
    <w:rsid w:val="00EA0A29"/>
    <w:rsid w:val="00EA0A46"/>
    <w:rsid w:val="00EA0BA5"/>
    <w:rsid w:val="00EA1289"/>
    <w:rsid w:val="00EA15E6"/>
    <w:rsid w:val="00EA17CA"/>
    <w:rsid w:val="00EA2293"/>
    <w:rsid w:val="00EA232F"/>
    <w:rsid w:val="00EA27A4"/>
    <w:rsid w:val="00EA27D6"/>
    <w:rsid w:val="00EA2C41"/>
    <w:rsid w:val="00EA2E96"/>
    <w:rsid w:val="00EA3161"/>
    <w:rsid w:val="00EA31C0"/>
    <w:rsid w:val="00EA33DA"/>
    <w:rsid w:val="00EA35EC"/>
    <w:rsid w:val="00EA3AF2"/>
    <w:rsid w:val="00EA3B7A"/>
    <w:rsid w:val="00EA3D27"/>
    <w:rsid w:val="00EA41FB"/>
    <w:rsid w:val="00EA45CC"/>
    <w:rsid w:val="00EA46A1"/>
    <w:rsid w:val="00EA4926"/>
    <w:rsid w:val="00EA4D10"/>
    <w:rsid w:val="00EA5097"/>
    <w:rsid w:val="00EA5868"/>
    <w:rsid w:val="00EA5F29"/>
    <w:rsid w:val="00EA5FA7"/>
    <w:rsid w:val="00EA62DE"/>
    <w:rsid w:val="00EA6EBA"/>
    <w:rsid w:val="00EA7549"/>
    <w:rsid w:val="00EA7BCB"/>
    <w:rsid w:val="00EA7F01"/>
    <w:rsid w:val="00EB00E6"/>
    <w:rsid w:val="00EB034A"/>
    <w:rsid w:val="00EB0790"/>
    <w:rsid w:val="00EB1019"/>
    <w:rsid w:val="00EB121D"/>
    <w:rsid w:val="00EB12BB"/>
    <w:rsid w:val="00EB1518"/>
    <w:rsid w:val="00EB1B1C"/>
    <w:rsid w:val="00EB1BD9"/>
    <w:rsid w:val="00EB1CA7"/>
    <w:rsid w:val="00EB1DC5"/>
    <w:rsid w:val="00EB236B"/>
    <w:rsid w:val="00EB24C0"/>
    <w:rsid w:val="00EB28C0"/>
    <w:rsid w:val="00EB31F7"/>
    <w:rsid w:val="00EB3319"/>
    <w:rsid w:val="00EB33BE"/>
    <w:rsid w:val="00EB376A"/>
    <w:rsid w:val="00EB3817"/>
    <w:rsid w:val="00EB3883"/>
    <w:rsid w:val="00EB3B92"/>
    <w:rsid w:val="00EB4127"/>
    <w:rsid w:val="00EB4505"/>
    <w:rsid w:val="00EB465F"/>
    <w:rsid w:val="00EB4F28"/>
    <w:rsid w:val="00EB5280"/>
    <w:rsid w:val="00EB55EC"/>
    <w:rsid w:val="00EB5743"/>
    <w:rsid w:val="00EB5C0E"/>
    <w:rsid w:val="00EB5D8E"/>
    <w:rsid w:val="00EB5E77"/>
    <w:rsid w:val="00EB5EA7"/>
    <w:rsid w:val="00EB5F48"/>
    <w:rsid w:val="00EB6423"/>
    <w:rsid w:val="00EB64F5"/>
    <w:rsid w:val="00EB6670"/>
    <w:rsid w:val="00EB6E79"/>
    <w:rsid w:val="00EB72F0"/>
    <w:rsid w:val="00EB7B81"/>
    <w:rsid w:val="00EC0F42"/>
    <w:rsid w:val="00EC1393"/>
    <w:rsid w:val="00EC1480"/>
    <w:rsid w:val="00EC173C"/>
    <w:rsid w:val="00EC197B"/>
    <w:rsid w:val="00EC1B21"/>
    <w:rsid w:val="00EC1CF7"/>
    <w:rsid w:val="00EC247A"/>
    <w:rsid w:val="00EC2721"/>
    <w:rsid w:val="00EC2866"/>
    <w:rsid w:val="00EC30A4"/>
    <w:rsid w:val="00EC3468"/>
    <w:rsid w:val="00EC35B1"/>
    <w:rsid w:val="00EC3DC9"/>
    <w:rsid w:val="00EC4035"/>
    <w:rsid w:val="00EC4B2C"/>
    <w:rsid w:val="00EC5178"/>
    <w:rsid w:val="00EC52D2"/>
    <w:rsid w:val="00EC5E1F"/>
    <w:rsid w:val="00EC5E23"/>
    <w:rsid w:val="00EC63D5"/>
    <w:rsid w:val="00EC641C"/>
    <w:rsid w:val="00EC68E4"/>
    <w:rsid w:val="00EC713F"/>
    <w:rsid w:val="00EC753C"/>
    <w:rsid w:val="00EC7796"/>
    <w:rsid w:val="00EC7EA1"/>
    <w:rsid w:val="00ED015F"/>
    <w:rsid w:val="00ED0172"/>
    <w:rsid w:val="00ED01A1"/>
    <w:rsid w:val="00ED0227"/>
    <w:rsid w:val="00ED03E8"/>
    <w:rsid w:val="00ED08E3"/>
    <w:rsid w:val="00ED0E3B"/>
    <w:rsid w:val="00ED0EBF"/>
    <w:rsid w:val="00ED1202"/>
    <w:rsid w:val="00ED138C"/>
    <w:rsid w:val="00ED14E5"/>
    <w:rsid w:val="00ED1E90"/>
    <w:rsid w:val="00ED21B9"/>
    <w:rsid w:val="00ED2561"/>
    <w:rsid w:val="00ED28CF"/>
    <w:rsid w:val="00ED3861"/>
    <w:rsid w:val="00ED3908"/>
    <w:rsid w:val="00ED3E11"/>
    <w:rsid w:val="00ED44A4"/>
    <w:rsid w:val="00ED46B4"/>
    <w:rsid w:val="00ED4763"/>
    <w:rsid w:val="00ED4970"/>
    <w:rsid w:val="00ED4ABE"/>
    <w:rsid w:val="00ED4B99"/>
    <w:rsid w:val="00ED4CAA"/>
    <w:rsid w:val="00ED5088"/>
    <w:rsid w:val="00ED5684"/>
    <w:rsid w:val="00ED5992"/>
    <w:rsid w:val="00ED5B04"/>
    <w:rsid w:val="00ED6467"/>
    <w:rsid w:val="00ED650A"/>
    <w:rsid w:val="00ED6570"/>
    <w:rsid w:val="00ED683D"/>
    <w:rsid w:val="00ED6A91"/>
    <w:rsid w:val="00ED706F"/>
    <w:rsid w:val="00ED7782"/>
    <w:rsid w:val="00ED7976"/>
    <w:rsid w:val="00ED7E58"/>
    <w:rsid w:val="00EE12B1"/>
    <w:rsid w:val="00EE1AF8"/>
    <w:rsid w:val="00EE1BB9"/>
    <w:rsid w:val="00EE1BD6"/>
    <w:rsid w:val="00EE2254"/>
    <w:rsid w:val="00EE2897"/>
    <w:rsid w:val="00EE28F6"/>
    <w:rsid w:val="00EE2E94"/>
    <w:rsid w:val="00EE2F6C"/>
    <w:rsid w:val="00EE31EC"/>
    <w:rsid w:val="00EE3398"/>
    <w:rsid w:val="00EE33D5"/>
    <w:rsid w:val="00EE36F1"/>
    <w:rsid w:val="00EE376E"/>
    <w:rsid w:val="00EE37E9"/>
    <w:rsid w:val="00EE3D9B"/>
    <w:rsid w:val="00EE3EFF"/>
    <w:rsid w:val="00EE4260"/>
    <w:rsid w:val="00EE46B1"/>
    <w:rsid w:val="00EE4755"/>
    <w:rsid w:val="00EE477C"/>
    <w:rsid w:val="00EE4AF9"/>
    <w:rsid w:val="00EE4C69"/>
    <w:rsid w:val="00EE4CEE"/>
    <w:rsid w:val="00EE4E46"/>
    <w:rsid w:val="00EE4EAB"/>
    <w:rsid w:val="00EE5324"/>
    <w:rsid w:val="00EE5695"/>
    <w:rsid w:val="00EE5AAB"/>
    <w:rsid w:val="00EE6630"/>
    <w:rsid w:val="00EE6B38"/>
    <w:rsid w:val="00EE6C99"/>
    <w:rsid w:val="00EE7842"/>
    <w:rsid w:val="00EE79D0"/>
    <w:rsid w:val="00EE7A34"/>
    <w:rsid w:val="00EE7AAE"/>
    <w:rsid w:val="00EE7EA3"/>
    <w:rsid w:val="00EF0006"/>
    <w:rsid w:val="00EF0182"/>
    <w:rsid w:val="00EF0AC7"/>
    <w:rsid w:val="00EF0E2E"/>
    <w:rsid w:val="00EF1176"/>
    <w:rsid w:val="00EF12E5"/>
    <w:rsid w:val="00EF1CD7"/>
    <w:rsid w:val="00EF2539"/>
    <w:rsid w:val="00EF2A3A"/>
    <w:rsid w:val="00EF32CF"/>
    <w:rsid w:val="00EF3817"/>
    <w:rsid w:val="00EF3838"/>
    <w:rsid w:val="00EF3953"/>
    <w:rsid w:val="00EF3E70"/>
    <w:rsid w:val="00EF45C2"/>
    <w:rsid w:val="00EF45E0"/>
    <w:rsid w:val="00EF46C1"/>
    <w:rsid w:val="00EF48C9"/>
    <w:rsid w:val="00EF4E1C"/>
    <w:rsid w:val="00EF4F8B"/>
    <w:rsid w:val="00EF5695"/>
    <w:rsid w:val="00EF59F2"/>
    <w:rsid w:val="00EF5C55"/>
    <w:rsid w:val="00EF5D95"/>
    <w:rsid w:val="00EF611A"/>
    <w:rsid w:val="00EF63DF"/>
    <w:rsid w:val="00EF67BC"/>
    <w:rsid w:val="00EF6888"/>
    <w:rsid w:val="00EF6B64"/>
    <w:rsid w:val="00EF6BC1"/>
    <w:rsid w:val="00EF6DD3"/>
    <w:rsid w:val="00EF701C"/>
    <w:rsid w:val="00EF70CB"/>
    <w:rsid w:val="00EF76C8"/>
    <w:rsid w:val="00F003C2"/>
    <w:rsid w:val="00F008C0"/>
    <w:rsid w:val="00F00BBD"/>
    <w:rsid w:val="00F00F63"/>
    <w:rsid w:val="00F01525"/>
    <w:rsid w:val="00F018AB"/>
    <w:rsid w:val="00F01D5A"/>
    <w:rsid w:val="00F02316"/>
    <w:rsid w:val="00F0282C"/>
    <w:rsid w:val="00F0296E"/>
    <w:rsid w:val="00F031F7"/>
    <w:rsid w:val="00F034D7"/>
    <w:rsid w:val="00F0351E"/>
    <w:rsid w:val="00F0352D"/>
    <w:rsid w:val="00F03876"/>
    <w:rsid w:val="00F03AFB"/>
    <w:rsid w:val="00F03B84"/>
    <w:rsid w:val="00F03DF3"/>
    <w:rsid w:val="00F03E6D"/>
    <w:rsid w:val="00F04250"/>
    <w:rsid w:val="00F0439B"/>
    <w:rsid w:val="00F047BD"/>
    <w:rsid w:val="00F05870"/>
    <w:rsid w:val="00F0590A"/>
    <w:rsid w:val="00F05BDA"/>
    <w:rsid w:val="00F05CC3"/>
    <w:rsid w:val="00F05F72"/>
    <w:rsid w:val="00F06069"/>
    <w:rsid w:val="00F060A0"/>
    <w:rsid w:val="00F064D1"/>
    <w:rsid w:val="00F06690"/>
    <w:rsid w:val="00F06AD7"/>
    <w:rsid w:val="00F0708A"/>
    <w:rsid w:val="00F072CD"/>
    <w:rsid w:val="00F072F2"/>
    <w:rsid w:val="00F074A7"/>
    <w:rsid w:val="00F077B4"/>
    <w:rsid w:val="00F078E9"/>
    <w:rsid w:val="00F07B17"/>
    <w:rsid w:val="00F07C7A"/>
    <w:rsid w:val="00F07E8A"/>
    <w:rsid w:val="00F07FC3"/>
    <w:rsid w:val="00F10120"/>
    <w:rsid w:val="00F10242"/>
    <w:rsid w:val="00F10ACC"/>
    <w:rsid w:val="00F110A9"/>
    <w:rsid w:val="00F11260"/>
    <w:rsid w:val="00F1159D"/>
    <w:rsid w:val="00F11B6E"/>
    <w:rsid w:val="00F120C3"/>
    <w:rsid w:val="00F12603"/>
    <w:rsid w:val="00F12717"/>
    <w:rsid w:val="00F1285C"/>
    <w:rsid w:val="00F13064"/>
    <w:rsid w:val="00F135A4"/>
    <w:rsid w:val="00F1383A"/>
    <w:rsid w:val="00F13F51"/>
    <w:rsid w:val="00F14288"/>
    <w:rsid w:val="00F142BE"/>
    <w:rsid w:val="00F14BC4"/>
    <w:rsid w:val="00F14CBD"/>
    <w:rsid w:val="00F14DD9"/>
    <w:rsid w:val="00F1589A"/>
    <w:rsid w:val="00F158C1"/>
    <w:rsid w:val="00F15A3B"/>
    <w:rsid w:val="00F15C1E"/>
    <w:rsid w:val="00F16A5F"/>
    <w:rsid w:val="00F16B8D"/>
    <w:rsid w:val="00F17172"/>
    <w:rsid w:val="00F177FC"/>
    <w:rsid w:val="00F17BE1"/>
    <w:rsid w:val="00F20208"/>
    <w:rsid w:val="00F20373"/>
    <w:rsid w:val="00F2090B"/>
    <w:rsid w:val="00F209C6"/>
    <w:rsid w:val="00F20D4A"/>
    <w:rsid w:val="00F212CC"/>
    <w:rsid w:val="00F2132A"/>
    <w:rsid w:val="00F214F1"/>
    <w:rsid w:val="00F2162C"/>
    <w:rsid w:val="00F21B7D"/>
    <w:rsid w:val="00F21FBB"/>
    <w:rsid w:val="00F22058"/>
    <w:rsid w:val="00F2205B"/>
    <w:rsid w:val="00F22182"/>
    <w:rsid w:val="00F221AF"/>
    <w:rsid w:val="00F22298"/>
    <w:rsid w:val="00F224BF"/>
    <w:rsid w:val="00F225E7"/>
    <w:rsid w:val="00F22D4D"/>
    <w:rsid w:val="00F233A8"/>
    <w:rsid w:val="00F2362E"/>
    <w:rsid w:val="00F23B75"/>
    <w:rsid w:val="00F243D0"/>
    <w:rsid w:val="00F24B9D"/>
    <w:rsid w:val="00F24F29"/>
    <w:rsid w:val="00F2520D"/>
    <w:rsid w:val="00F253B6"/>
    <w:rsid w:val="00F259CA"/>
    <w:rsid w:val="00F25A20"/>
    <w:rsid w:val="00F25FDA"/>
    <w:rsid w:val="00F260BC"/>
    <w:rsid w:val="00F26768"/>
    <w:rsid w:val="00F267BA"/>
    <w:rsid w:val="00F26AC4"/>
    <w:rsid w:val="00F26E5D"/>
    <w:rsid w:val="00F27164"/>
    <w:rsid w:val="00F274F7"/>
    <w:rsid w:val="00F27867"/>
    <w:rsid w:val="00F27EA5"/>
    <w:rsid w:val="00F302BC"/>
    <w:rsid w:val="00F30632"/>
    <w:rsid w:val="00F30827"/>
    <w:rsid w:val="00F308FF"/>
    <w:rsid w:val="00F30DA9"/>
    <w:rsid w:val="00F31081"/>
    <w:rsid w:val="00F3114C"/>
    <w:rsid w:val="00F31319"/>
    <w:rsid w:val="00F313EC"/>
    <w:rsid w:val="00F3188B"/>
    <w:rsid w:val="00F33250"/>
    <w:rsid w:val="00F33269"/>
    <w:rsid w:val="00F3374B"/>
    <w:rsid w:val="00F338EF"/>
    <w:rsid w:val="00F33FA5"/>
    <w:rsid w:val="00F341A3"/>
    <w:rsid w:val="00F34590"/>
    <w:rsid w:val="00F34C9C"/>
    <w:rsid w:val="00F352FD"/>
    <w:rsid w:val="00F3560C"/>
    <w:rsid w:val="00F35A9F"/>
    <w:rsid w:val="00F3612E"/>
    <w:rsid w:val="00F361B8"/>
    <w:rsid w:val="00F363A0"/>
    <w:rsid w:val="00F36645"/>
    <w:rsid w:val="00F371D2"/>
    <w:rsid w:val="00F37246"/>
    <w:rsid w:val="00F3795E"/>
    <w:rsid w:val="00F37CC9"/>
    <w:rsid w:val="00F40134"/>
    <w:rsid w:val="00F40591"/>
    <w:rsid w:val="00F40D66"/>
    <w:rsid w:val="00F40E6D"/>
    <w:rsid w:val="00F4146F"/>
    <w:rsid w:val="00F414C3"/>
    <w:rsid w:val="00F41575"/>
    <w:rsid w:val="00F4199D"/>
    <w:rsid w:val="00F41BBD"/>
    <w:rsid w:val="00F41DF1"/>
    <w:rsid w:val="00F41EC2"/>
    <w:rsid w:val="00F4210A"/>
    <w:rsid w:val="00F42305"/>
    <w:rsid w:val="00F4240C"/>
    <w:rsid w:val="00F4253E"/>
    <w:rsid w:val="00F42E54"/>
    <w:rsid w:val="00F42E8A"/>
    <w:rsid w:val="00F4333E"/>
    <w:rsid w:val="00F438C5"/>
    <w:rsid w:val="00F43A15"/>
    <w:rsid w:val="00F44D01"/>
    <w:rsid w:val="00F44D1C"/>
    <w:rsid w:val="00F4504F"/>
    <w:rsid w:val="00F4509C"/>
    <w:rsid w:val="00F45385"/>
    <w:rsid w:val="00F4593A"/>
    <w:rsid w:val="00F45B47"/>
    <w:rsid w:val="00F460B0"/>
    <w:rsid w:val="00F468D3"/>
    <w:rsid w:val="00F46B3C"/>
    <w:rsid w:val="00F478D6"/>
    <w:rsid w:val="00F47B40"/>
    <w:rsid w:val="00F47F92"/>
    <w:rsid w:val="00F50054"/>
    <w:rsid w:val="00F5020A"/>
    <w:rsid w:val="00F503EB"/>
    <w:rsid w:val="00F5048C"/>
    <w:rsid w:val="00F506F0"/>
    <w:rsid w:val="00F5093E"/>
    <w:rsid w:val="00F51013"/>
    <w:rsid w:val="00F514D4"/>
    <w:rsid w:val="00F5159B"/>
    <w:rsid w:val="00F518E3"/>
    <w:rsid w:val="00F51E82"/>
    <w:rsid w:val="00F52526"/>
    <w:rsid w:val="00F52BC0"/>
    <w:rsid w:val="00F53027"/>
    <w:rsid w:val="00F5335E"/>
    <w:rsid w:val="00F53425"/>
    <w:rsid w:val="00F53540"/>
    <w:rsid w:val="00F53FDA"/>
    <w:rsid w:val="00F545A2"/>
    <w:rsid w:val="00F54AD1"/>
    <w:rsid w:val="00F54D34"/>
    <w:rsid w:val="00F54F39"/>
    <w:rsid w:val="00F550CA"/>
    <w:rsid w:val="00F553DA"/>
    <w:rsid w:val="00F557EA"/>
    <w:rsid w:val="00F55CC8"/>
    <w:rsid w:val="00F55E2E"/>
    <w:rsid w:val="00F55E4A"/>
    <w:rsid w:val="00F55F21"/>
    <w:rsid w:val="00F56151"/>
    <w:rsid w:val="00F56384"/>
    <w:rsid w:val="00F56FF3"/>
    <w:rsid w:val="00F5706C"/>
    <w:rsid w:val="00F57A06"/>
    <w:rsid w:val="00F57C64"/>
    <w:rsid w:val="00F57D13"/>
    <w:rsid w:val="00F60468"/>
    <w:rsid w:val="00F60609"/>
    <w:rsid w:val="00F60891"/>
    <w:rsid w:val="00F60933"/>
    <w:rsid w:val="00F609D3"/>
    <w:rsid w:val="00F60A00"/>
    <w:rsid w:val="00F60D08"/>
    <w:rsid w:val="00F60DED"/>
    <w:rsid w:val="00F60E03"/>
    <w:rsid w:val="00F615C2"/>
    <w:rsid w:val="00F620D6"/>
    <w:rsid w:val="00F62118"/>
    <w:rsid w:val="00F62610"/>
    <w:rsid w:val="00F62695"/>
    <w:rsid w:val="00F626C6"/>
    <w:rsid w:val="00F62783"/>
    <w:rsid w:val="00F628B3"/>
    <w:rsid w:val="00F62A65"/>
    <w:rsid w:val="00F631CE"/>
    <w:rsid w:val="00F634DD"/>
    <w:rsid w:val="00F63B02"/>
    <w:rsid w:val="00F63B83"/>
    <w:rsid w:val="00F64170"/>
    <w:rsid w:val="00F6495B"/>
    <w:rsid w:val="00F64988"/>
    <w:rsid w:val="00F64ED3"/>
    <w:rsid w:val="00F65330"/>
    <w:rsid w:val="00F653AD"/>
    <w:rsid w:val="00F65A72"/>
    <w:rsid w:val="00F65EFA"/>
    <w:rsid w:val="00F66741"/>
    <w:rsid w:val="00F66A80"/>
    <w:rsid w:val="00F66C92"/>
    <w:rsid w:val="00F66CEA"/>
    <w:rsid w:val="00F66E69"/>
    <w:rsid w:val="00F66FFF"/>
    <w:rsid w:val="00F67296"/>
    <w:rsid w:val="00F67622"/>
    <w:rsid w:val="00F67782"/>
    <w:rsid w:val="00F70047"/>
    <w:rsid w:val="00F70529"/>
    <w:rsid w:val="00F7063A"/>
    <w:rsid w:val="00F70A50"/>
    <w:rsid w:val="00F70B9F"/>
    <w:rsid w:val="00F715AC"/>
    <w:rsid w:val="00F717E8"/>
    <w:rsid w:val="00F71CC4"/>
    <w:rsid w:val="00F71F3C"/>
    <w:rsid w:val="00F72191"/>
    <w:rsid w:val="00F7286F"/>
    <w:rsid w:val="00F72921"/>
    <w:rsid w:val="00F729C6"/>
    <w:rsid w:val="00F72A05"/>
    <w:rsid w:val="00F72F88"/>
    <w:rsid w:val="00F733D3"/>
    <w:rsid w:val="00F734A1"/>
    <w:rsid w:val="00F7434B"/>
    <w:rsid w:val="00F7435B"/>
    <w:rsid w:val="00F7480C"/>
    <w:rsid w:val="00F74830"/>
    <w:rsid w:val="00F74B7D"/>
    <w:rsid w:val="00F74DEA"/>
    <w:rsid w:val="00F75169"/>
    <w:rsid w:val="00F754A8"/>
    <w:rsid w:val="00F754EB"/>
    <w:rsid w:val="00F7552E"/>
    <w:rsid w:val="00F75967"/>
    <w:rsid w:val="00F75A54"/>
    <w:rsid w:val="00F75B7E"/>
    <w:rsid w:val="00F75DC0"/>
    <w:rsid w:val="00F75E5D"/>
    <w:rsid w:val="00F75F11"/>
    <w:rsid w:val="00F76C7F"/>
    <w:rsid w:val="00F76D7B"/>
    <w:rsid w:val="00F76F16"/>
    <w:rsid w:val="00F7764D"/>
    <w:rsid w:val="00F8032E"/>
    <w:rsid w:val="00F804B8"/>
    <w:rsid w:val="00F805B4"/>
    <w:rsid w:val="00F807E1"/>
    <w:rsid w:val="00F80A71"/>
    <w:rsid w:val="00F80C95"/>
    <w:rsid w:val="00F81161"/>
    <w:rsid w:val="00F81C04"/>
    <w:rsid w:val="00F81D6A"/>
    <w:rsid w:val="00F822BB"/>
    <w:rsid w:val="00F826CF"/>
    <w:rsid w:val="00F827A3"/>
    <w:rsid w:val="00F82A7B"/>
    <w:rsid w:val="00F834FF"/>
    <w:rsid w:val="00F83B5A"/>
    <w:rsid w:val="00F83BEE"/>
    <w:rsid w:val="00F84C64"/>
    <w:rsid w:val="00F84E3F"/>
    <w:rsid w:val="00F85357"/>
    <w:rsid w:val="00F859DE"/>
    <w:rsid w:val="00F85BE2"/>
    <w:rsid w:val="00F85D05"/>
    <w:rsid w:val="00F86089"/>
    <w:rsid w:val="00F861A7"/>
    <w:rsid w:val="00F86A5E"/>
    <w:rsid w:val="00F86B0D"/>
    <w:rsid w:val="00F86B50"/>
    <w:rsid w:val="00F871F7"/>
    <w:rsid w:val="00F87575"/>
    <w:rsid w:val="00F87F32"/>
    <w:rsid w:val="00F90866"/>
    <w:rsid w:val="00F90F4E"/>
    <w:rsid w:val="00F917EE"/>
    <w:rsid w:val="00F92132"/>
    <w:rsid w:val="00F922C1"/>
    <w:rsid w:val="00F92A69"/>
    <w:rsid w:val="00F92C4D"/>
    <w:rsid w:val="00F9300B"/>
    <w:rsid w:val="00F9315B"/>
    <w:rsid w:val="00F93EDD"/>
    <w:rsid w:val="00F9432C"/>
    <w:rsid w:val="00F943CD"/>
    <w:rsid w:val="00F9468E"/>
    <w:rsid w:val="00F947AB"/>
    <w:rsid w:val="00F95E24"/>
    <w:rsid w:val="00F95E39"/>
    <w:rsid w:val="00F96036"/>
    <w:rsid w:val="00F9604D"/>
    <w:rsid w:val="00F961B7"/>
    <w:rsid w:val="00F96328"/>
    <w:rsid w:val="00F964D5"/>
    <w:rsid w:val="00F964DC"/>
    <w:rsid w:val="00F9678D"/>
    <w:rsid w:val="00F96A96"/>
    <w:rsid w:val="00F97237"/>
    <w:rsid w:val="00F972B7"/>
    <w:rsid w:val="00F97489"/>
    <w:rsid w:val="00F976D1"/>
    <w:rsid w:val="00F97857"/>
    <w:rsid w:val="00F979C6"/>
    <w:rsid w:val="00F97C56"/>
    <w:rsid w:val="00F97D55"/>
    <w:rsid w:val="00FA0559"/>
    <w:rsid w:val="00FA06F1"/>
    <w:rsid w:val="00FA08A3"/>
    <w:rsid w:val="00FA0C59"/>
    <w:rsid w:val="00FA15A4"/>
    <w:rsid w:val="00FA160C"/>
    <w:rsid w:val="00FA1611"/>
    <w:rsid w:val="00FA17EF"/>
    <w:rsid w:val="00FA192B"/>
    <w:rsid w:val="00FA196B"/>
    <w:rsid w:val="00FA1EE8"/>
    <w:rsid w:val="00FA267D"/>
    <w:rsid w:val="00FA26CC"/>
    <w:rsid w:val="00FA2A6B"/>
    <w:rsid w:val="00FA2FF0"/>
    <w:rsid w:val="00FA3349"/>
    <w:rsid w:val="00FA35B0"/>
    <w:rsid w:val="00FA3D79"/>
    <w:rsid w:val="00FA420A"/>
    <w:rsid w:val="00FA4B88"/>
    <w:rsid w:val="00FA506C"/>
    <w:rsid w:val="00FA51BA"/>
    <w:rsid w:val="00FA51DE"/>
    <w:rsid w:val="00FA532C"/>
    <w:rsid w:val="00FA545B"/>
    <w:rsid w:val="00FA5CD9"/>
    <w:rsid w:val="00FA6C67"/>
    <w:rsid w:val="00FA6CC4"/>
    <w:rsid w:val="00FA710A"/>
    <w:rsid w:val="00FA747B"/>
    <w:rsid w:val="00FA7549"/>
    <w:rsid w:val="00FA76AF"/>
    <w:rsid w:val="00FA7D2F"/>
    <w:rsid w:val="00FB0AC9"/>
    <w:rsid w:val="00FB0B79"/>
    <w:rsid w:val="00FB0FBF"/>
    <w:rsid w:val="00FB123F"/>
    <w:rsid w:val="00FB1859"/>
    <w:rsid w:val="00FB1959"/>
    <w:rsid w:val="00FB1AB3"/>
    <w:rsid w:val="00FB1F9F"/>
    <w:rsid w:val="00FB2342"/>
    <w:rsid w:val="00FB31BC"/>
    <w:rsid w:val="00FB3236"/>
    <w:rsid w:val="00FB3662"/>
    <w:rsid w:val="00FB3795"/>
    <w:rsid w:val="00FB3C1A"/>
    <w:rsid w:val="00FB446F"/>
    <w:rsid w:val="00FB4495"/>
    <w:rsid w:val="00FB4E07"/>
    <w:rsid w:val="00FB5741"/>
    <w:rsid w:val="00FB59DC"/>
    <w:rsid w:val="00FB6281"/>
    <w:rsid w:val="00FB70F8"/>
    <w:rsid w:val="00FB721A"/>
    <w:rsid w:val="00FB73B6"/>
    <w:rsid w:val="00FB74BC"/>
    <w:rsid w:val="00FB7526"/>
    <w:rsid w:val="00FB78BB"/>
    <w:rsid w:val="00FB7955"/>
    <w:rsid w:val="00FB795A"/>
    <w:rsid w:val="00FB7DB0"/>
    <w:rsid w:val="00FC00C9"/>
    <w:rsid w:val="00FC06BC"/>
    <w:rsid w:val="00FC0FEF"/>
    <w:rsid w:val="00FC13B0"/>
    <w:rsid w:val="00FC16AA"/>
    <w:rsid w:val="00FC1B83"/>
    <w:rsid w:val="00FC1DC1"/>
    <w:rsid w:val="00FC1F0A"/>
    <w:rsid w:val="00FC1FF3"/>
    <w:rsid w:val="00FC22CF"/>
    <w:rsid w:val="00FC23DA"/>
    <w:rsid w:val="00FC264F"/>
    <w:rsid w:val="00FC2C53"/>
    <w:rsid w:val="00FC322C"/>
    <w:rsid w:val="00FC3366"/>
    <w:rsid w:val="00FC3E40"/>
    <w:rsid w:val="00FC3FCA"/>
    <w:rsid w:val="00FC4736"/>
    <w:rsid w:val="00FC47A0"/>
    <w:rsid w:val="00FC52E4"/>
    <w:rsid w:val="00FC54A0"/>
    <w:rsid w:val="00FC5815"/>
    <w:rsid w:val="00FC5898"/>
    <w:rsid w:val="00FC5BCD"/>
    <w:rsid w:val="00FC67FA"/>
    <w:rsid w:val="00FC6DBD"/>
    <w:rsid w:val="00FC6EEA"/>
    <w:rsid w:val="00FC71B3"/>
    <w:rsid w:val="00FC74F2"/>
    <w:rsid w:val="00FC784A"/>
    <w:rsid w:val="00FC7FB1"/>
    <w:rsid w:val="00FD0020"/>
    <w:rsid w:val="00FD069B"/>
    <w:rsid w:val="00FD0DA6"/>
    <w:rsid w:val="00FD0E11"/>
    <w:rsid w:val="00FD11BD"/>
    <w:rsid w:val="00FD17FF"/>
    <w:rsid w:val="00FD1929"/>
    <w:rsid w:val="00FD1CB2"/>
    <w:rsid w:val="00FD1FD4"/>
    <w:rsid w:val="00FD2B1B"/>
    <w:rsid w:val="00FD2EE3"/>
    <w:rsid w:val="00FD32D8"/>
    <w:rsid w:val="00FD3D7F"/>
    <w:rsid w:val="00FD3E4D"/>
    <w:rsid w:val="00FD3E58"/>
    <w:rsid w:val="00FD4658"/>
    <w:rsid w:val="00FD4AEC"/>
    <w:rsid w:val="00FD55B8"/>
    <w:rsid w:val="00FD5ADD"/>
    <w:rsid w:val="00FD5B28"/>
    <w:rsid w:val="00FD5DF7"/>
    <w:rsid w:val="00FD66EA"/>
    <w:rsid w:val="00FD6BA9"/>
    <w:rsid w:val="00FD6C37"/>
    <w:rsid w:val="00FD6DF7"/>
    <w:rsid w:val="00FD6EC3"/>
    <w:rsid w:val="00FD6F85"/>
    <w:rsid w:val="00FD71AD"/>
    <w:rsid w:val="00FD755A"/>
    <w:rsid w:val="00FD7BB0"/>
    <w:rsid w:val="00FD7D3F"/>
    <w:rsid w:val="00FE014B"/>
    <w:rsid w:val="00FE0163"/>
    <w:rsid w:val="00FE03A6"/>
    <w:rsid w:val="00FE05B0"/>
    <w:rsid w:val="00FE0678"/>
    <w:rsid w:val="00FE094D"/>
    <w:rsid w:val="00FE0D61"/>
    <w:rsid w:val="00FE1310"/>
    <w:rsid w:val="00FE135A"/>
    <w:rsid w:val="00FE1563"/>
    <w:rsid w:val="00FE17DA"/>
    <w:rsid w:val="00FE19BB"/>
    <w:rsid w:val="00FE1D6C"/>
    <w:rsid w:val="00FE2220"/>
    <w:rsid w:val="00FE2287"/>
    <w:rsid w:val="00FE23EE"/>
    <w:rsid w:val="00FE24A5"/>
    <w:rsid w:val="00FE28F7"/>
    <w:rsid w:val="00FE3551"/>
    <w:rsid w:val="00FE3671"/>
    <w:rsid w:val="00FE3768"/>
    <w:rsid w:val="00FE39A8"/>
    <w:rsid w:val="00FE3A7A"/>
    <w:rsid w:val="00FE3AC1"/>
    <w:rsid w:val="00FE3D5B"/>
    <w:rsid w:val="00FE4018"/>
    <w:rsid w:val="00FE40A0"/>
    <w:rsid w:val="00FE4573"/>
    <w:rsid w:val="00FE4670"/>
    <w:rsid w:val="00FE4B63"/>
    <w:rsid w:val="00FE5377"/>
    <w:rsid w:val="00FE56F5"/>
    <w:rsid w:val="00FE5815"/>
    <w:rsid w:val="00FE5838"/>
    <w:rsid w:val="00FE5956"/>
    <w:rsid w:val="00FE5B79"/>
    <w:rsid w:val="00FE6380"/>
    <w:rsid w:val="00FE63A7"/>
    <w:rsid w:val="00FE6500"/>
    <w:rsid w:val="00FE6D10"/>
    <w:rsid w:val="00FE6DD1"/>
    <w:rsid w:val="00FE7392"/>
    <w:rsid w:val="00FE77DA"/>
    <w:rsid w:val="00FE7A30"/>
    <w:rsid w:val="00FF02A1"/>
    <w:rsid w:val="00FF0555"/>
    <w:rsid w:val="00FF08CF"/>
    <w:rsid w:val="00FF0BF9"/>
    <w:rsid w:val="00FF0D15"/>
    <w:rsid w:val="00FF11F8"/>
    <w:rsid w:val="00FF1803"/>
    <w:rsid w:val="00FF1DE9"/>
    <w:rsid w:val="00FF1E2A"/>
    <w:rsid w:val="00FF1F1A"/>
    <w:rsid w:val="00FF20EF"/>
    <w:rsid w:val="00FF25C3"/>
    <w:rsid w:val="00FF26F0"/>
    <w:rsid w:val="00FF2EC3"/>
    <w:rsid w:val="00FF3552"/>
    <w:rsid w:val="00FF4320"/>
    <w:rsid w:val="00FF4459"/>
    <w:rsid w:val="00FF49D7"/>
    <w:rsid w:val="00FF4B6C"/>
    <w:rsid w:val="00FF5225"/>
    <w:rsid w:val="00FF5234"/>
    <w:rsid w:val="00FF5ABA"/>
    <w:rsid w:val="00FF5BB8"/>
    <w:rsid w:val="00FF5E07"/>
    <w:rsid w:val="00FF6041"/>
    <w:rsid w:val="00FF6084"/>
    <w:rsid w:val="00FF645D"/>
    <w:rsid w:val="00FF64AB"/>
    <w:rsid w:val="00FF67C2"/>
    <w:rsid w:val="00FF6AF8"/>
    <w:rsid w:val="00FF6C0E"/>
    <w:rsid w:val="00FF6C65"/>
    <w:rsid w:val="00FF6E5A"/>
    <w:rsid w:val="00FF6EE0"/>
    <w:rsid w:val="00FF75C9"/>
    <w:rsid w:val="00FF75CF"/>
    <w:rsid w:val="00FF7660"/>
    <w:rsid w:val="00FF7A1E"/>
    <w:rsid w:val="00FF7E0C"/>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C33B50D"/>
  <w15:docId w15:val="{F410CB65-1BA2-40A4-8207-F086934373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99" w:unhideWhenUsed="1"/>
    <w:lsdException w:name="toc 5" w:semiHidden="1" w:uiPriority="99" w:unhideWhenUsed="1"/>
    <w:lsdException w:name="toc 6" w:semiHidden="1" w:uiPriority="99" w:unhideWhenUsed="1"/>
    <w:lsdException w:name="toc 7" w:semiHidden="1" w:uiPriority="99" w:unhideWhenUsed="1"/>
    <w:lsdException w:name="toc 8" w:semiHidden="1" w:uiPriority="99" w:unhideWhenUsed="1"/>
    <w:lsdException w:name="toc 9" w:semiHidden="1" w:uiPriority="99" w:unhideWhenUsed="1"/>
    <w:lsdException w:name="Normal Indent" w:semiHidden="1" w:uiPriority="99"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2" w:semiHidden="1" w:uiPriority="99"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iPriority="99"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73F4"/>
    <w:rPr>
      <w:rFonts w:eastAsia="MS Mincho"/>
      <w:lang w:val="es-MX"/>
    </w:rPr>
  </w:style>
  <w:style w:type="paragraph" w:styleId="Ttulo1">
    <w:name w:val="heading 1"/>
    <w:aliases w:val="Informe Titulo,TITULO"/>
    <w:basedOn w:val="Normal"/>
    <w:link w:val="Ttulo1Car"/>
    <w:autoRedefine/>
    <w:qFormat/>
    <w:rsid w:val="009B377B"/>
    <w:pPr>
      <w:numPr>
        <w:numId w:val="1"/>
      </w:numPr>
      <w:outlineLvl w:val="0"/>
    </w:pPr>
    <w:rPr>
      <w:rFonts w:ascii="Corbel" w:hAnsi="Corbel"/>
      <w:b/>
      <w:caps/>
      <w:color w:val="943634"/>
      <w:sz w:val="22"/>
      <w:szCs w:val="22"/>
      <w:u w:val="single"/>
      <w:lang w:val="es-ES"/>
    </w:rPr>
  </w:style>
  <w:style w:type="paragraph" w:styleId="Ttulo2">
    <w:name w:val="heading 2"/>
    <w:basedOn w:val="Normal"/>
    <w:next w:val="Normal"/>
    <w:link w:val="Ttulo2Car"/>
    <w:uiPriority w:val="9"/>
    <w:qFormat/>
    <w:rsid w:val="009B377B"/>
    <w:pPr>
      <w:keepNext/>
      <w:keepLines/>
      <w:spacing w:before="200"/>
      <w:outlineLvl w:val="1"/>
    </w:pPr>
    <w:rPr>
      <w:rFonts w:ascii="Candara" w:eastAsia="Meiryo" w:hAnsi="Candara"/>
      <w:b/>
      <w:bCs/>
      <w:color w:val="6B4A0B"/>
      <w:sz w:val="26"/>
      <w:szCs w:val="26"/>
    </w:rPr>
  </w:style>
  <w:style w:type="paragraph" w:styleId="Ttulo3">
    <w:name w:val="heading 3"/>
    <w:basedOn w:val="Normal"/>
    <w:next w:val="Normal"/>
    <w:link w:val="Ttulo3Car"/>
    <w:qFormat/>
    <w:rsid w:val="009B377B"/>
    <w:pPr>
      <w:keepNext/>
      <w:spacing w:before="240" w:after="60"/>
      <w:jc w:val="both"/>
      <w:outlineLvl w:val="2"/>
    </w:pPr>
    <w:rPr>
      <w:rFonts w:ascii="Cambria" w:hAnsi="Cambria"/>
      <w:b/>
      <w:sz w:val="26"/>
    </w:rPr>
  </w:style>
  <w:style w:type="paragraph" w:styleId="Ttulo4">
    <w:name w:val="heading 4"/>
    <w:basedOn w:val="Normal"/>
    <w:next w:val="Normal"/>
    <w:link w:val="Ttulo4Car"/>
    <w:qFormat/>
    <w:rsid w:val="009B377B"/>
    <w:pPr>
      <w:keepNext/>
      <w:spacing w:before="240" w:after="60"/>
      <w:jc w:val="both"/>
      <w:outlineLvl w:val="3"/>
    </w:pPr>
    <w:rPr>
      <w:rFonts w:ascii="Calibri" w:hAnsi="Calibri"/>
      <w:b/>
      <w:sz w:val="28"/>
    </w:rPr>
  </w:style>
  <w:style w:type="paragraph" w:styleId="Ttulo5">
    <w:name w:val="heading 5"/>
    <w:basedOn w:val="Normal"/>
    <w:next w:val="Normal"/>
    <w:link w:val="Ttulo5Car"/>
    <w:qFormat/>
    <w:rsid w:val="009B377B"/>
    <w:pPr>
      <w:spacing w:before="240" w:after="60"/>
      <w:jc w:val="both"/>
      <w:outlineLvl w:val="4"/>
    </w:pPr>
    <w:rPr>
      <w:rFonts w:ascii="Calibri" w:hAnsi="Calibri"/>
      <w:b/>
      <w:i/>
      <w:sz w:val="26"/>
    </w:rPr>
  </w:style>
  <w:style w:type="paragraph" w:styleId="Ttulo6">
    <w:name w:val="heading 6"/>
    <w:basedOn w:val="Normal"/>
    <w:next w:val="Normal"/>
    <w:link w:val="Ttulo6Car"/>
    <w:qFormat/>
    <w:rsid w:val="009B377B"/>
    <w:pPr>
      <w:spacing w:before="240" w:after="60"/>
      <w:jc w:val="both"/>
      <w:outlineLvl w:val="5"/>
    </w:pPr>
    <w:rPr>
      <w:rFonts w:ascii="Calibri" w:hAnsi="Calibri"/>
      <w:b/>
    </w:rPr>
  </w:style>
  <w:style w:type="paragraph" w:styleId="Ttulo7">
    <w:name w:val="heading 7"/>
    <w:basedOn w:val="Normal"/>
    <w:next w:val="Normal"/>
    <w:link w:val="Ttulo7Car"/>
    <w:qFormat/>
    <w:rsid w:val="009B377B"/>
    <w:pPr>
      <w:spacing w:before="240" w:after="60"/>
      <w:jc w:val="both"/>
      <w:outlineLvl w:val="6"/>
    </w:pPr>
    <w:rPr>
      <w:rFonts w:ascii="Calibri" w:hAnsi="Calibri"/>
      <w:sz w:val="24"/>
    </w:rPr>
  </w:style>
  <w:style w:type="paragraph" w:styleId="Ttulo8">
    <w:name w:val="heading 8"/>
    <w:basedOn w:val="Normal"/>
    <w:next w:val="Normal"/>
    <w:link w:val="Ttulo8Car"/>
    <w:qFormat/>
    <w:rsid w:val="009B377B"/>
    <w:pPr>
      <w:spacing w:before="240" w:after="60"/>
      <w:jc w:val="both"/>
      <w:outlineLvl w:val="7"/>
    </w:pPr>
    <w:rPr>
      <w:rFonts w:ascii="Calibri" w:hAnsi="Calibri"/>
      <w:i/>
      <w:sz w:val="24"/>
    </w:rPr>
  </w:style>
  <w:style w:type="paragraph" w:styleId="Ttulo9">
    <w:name w:val="heading 9"/>
    <w:basedOn w:val="Normal"/>
    <w:next w:val="Normal"/>
    <w:link w:val="Ttulo9Car"/>
    <w:qFormat/>
    <w:rsid w:val="009B377B"/>
    <w:pPr>
      <w:spacing w:before="240" w:after="60"/>
      <w:jc w:val="both"/>
      <w:outlineLvl w:val="8"/>
    </w:pPr>
    <w:rPr>
      <w:rFonts w:ascii="Cambria" w:hAnsi="Cambr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nforme Titulo Car,TITULO Car"/>
    <w:link w:val="Ttulo1"/>
    <w:locked/>
    <w:rsid w:val="009B377B"/>
    <w:rPr>
      <w:rFonts w:ascii="Corbel" w:eastAsia="MS Mincho" w:hAnsi="Corbel"/>
      <w:b/>
      <w:caps/>
      <w:color w:val="943634"/>
      <w:sz w:val="22"/>
      <w:szCs w:val="22"/>
      <w:u w:val="single"/>
    </w:rPr>
  </w:style>
  <w:style w:type="character" w:customStyle="1" w:styleId="Ttulo2Car">
    <w:name w:val="Título 2 Car"/>
    <w:link w:val="Ttulo2"/>
    <w:uiPriority w:val="9"/>
    <w:locked/>
    <w:rsid w:val="009B377B"/>
    <w:rPr>
      <w:rFonts w:ascii="Candara" w:eastAsia="Meiryo" w:hAnsi="Candara"/>
      <w:b/>
      <w:bCs/>
      <w:color w:val="6B4A0B"/>
      <w:sz w:val="26"/>
      <w:szCs w:val="26"/>
      <w:lang w:val="es-ES_tradnl" w:eastAsia="es-ES" w:bidi="ar-SA"/>
    </w:rPr>
  </w:style>
  <w:style w:type="character" w:customStyle="1" w:styleId="Ttulo3Car">
    <w:name w:val="Título 3 Car"/>
    <w:link w:val="Ttulo3"/>
    <w:locked/>
    <w:rsid w:val="009B377B"/>
    <w:rPr>
      <w:rFonts w:ascii="Cambria" w:eastAsia="MS Mincho" w:hAnsi="Cambria"/>
      <w:b/>
      <w:sz w:val="26"/>
      <w:lang w:val="es-ES_tradnl" w:eastAsia="es-ES" w:bidi="ar-SA"/>
    </w:rPr>
  </w:style>
  <w:style w:type="character" w:customStyle="1" w:styleId="Ttulo4Car">
    <w:name w:val="Título 4 Car"/>
    <w:link w:val="Ttulo4"/>
    <w:locked/>
    <w:rsid w:val="009B377B"/>
    <w:rPr>
      <w:rFonts w:ascii="Calibri" w:eastAsia="MS Mincho" w:hAnsi="Calibri"/>
      <w:b/>
      <w:sz w:val="28"/>
      <w:lang w:val="es-ES_tradnl" w:eastAsia="es-ES" w:bidi="ar-SA"/>
    </w:rPr>
  </w:style>
  <w:style w:type="character" w:customStyle="1" w:styleId="Ttulo5Car">
    <w:name w:val="Título 5 Car"/>
    <w:link w:val="Ttulo5"/>
    <w:locked/>
    <w:rsid w:val="009B377B"/>
    <w:rPr>
      <w:rFonts w:ascii="Calibri" w:eastAsia="MS Mincho" w:hAnsi="Calibri"/>
      <w:b/>
      <w:i/>
      <w:sz w:val="26"/>
      <w:lang w:val="es-ES_tradnl" w:eastAsia="es-ES" w:bidi="ar-SA"/>
    </w:rPr>
  </w:style>
  <w:style w:type="character" w:customStyle="1" w:styleId="Ttulo6Car">
    <w:name w:val="Título 6 Car"/>
    <w:link w:val="Ttulo6"/>
    <w:locked/>
    <w:rsid w:val="009B377B"/>
    <w:rPr>
      <w:rFonts w:ascii="Calibri" w:eastAsia="MS Mincho" w:hAnsi="Calibri"/>
      <w:b/>
      <w:lang w:val="es-ES_tradnl" w:eastAsia="es-ES" w:bidi="ar-SA"/>
    </w:rPr>
  </w:style>
  <w:style w:type="character" w:customStyle="1" w:styleId="Ttulo7Car">
    <w:name w:val="Título 7 Car"/>
    <w:link w:val="Ttulo7"/>
    <w:uiPriority w:val="99"/>
    <w:locked/>
    <w:rsid w:val="009B377B"/>
    <w:rPr>
      <w:rFonts w:ascii="Calibri" w:eastAsia="MS Mincho" w:hAnsi="Calibri"/>
      <w:sz w:val="24"/>
      <w:lang w:val="es-ES_tradnl" w:eastAsia="es-ES" w:bidi="ar-SA"/>
    </w:rPr>
  </w:style>
  <w:style w:type="character" w:customStyle="1" w:styleId="Ttulo8Car">
    <w:name w:val="Título 8 Car"/>
    <w:link w:val="Ttulo8"/>
    <w:uiPriority w:val="99"/>
    <w:locked/>
    <w:rsid w:val="009B377B"/>
    <w:rPr>
      <w:rFonts w:ascii="Calibri" w:eastAsia="MS Mincho" w:hAnsi="Calibri"/>
      <w:i/>
      <w:sz w:val="24"/>
      <w:lang w:val="es-ES_tradnl" w:eastAsia="es-ES" w:bidi="ar-SA"/>
    </w:rPr>
  </w:style>
  <w:style w:type="character" w:customStyle="1" w:styleId="Ttulo9Car">
    <w:name w:val="Título 9 Car"/>
    <w:link w:val="Ttulo9"/>
    <w:uiPriority w:val="99"/>
    <w:locked/>
    <w:rsid w:val="009B377B"/>
    <w:rPr>
      <w:rFonts w:ascii="Cambria" w:eastAsia="MS Mincho" w:hAnsi="Cambria"/>
      <w:lang w:val="es-ES_tradnl" w:eastAsia="es-ES" w:bidi="ar-SA"/>
    </w:rPr>
  </w:style>
  <w:style w:type="table" w:customStyle="1" w:styleId="Informe">
    <w:name w:val="Informe"/>
    <w:basedOn w:val="Tablamoderna"/>
    <w:rsid w:val="009B377B"/>
    <w:rPr>
      <w:rFonts w:ascii="Corbel" w:hAnsi="Corbel"/>
      <w:sz w:val="16"/>
      <w:lang w:val="es-ES_tradnl" w:eastAsia="es-MX"/>
    </w:rPr>
    <w:tblPr/>
    <w:tblStylePr w:type="firstRow">
      <w:pPr>
        <w:jc w:val="center"/>
      </w:pPr>
      <w:rPr>
        <w:rFonts w:ascii="Tms Rmn" w:hAnsi="Tms Rmn" w:cs="Times New Roman"/>
        <w:b/>
        <w:bCs/>
        <w:caps/>
        <w:smallCaps w:val="0"/>
        <w:strike w:val="0"/>
        <w:dstrike w:val="0"/>
        <w:vanish w:val="0"/>
        <w:color w:val="auto"/>
        <w:sz w:val="16"/>
        <w:szCs w:val="16"/>
        <w:vertAlign w:val="baseline"/>
      </w:rPr>
      <w:tblPr/>
      <w:tcPr>
        <w:shd w:val="clear" w:color="auto" w:fill="943634"/>
      </w:tcPr>
    </w:tblStylePr>
    <w:tblStylePr w:type="lastRow">
      <w:rPr>
        <w:rFonts w:ascii="Tms Rmn" w:hAnsi="Tms Rmn" w:cs="Times New Roman"/>
        <w:b/>
        <w:sz w:val="16"/>
      </w:rPr>
      <w:tblPr/>
      <w:tcPr>
        <w:tcBorders>
          <w:top w:val="single" w:sz="18" w:space="0" w:color="943634"/>
          <w:left w:val="nil"/>
          <w:bottom w:val="single" w:sz="8" w:space="0" w:color="943634"/>
          <w:right w:val="nil"/>
          <w:insideH w:val="nil"/>
          <w:insideV w:val="single" w:sz="8" w:space="0" w:color="F2DBDB"/>
          <w:tl2br w:val="nil"/>
          <w:tr2bl w:val="nil"/>
        </w:tcBorders>
      </w:tcPr>
    </w:tblStylePr>
    <w:tblStylePr w:type="band1Horz">
      <w:rPr>
        <w:rFonts w:ascii="Tms Rmn" w:hAnsi="Tms Rmn" w:cs="Times New Roman"/>
        <w:color w:val="auto"/>
        <w:sz w:val="16"/>
      </w:rPr>
      <w:tblPr/>
      <w:tcPr>
        <w:shd w:val="clear" w:color="auto" w:fill="F2DBDB"/>
      </w:tcPr>
    </w:tblStylePr>
    <w:tblStylePr w:type="band2Horz">
      <w:rPr>
        <w:rFonts w:ascii="Tms Rmn" w:hAnsi="Tms Rmn" w:cs="Times New Roman"/>
        <w:color w:val="auto"/>
        <w:sz w:val="16"/>
      </w:rPr>
      <w:tblPr/>
      <w:tcPr>
        <w:shd w:val="pct20" w:color="000000" w:fill="FFFFFF"/>
      </w:tcPr>
    </w:tblStylePr>
  </w:style>
  <w:style w:type="table" w:styleId="Tablamoderna">
    <w:name w:val="Table Contemporary"/>
    <w:basedOn w:val="Tablanormal"/>
    <w:rsid w:val="009B377B"/>
    <w:rPr>
      <w:rFonts w:eastAsia="MS Mincho"/>
    </w:rPr>
    <w:tblPr>
      <w:tblStyleRowBandSize w:val="1"/>
      <w:tblBorders>
        <w:insideH w:val="single" w:sz="18" w:space="0" w:color="FFFFFF"/>
        <w:insideV w:val="single" w:sz="18" w:space="0" w:color="FFFFFF"/>
      </w:tblBorders>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styleId="Tablaconcuadrcula">
    <w:name w:val="Table Grid"/>
    <w:aliases w:val="INFORME 2"/>
    <w:basedOn w:val="Tablanormal"/>
    <w:uiPriority w:val="39"/>
    <w:rsid w:val="009B377B"/>
    <w:rPr>
      <w:rFonts w:ascii="Corbel" w:eastAsia="MS Mincho" w:hAnsi="Corbel"/>
      <w:sz w:val="16"/>
      <w:lang w:val="es-ES_tradnl"/>
    </w:rPr>
    <w:tblPr>
      <w:tblStyleRowBandSize w:val="1"/>
      <w:tblBorders>
        <w:top w:val="single" w:sz="8" w:space="0" w:color="943634"/>
        <w:left w:val="single" w:sz="8" w:space="0" w:color="943634"/>
        <w:bottom w:val="single" w:sz="8" w:space="0" w:color="943634"/>
        <w:right w:val="single" w:sz="8" w:space="0" w:color="943634"/>
        <w:insideH w:val="single" w:sz="8" w:space="0" w:color="943634"/>
        <w:insideV w:val="single" w:sz="8" w:space="0" w:color="943634"/>
      </w:tblBorders>
    </w:tblPr>
    <w:tblStylePr w:type="firstRow">
      <w:pPr>
        <w:jc w:val="center"/>
      </w:pPr>
      <w:rPr>
        <w:rFonts w:ascii="Tms Rmn" w:hAnsi="Tms Rmn" w:cs="Times New Roman"/>
        <w:b/>
        <w:bCs/>
        <w:caps/>
        <w:smallCaps w:val="0"/>
        <w:strike w:val="0"/>
        <w:dstrike w:val="0"/>
        <w:vanish w:val="0"/>
        <w:color w:val="auto"/>
        <w:sz w:val="16"/>
        <w:szCs w:val="16"/>
        <w:vertAlign w:val="baseline"/>
      </w:rPr>
      <w:tblPr/>
      <w:tcPr>
        <w:tcBorders>
          <w:insideH w:val="single" w:sz="8" w:space="0" w:color="FFFFFF"/>
          <w:insideV w:val="single" w:sz="8" w:space="0" w:color="FFFFFF"/>
        </w:tcBorders>
        <w:shd w:val="clear" w:color="auto" w:fill="943634"/>
      </w:tcPr>
    </w:tblStylePr>
    <w:tblStylePr w:type="band1Horz">
      <w:rPr>
        <w:rFonts w:cs="Times New Roman"/>
      </w:rPr>
      <w:tblPr/>
      <w:tcPr>
        <w:shd w:val="clear" w:color="auto" w:fill="F2DBDB"/>
      </w:tcPr>
    </w:tblStylePr>
  </w:style>
  <w:style w:type="paragraph" w:styleId="Ttulo">
    <w:name w:val="Title"/>
    <w:basedOn w:val="Normal"/>
    <w:link w:val="TtuloCar"/>
    <w:uiPriority w:val="99"/>
    <w:qFormat/>
    <w:rsid w:val="009B377B"/>
    <w:pPr>
      <w:jc w:val="center"/>
    </w:pPr>
    <w:rPr>
      <w:rFonts w:ascii="Arial" w:hAnsi="Arial"/>
      <w:b/>
      <w:sz w:val="24"/>
    </w:rPr>
  </w:style>
  <w:style w:type="character" w:customStyle="1" w:styleId="TtuloCar">
    <w:name w:val="Título Car"/>
    <w:link w:val="Ttulo"/>
    <w:uiPriority w:val="99"/>
    <w:locked/>
    <w:rsid w:val="009B377B"/>
    <w:rPr>
      <w:rFonts w:ascii="Arial" w:eastAsia="MS Mincho" w:hAnsi="Arial"/>
      <w:b/>
      <w:sz w:val="24"/>
      <w:lang w:val="es-ES_tradnl" w:eastAsia="es-ES" w:bidi="ar-SA"/>
    </w:rPr>
  </w:style>
  <w:style w:type="paragraph" w:customStyle="1" w:styleId="TITULOINFORME">
    <w:name w:val="TITULO INFORME"/>
    <w:uiPriority w:val="99"/>
    <w:rsid w:val="009B377B"/>
    <w:pPr>
      <w:ind w:left="2822"/>
    </w:pPr>
    <w:rPr>
      <w:rFonts w:ascii="Corbel" w:eastAsia="MS Mincho" w:hAnsi="Corbel"/>
      <w:b/>
      <w:caps/>
      <w:color w:val="943634"/>
      <w:sz w:val="40"/>
      <w:szCs w:val="22"/>
      <w:lang w:val="es-ES_tradnl"/>
    </w:rPr>
  </w:style>
  <w:style w:type="paragraph" w:styleId="Encabezado">
    <w:name w:val="header"/>
    <w:basedOn w:val="Normal"/>
    <w:link w:val="EncabezadoCar"/>
    <w:uiPriority w:val="99"/>
    <w:rsid w:val="009B377B"/>
    <w:pPr>
      <w:tabs>
        <w:tab w:val="center" w:pos="4252"/>
        <w:tab w:val="right" w:pos="8504"/>
      </w:tabs>
    </w:pPr>
    <w:rPr>
      <w:lang w:val="es-ES"/>
    </w:rPr>
  </w:style>
  <w:style w:type="character" w:customStyle="1" w:styleId="HeaderChar">
    <w:name w:val="Header Char"/>
    <w:locked/>
    <w:rsid w:val="009B377B"/>
    <w:rPr>
      <w:rFonts w:ascii="Arial" w:hAnsi="Arial" w:cs="Times New Roman"/>
      <w:sz w:val="24"/>
      <w:lang w:val="es-ES_tradnl"/>
    </w:rPr>
  </w:style>
  <w:style w:type="character" w:customStyle="1" w:styleId="EncabezadoCar">
    <w:name w:val="Encabezado Car"/>
    <w:link w:val="Encabezado"/>
    <w:uiPriority w:val="99"/>
    <w:locked/>
    <w:rsid w:val="009B377B"/>
    <w:rPr>
      <w:rFonts w:eastAsia="MS Mincho"/>
      <w:lang w:val="es-ES" w:eastAsia="es-ES" w:bidi="ar-SA"/>
    </w:rPr>
  </w:style>
  <w:style w:type="paragraph" w:styleId="Piedepgina">
    <w:name w:val="footer"/>
    <w:basedOn w:val="Normal"/>
    <w:link w:val="PiedepginaCar"/>
    <w:uiPriority w:val="99"/>
    <w:rsid w:val="009B377B"/>
    <w:pPr>
      <w:tabs>
        <w:tab w:val="center" w:pos="4252"/>
        <w:tab w:val="right" w:pos="8504"/>
      </w:tabs>
    </w:pPr>
    <w:rPr>
      <w:lang w:val="es-ES"/>
    </w:rPr>
  </w:style>
  <w:style w:type="character" w:customStyle="1" w:styleId="PiedepginaCar">
    <w:name w:val="Pie de página Car"/>
    <w:link w:val="Piedepgina"/>
    <w:uiPriority w:val="99"/>
    <w:locked/>
    <w:rsid w:val="009B377B"/>
    <w:rPr>
      <w:rFonts w:eastAsia="MS Mincho"/>
      <w:lang w:val="es-ES" w:eastAsia="es-ES" w:bidi="ar-SA"/>
    </w:rPr>
  </w:style>
  <w:style w:type="table" w:customStyle="1" w:styleId="Sombreadomulticolor1">
    <w:name w:val="Sombreado multicolor1"/>
    <w:rsid w:val="009B377B"/>
    <w:rPr>
      <w:rFonts w:eastAsia="MS Mincho"/>
      <w:lang w:val="en-US" w:eastAsia="en-US"/>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paragraph" w:customStyle="1" w:styleId="Cuadrculaclara-nfasis31">
    <w:name w:val="Cuadrícula clara - Énfasis 31"/>
    <w:basedOn w:val="Normal"/>
    <w:uiPriority w:val="99"/>
    <w:rsid w:val="009B377B"/>
    <w:pPr>
      <w:ind w:left="720"/>
      <w:contextualSpacing/>
    </w:pPr>
  </w:style>
  <w:style w:type="paragraph" w:styleId="Textodeglobo">
    <w:name w:val="Balloon Text"/>
    <w:basedOn w:val="Normal"/>
    <w:link w:val="TextodegloboCar"/>
    <w:uiPriority w:val="99"/>
    <w:semiHidden/>
    <w:rsid w:val="009B377B"/>
    <w:rPr>
      <w:rFonts w:ascii="Lucida Grande" w:hAnsi="Lucida Grande"/>
      <w:sz w:val="18"/>
      <w:szCs w:val="18"/>
      <w:lang w:val="es-ES"/>
    </w:rPr>
  </w:style>
  <w:style w:type="character" w:customStyle="1" w:styleId="TextodegloboCar">
    <w:name w:val="Texto de globo Car"/>
    <w:link w:val="Textodeglobo"/>
    <w:uiPriority w:val="99"/>
    <w:semiHidden/>
    <w:locked/>
    <w:rsid w:val="009B377B"/>
    <w:rPr>
      <w:rFonts w:ascii="Lucida Grande" w:eastAsia="MS Mincho" w:hAnsi="Lucida Grande"/>
      <w:sz w:val="18"/>
      <w:szCs w:val="18"/>
      <w:lang w:val="es-ES" w:eastAsia="es-ES" w:bidi="ar-SA"/>
    </w:rPr>
  </w:style>
  <w:style w:type="paragraph" w:customStyle="1" w:styleId="Listamulticolor-nfasis11">
    <w:name w:val="Lista multicolor - Énfasis 11"/>
    <w:basedOn w:val="Normal"/>
    <w:uiPriority w:val="99"/>
    <w:rsid w:val="009B377B"/>
    <w:pPr>
      <w:ind w:left="708"/>
    </w:pPr>
  </w:style>
  <w:style w:type="character" w:styleId="Refdecomentario">
    <w:name w:val="annotation reference"/>
    <w:semiHidden/>
    <w:rsid w:val="009B377B"/>
    <w:rPr>
      <w:rFonts w:cs="Times New Roman"/>
      <w:sz w:val="16"/>
    </w:rPr>
  </w:style>
  <w:style w:type="paragraph" w:styleId="Textocomentario">
    <w:name w:val="annotation text"/>
    <w:basedOn w:val="Normal"/>
    <w:link w:val="TextocomentarioCar"/>
    <w:semiHidden/>
    <w:rsid w:val="009B377B"/>
    <w:rPr>
      <w:lang w:val="es-ES"/>
    </w:rPr>
  </w:style>
  <w:style w:type="character" w:customStyle="1" w:styleId="TextocomentarioCar">
    <w:name w:val="Texto comentario Car"/>
    <w:link w:val="Textocomentario"/>
    <w:semiHidden/>
    <w:locked/>
    <w:rsid w:val="009B377B"/>
    <w:rPr>
      <w:rFonts w:eastAsia="MS Mincho"/>
      <w:lang w:val="es-ES" w:eastAsia="es-ES" w:bidi="ar-SA"/>
    </w:rPr>
  </w:style>
  <w:style w:type="paragraph" w:styleId="Asuntodelcomentario">
    <w:name w:val="annotation subject"/>
    <w:basedOn w:val="Textocomentario"/>
    <w:next w:val="Textocomentario"/>
    <w:link w:val="AsuntodelcomentarioCar"/>
    <w:semiHidden/>
    <w:rsid w:val="009B377B"/>
    <w:rPr>
      <w:b/>
      <w:bCs/>
    </w:rPr>
  </w:style>
  <w:style w:type="character" w:customStyle="1" w:styleId="AsuntodelcomentarioCar">
    <w:name w:val="Asunto del comentario Car"/>
    <w:link w:val="Asuntodelcomentario"/>
    <w:semiHidden/>
    <w:locked/>
    <w:rsid w:val="009B377B"/>
    <w:rPr>
      <w:rFonts w:eastAsia="MS Mincho"/>
      <w:b/>
      <w:bCs/>
      <w:lang w:val="es-ES" w:eastAsia="es-ES" w:bidi="ar-SA"/>
    </w:rPr>
  </w:style>
  <w:style w:type="character" w:styleId="Nmerodepgina">
    <w:name w:val="page number"/>
    <w:rsid w:val="009B377B"/>
    <w:rPr>
      <w:rFonts w:cs="Times New Roman"/>
    </w:rPr>
  </w:style>
  <w:style w:type="paragraph" w:styleId="TtuloTDC">
    <w:name w:val="TOC Heading"/>
    <w:basedOn w:val="Ttulo1"/>
    <w:next w:val="Normal"/>
    <w:uiPriority w:val="39"/>
    <w:qFormat/>
    <w:rsid w:val="009B377B"/>
    <w:pPr>
      <w:keepNext/>
      <w:keepLines/>
      <w:numPr>
        <w:numId w:val="0"/>
      </w:numPr>
      <w:spacing w:before="480" w:line="276" w:lineRule="auto"/>
      <w:outlineLvl w:val="9"/>
    </w:pPr>
    <w:rPr>
      <w:rFonts w:ascii="Candara" w:eastAsia="Meiryo" w:hAnsi="Candara"/>
      <w:bCs/>
      <w:caps w:val="0"/>
      <w:color w:val="503708"/>
      <w:sz w:val="28"/>
      <w:szCs w:val="28"/>
      <w:u w:val="none"/>
      <w:lang w:val="es-ES_tradnl"/>
    </w:rPr>
  </w:style>
  <w:style w:type="paragraph" w:styleId="TDC1">
    <w:name w:val="toc 1"/>
    <w:basedOn w:val="Normal"/>
    <w:next w:val="TDC2"/>
    <w:autoRedefine/>
    <w:uiPriority w:val="39"/>
    <w:rsid w:val="009B377B"/>
    <w:pPr>
      <w:spacing w:before="120"/>
    </w:pPr>
    <w:rPr>
      <w:rFonts w:ascii="Candara" w:hAnsi="Candara"/>
      <w:b/>
      <w:color w:val="548DD4"/>
      <w:sz w:val="24"/>
      <w:szCs w:val="24"/>
      <w:lang w:val="es-ES"/>
    </w:rPr>
  </w:style>
  <w:style w:type="paragraph" w:styleId="TDC2">
    <w:name w:val="toc 2"/>
    <w:basedOn w:val="Subttulo"/>
    <w:next w:val="Normal"/>
    <w:autoRedefine/>
    <w:uiPriority w:val="39"/>
    <w:rsid w:val="003A5B89"/>
    <w:pPr>
      <w:numPr>
        <w:ilvl w:val="0"/>
      </w:numPr>
      <w:tabs>
        <w:tab w:val="left" w:pos="600"/>
        <w:tab w:val="right" w:leader="dot" w:pos="8635"/>
      </w:tabs>
      <w:spacing w:line="276" w:lineRule="auto"/>
    </w:pPr>
    <w:rPr>
      <w:rFonts w:ascii="Century Gothic" w:eastAsia="MS Mincho" w:hAnsi="Century Gothic"/>
      <w:b/>
      <w:i w:val="0"/>
      <w:iCs w:val="0"/>
      <w:color w:val="641345"/>
      <w:spacing w:val="0"/>
      <w:szCs w:val="22"/>
    </w:rPr>
  </w:style>
  <w:style w:type="paragraph" w:styleId="TDC3">
    <w:name w:val="toc 3"/>
    <w:basedOn w:val="Normal"/>
    <w:next w:val="Normal"/>
    <w:autoRedefine/>
    <w:uiPriority w:val="39"/>
    <w:rsid w:val="009B377B"/>
    <w:pPr>
      <w:ind w:left="200"/>
    </w:pPr>
    <w:rPr>
      <w:rFonts w:ascii="Candara" w:hAnsi="Candara"/>
      <w:i/>
      <w:sz w:val="22"/>
      <w:szCs w:val="22"/>
    </w:rPr>
  </w:style>
  <w:style w:type="paragraph" w:styleId="TDC4">
    <w:name w:val="toc 4"/>
    <w:basedOn w:val="Normal"/>
    <w:next w:val="Normal"/>
    <w:autoRedefine/>
    <w:uiPriority w:val="99"/>
    <w:rsid w:val="009B377B"/>
    <w:pPr>
      <w:pBdr>
        <w:between w:val="double" w:sz="6" w:space="0" w:color="auto"/>
      </w:pBdr>
      <w:ind w:left="400"/>
    </w:pPr>
    <w:rPr>
      <w:rFonts w:ascii="Candara" w:hAnsi="Candara"/>
    </w:rPr>
  </w:style>
  <w:style w:type="paragraph" w:styleId="TDC5">
    <w:name w:val="toc 5"/>
    <w:basedOn w:val="Normal"/>
    <w:next w:val="Normal"/>
    <w:autoRedefine/>
    <w:uiPriority w:val="99"/>
    <w:rsid w:val="009B377B"/>
    <w:pPr>
      <w:pBdr>
        <w:between w:val="double" w:sz="6" w:space="0" w:color="auto"/>
      </w:pBdr>
      <w:ind w:left="600"/>
    </w:pPr>
    <w:rPr>
      <w:rFonts w:ascii="Candara" w:hAnsi="Candara"/>
    </w:rPr>
  </w:style>
  <w:style w:type="paragraph" w:styleId="TDC6">
    <w:name w:val="toc 6"/>
    <w:basedOn w:val="Normal"/>
    <w:next w:val="Normal"/>
    <w:autoRedefine/>
    <w:uiPriority w:val="99"/>
    <w:rsid w:val="009B377B"/>
    <w:pPr>
      <w:pBdr>
        <w:between w:val="double" w:sz="6" w:space="0" w:color="auto"/>
      </w:pBdr>
      <w:ind w:left="800"/>
    </w:pPr>
    <w:rPr>
      <w:rFonts w:ascii="Candara" w:hAnsi="Candara"/>
    </w:rPr>
  </w:style>
  <w:style w:type="paragraph" w:styleId="TDC7">
    <w:name w:val="toc 7"/>
    <w:basedOn w:val="Normal"/>
    <w:next w:val="Normal"/>
    <w:autoRedefine/>
    <w:uiPriority w:val="99"/>
    <w:rsid w:val="009B377B"/>
    <w:pPr>
      <w:pBdr>
        <w:between w:val="double" w:sz="6" w:space="0" w:color="auto"/>
      </w:pBdr>
      <w:ind w:left="1000"/>
    </w:pPr>
    <w:rPr>
      <w:rFonts w:ascii="Candara" w:hAnsi="Candara"/>
    </w:rPr>
  </w:style>
  <w:style w:type="paragraph" w:styleId="TDC8">
    <w:name w:val="toc 8"/>
    <w:basedOn w:val="Normal"/>
    <w:next w:val="Normal"/>
    <w:autoRedefine/>
    <w:uiPriority w:val="99"/>
    <w:rsid w:val="009B377B"/>
    <w:pPr>
      <w:pBdr>
        <w:between w:val="double" w:sz="6" w:space="0" w:color="auto"/>
      </w:pBdr>
      <w:ind w:left="1200"/>
    </w:pPr>
    <w:rPr>
      <w:rFonts w:ascii="Candara" w:hAnsi="Candara"/>
    </w:rPr>
  </w:style>
  <w:style w:type="paragraph" w:styleId="TDC9">
    <w:name w:val="toc 9"/>
    <w:basedOn w:val="Normal"/>
    <w:next w:val="Normal"/>
    <w:autoRedefine/>
    <w:uiPriority w:val="99"/>
    <w:rsid w:val="009B377B"/>
    <w:pPr>
      <w:pBdr>
        <w:between w:val="double" w:sz="6" w:space="0" w:color="auto"/>
      </w:pBdr>
      <w:ind w:left="1400"/>
    </w:pPr>
    <w:rPr>
      <w:rFonts w:ascii="Candara" w:hAnsi="Candara"/>
    </w:rPr>
  </w:style>
  <w:style w:type="paragraph" w:styleId="Prrafodelista">
    <w:name w:val="List Paragraph"/>
    <w:aliases w:val="Listas,CNBV Parrafo1,AB List 1,Bullet Points,Bullet List,FooterText,numbered,Paragraphe de liste1,List Paragraph1,Bulletr List Paragraph,List Paragraph-Thesis,Dot pt,List Paragraph Char Char Char,Indicator Text,Numbered Para 1,Bullet 1"/>
    <w:basedOn w:val="Normal"/>
    <w:link w:val="PrrafodelistaCar"/>
    <w:uiPriority w:val="34"/>
    <w:qFormat/>
    <w:rsid w:val="009B377B"/>
    <w:pPr>
      <w:ind w:left="720"/>
      <w:contextualSpacing/>
    </w:pPr>
  </w:style>
  <w:style w:type="table" w:customStyle="1" w:styleId="INFORME21">
    <w:name w:val="INFORME 21"/>
    <w:rsid w:val="009B377B"/>
    <w:rPr>
      <w:rFonts w:ascii="Corbel" w:eastAsia="MS Mincho" w:hAnsi="Corbel"/>
      <w:sz w:val="16"/>
      <w:lang w:val="es-ES_tradnl"/>
    </w:rPr>
    <w:tblPr>
      <w:tblStyleRowBandSize w:val="1"/>
      <w:tblInd w:w="0" w:type="dxa"/>
      <w:tblBorders>
        <w:top w:val="single" w:sz="2" w:space="0" w:color="632423"/>
        <w:left w:val="single" w:sz="2" w:space="0" w:color="632423"/>
        <w:bottom w:val="single" w:sz="2" w:space="0" w:color="632423"/>
        <w:right w:val="single" w:sz="2" w:space="0" w:color="632423"/>
        <w:insideH w:val="single" w:sz="2" w:space="0" w:color="632423"/>
        <w:insideV w:val="single" w:sz="2" w:space="0" w:color="632423"/>
      </w:tblBorders>
      <w:tblCellMar>
        <w:top w:w="72" w:type="dxa"/>
        <w:left w:w="115" w:type="dxa"/>
        <w:bottom w:w="72" w:type="dxa"/>
        <w:right w:w="115" w:type="dxa"/>
      </w:tblCellMar>
    </w:tblPr>
  </w:style>
  <w:style w:type="paragraph" w:customStyle="1" w:styleId="titulosdocs">
    <w:name w:val="titulos docs"/>
    <w:basedOn w:val="Ttulo2"/>
    <w:next w:val="Normal"/>
    <w:uiPriority w:val="99"/>
    <w:rsid w:val="009B377B"/>
    <w:rPr>
      <w:rFonts w:ascii="Century Gothic" w:hAnsi="Century Gothic"/>
    </w:rPr>
  </w:style>
  <w:style w:type="paragraph" w:customStyle="1" w:styleId="tablacontdocs">
    <w:name w:val="tabla cont docs"/>
    <w:basedOn w:val="TDC2"/>
    <w:uiPriority w:val="99"/>
    <w:rsid w:val="009B377B"/>
    <w:pPr>
      <w:tabs>
        <w:tab w:val="right" w:leader="dot" w:pos="8828"/>
      </w:tabs>
      <w:spacing w:after="240"/>
    </w:pPr>
    <w:rPr>
      <w:b w:val="0"/>
      <w:noProof/>
    </w:rPr>
  </w:style>
  <w:style w:type="paragraph" w:styleId="Subttulo">
    <w:name w:val="Subtitle"/>
    <w:basedOn w:val="Normal"/>
    <w:next w:val="Normal"/>
    <w:link w:val="SubttuloCar"/>
    <w:uiPriority w:val="99"/>
    <w:qFormat/>
    <w:rsid w:val="009B377B"/>
    <w:pPr>
      <w:numPr>
        <w:ilvl w:val="1"/>
      </w:numPr>
    </w:pPr>
    <w:rPr>
      <w:rFonts w:ascii="Candara" w:eastAsia="Meiryo" w:hAnsi="Candara"/>
      <w:i/>
      <w:iCs/>
      <w:color w:val="6B4A0B"/>
      <w:spacing w:val="15"/>
      <w:sz w:val="24"/>
      <w:szCs w:val="24"/>
    </w:rPr>
  </w:style>
  <w:style w:type="character" w:customStyle="1" w:styleId="SubttuloCar">
    <w:name w:val="Subtítulo Car"/>
    <w:link w:val="Subttulo"/>
    <w:uiPriority w:val="99"/>
    <w:locked/>
    <w:rsid w:val="009B377B"/>
    <w:rPr>
      <w:rFonts w:ascii="Candara" w:eastAsia="Meiryo" w:hAnsi="Candara"/>
      <w:i/>
      <w:iCs/>
      <w:color w:val="6B4A0B"/>
      <w:spacing w:val="15"/>
      <w:sz w:val="24"/>
      <w:szCs w:val="24"/>
      <w:lang w:val="es-ES_tradnl" w:eastAsia="es-ES" w:bidi="ar-SA"/>
    </w:rPr>
  </w:style>
  <w:style w:type="paragraph" w:customStyle="1" w:styleId="subtitulosdocs">
    <w:name w:val="subtitulos docs"/>
    <w:basedOn w:val="Subttulo"/>
    <w:uiPriority w:val="99"/>
    <w:rsid w:val="009B377B"/>
    <w:rPr>
      <w:rFonts w:ascii="Century Gothic" w:hAnsi="Century Gothic"/>
      <w:b/>
      <w:i w:val="0"/>
      <w:sz w:val="22"/>
    </w:rPr>
  </w:style>
  <w:style w:type="paragraph" w:customStyle="1" w:styleId="TDC2docs">
    <w:name w:val="TDC 2 docs"/>
    <w:basedOn w:val="TDC2"/>
    <w:uiPriority w:val="99"/>
    <w:rsid w:val="009B377B"/>
  </w:style>
  <w:style w:type="paragraph" w:customStyle="1" w:styleId="parrasubti">
    <w:name w:val="parrasubti"/>
    <w:basedOn w:val="Normal"/>
    <w:uiPriority w:val="99"/>
    <w:rsid w:val="009B377B"/>
    <w:pPr>
      <w:jc w:val="both"/>
    </w:pPr>
    <w:rPr>
      <w:rFonts w:ascii="Corbel" w:hAnsi="Corbel" w:cs="Corbel"/>
      <w:sz w:val="22"/>
      <w:szCs w:val="22"/>
    </w:rPr>
  </w:style>
  <w:style w:type="paragraph" w:customStyle="1" w:styleId="SUBTITULO">
    <w:name w:val="SUBTITULO"/>
    <w:basedOn w:val="Normal"/>
    <w:rsid w:val="009B377B"/>
    <w:pPr>
      <w:tabs>
        <w:tab w:val="left" w:pos="567"/>
      </w:tabs>
      <w:jc w:val="both"/>
    </w:pPr>
    <w:rPr>
      <w:rFonts w:ascii="Arial" w:hAnsi="Arial" w:cs="Arial"/>
      <w:b/>
      <w:bCs/>
      <w:caps/>
      <w:sz w:val="24"/>
      <w:szCs w:val="24"/>
    </w:rPr>
  </w:style>
  <w:style w:type="paragraph" w:customStyle="1" w:styleId="parratitu">
    <w:name w:val="parratitu"/>
    <w:basedOn w:val="Normal"/>
    <w:rsid w:val="009B377B"/>
    <w:pPr>
      <w:ind w:left="567" w:firstLine="567"/>
      <w:jc w:val="both"/>
    </w:pPr>
    <w:rPr>
      <w:rFonts w:ascii="Arial" w:hAnsi="Arial" w:cs="Arial"/>
      <w:sz w:val="24"/>
      <w:szCs w:val="24"/>
    </w:rPr>
  </w:style>
  <w:style w:type="paragraph" w:customStyle="1" w:styleId="Guinsubap">
    <w:name w:val="Guiónsubap"/>
    <w:basedOn w:val="Normal"/>
    <w:uiPriority w:val="99"/>
    <w:rsid w:val="009B377B"/>
    <w:pPr>
      <w:widowControl w:val="0"/>
      <w:numPr>
        <w:numId w:val="2"/>
      </w:numPr>
      <w:jc w:val="both"/>
    </w:pPr>
    <w:rPr>
      <w:rFonts w:ascii="Arial" w:hAnsi="Arial" w:cs="Arial"/>
      <w:sz w:val="24"/>
      <w:szCs w:val="24"/>
      <w:lang w:val="es-ES"/>
    </w:rPr>
  </w:style>
  <w:style w:type="paragraph" w:customStyle="1" w:styleId="GUION">
    <w:name w:val="GUION"/>
    <w:basedOn w:val="Normal"/>
    <w:rsid w:val="009B377B"/>
    <w:pPr>
      <w:numPr>
        <w:numId w:val="3"/>
      </w:numPr>
      <w:tabs>
        <w:tab w:val="left" w:pos="567"/>
      </w:tabs>
      <w:jc w:val="both"/>
    </w:pPr>
    <w:rPr>
      <w:rFonts w:ascii="Arial" w:hAnsi="Arial" w:cs="Arial"/>
      <w:sz w:val="24"/>
      <w:szCs w:val="24"/>
    </w:rPr>
  </w:style>
  <w:style w:type="paragraph" w:customStyle="1" w:styleId="parraparta">
    <w:name w:val="parraparta"/>
    <w:basedOn w:val="Normal"/>
    <w:rsid w:val="009B377B"/>
    <w:pPr>
      <w:tabs>
        <w:tab w:val="left" w:pos="567"/>
      </w:tabs>
      <w:ind w:left="1701" w:firstLine="567"/>
      <w:jc w:val="both"/>
    </w:pPr>
    <w:rPr>
      <w:rFonts w:ascii="Arial" w:hAnsi="Arial" w:cs="Arial"/>
      <w:sz w:val="24"/>
      <w:szCs w:val="24"/>
    </w:rPr>
  </w:style>
  <w:style w:type="paragraph" w:customStyle="1" w:styleId="Prrafotitulo">
    <w:name w:val="Párrafo titulo"/>
    <w:basedOn w:val="Normal"/>
    <w:rsid w:val="009B377B"/>
    <w:pPr>
      <w:ind w:left="567" w:right="1134" w:firstLine="567"/>
      <w:jc w:val="both"/>
    </w:pPr>
    <w:rPr>
      <w:rFonts w:ascii="Arial" w:hAnsi="Arial" w:cs="Arial"/>
      <w:sz w:val="24"/>
      <w:szCs w:val="24"/>
    </w:rPr>
  </w:style>
  <w:style w:type="table" w:customStyle="1" w:styleId="Informe1">
    <w:name w:val="Informe1"/>
    <w:basedOn w:val="Tablamoderna"/>
    <w:rsid w:val="009B377B"/>
    <w:rPr>
      <w:rFonts w:ascii="Corbel" w:hAnsi="Corbel"/>
      <w:sz w:val="16"/>
      <w:lang w:val="es-ES_tradnl"/>
    </w:rPr>
    <w:tblPr/>
    <w:tblStylePr w:type="firstRow">
      <w:pPr>
        <w:jc w:val="center"/>
      </w:pPr>
      <w:rPr>
        <w:rFonts w:ascii="Tms Rmn" w:hAnsi="Tms Rmn" w:cs="Times New Roman"/>
        <w:b/>
        <w:bCs/>
        <w:caps/>
        <w:smallCaps w:val="0"/>
        <w:strike w:val="0"/>
        <w:dstrike w:val="0"/>
        <w:vanish w:val="0"/>
        <w:color w:val="auto"/>
        <w:sz w:val="16"/>
        <w:szCs w:val="16"/>
        <w:vertAlign w:val="baseline"/>
      </w:rPr>
      <w:tblPr/>
      <w:tcPr>
        <w:shd w:val="clear" w:color="auto" w:fill="943634"/>
      </w:tcPr>
    </w:tblStylePr>
    <w:tblStylePr w:type="lastRow">
      <w:rPr>
        <w:rFonts w:ascii="Tms Rmn" w:hAnsi="Tms Rmn" w:cs="Times New Roman"/>
        <w:b/>
        <w:sz w:val="16"/>
      </w:rPr>
      <w:tblPr/>
      <w:tcPr>
        <w:tcBorders>
          <w:top w:val="single" w:sz="18" w:space="0" w:color="943634"/>
          <w:left w:val="nil"/>
          <w:bottom w:val="single" w:sz="8" w:space="0" w:color="943634"/>
          <w:right w:val="nil"/>
          <w:insideH w:val="nil"/>
          <w:insideV w:val="single" w:sz="8" w:space="0" w:color="F2DBDB"/>
          <w:tl2br w:val="nil"/>
          <w:tr2bl w:val="nil"/>
        </w:tcBorders>
      </w:tcPr>
    </w:tblStylePr>
    <w:tblStylePr w:type="band1Horz">
      <w:rPr>
        <w:rFonts w:ascii="Tms Rmn" w:hAnsi="Tms Rmn" w:cs="Times New Roman"/>
        <w:color w:val="auto"/>
        <w:sz w:val="16"/>
      </w:rPr>
      <w:tblPr/>
      <w:tcPr>
        <w:shd w:val="clear" w:color="auto" w:fill="F2DBDB"/>
      </w:tcPr>
    </w:tblStylePr>
    <w:tblStylePr w:type="band2Horz">
      <w:rPr>
        <w:rFonts w:ascii="Tms Rmn" w:hAnsi="Tms Rmn" w:cs="Times New Roman"/>
        <w:color w:val="auto"/>
        <w:sz w:val="16"/>
      </w:rPr>
      <w:tblPr/>
      <w:tcPr>
        <w:shd w:val="pct20" w:color="000000" w:fill="FFFFFF"/>
      </w:tcPr>
    </w:tblStylePr>
  </w:style>
  <w:style w:type="table" w:customStyle="1" w:styleId="INFORME22">
    <w:name w:val="INFORME 22"/>
    <w:rsid w:val="009B377B"/>
    <w:rPr>
      <w:rFonts w:ascii="Corbel" w:eastAsia="MS Mincho" w:hAnsi="Corbel"/>
      <w:sz w:val="16"/>
      <w:lang w:val="es-ES_tradnl"/>
    </w:rPr>
    <w:tblPr>
      <w:tblStyleRowBandSize w:val="1"/>
      <w:tblInd w:w="0" w:type="dxa"/>
      <w:tblBorders>
        <w:top w:val="single" w:sz="8" w:space="0" w:color="943634"/>
        <w:left w:val="single" w:sz="8" w:space="0" w:color="943634"/>
        <w:bottom w:val="single" w:sz="8" w:space="0" w:color="943634"/>
        <w:right w:val="single" w:sz="8" w:space="0" w:color="943634"/>
        <w:insideH w:val="single" w:sz="8" w:space="0" w:color="943634"/>
        <w:insideV w:val="single" w:sz="8" w:space="0" w:color="943634"/>
      </w:tblBorders>
      <w:tblCellMar>
        <w:top w:w="0" w:type="dxa"/>
        <w:left w:w="108" w:type="dxa"/>
        <w:bottom w:w="0" w:type="dxa"/>
        <w:right w:w="108" w:type="dxa"/>
      </w:tblCellMar>
    </w:tblPr>
  </w:style>
  <w:style w:type="table" w:customStyle="1" w:styleId="Sombreadomulticolor11">
    <w:name w:val="Sombreado multicolor11"/>
    <w:rsid w:val="009B377B"/>
    <w:rPr>
      <w:rFonts w:eastAsia="MS Mincho"/>
      <w:lang w:val="en-US" w:eastAsia="en-US"/>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INFORME211">
    <w:name w:val="INFORME 211"/>
    <w:rsid w:val="009B377B"/>
    <w:rPr>
      <w:rFonts w:ascii="Corbel" w:eastAsia="MS Mincho" w:hAnsi="Corbel"/>
      <w:sz w:val="16"/>
      <w:lang w:val="es-ES_tradnl"/>
    </w:rPr>
    <w:tblPr>
      <w:tblStyleRowBandSize w:val="1"/>
      <w:tblInd w:w="0" w:type="dxa"/>
      <w:tblBorders>
        <w:top w:val="single" w:sz="2" w:space="0" w:color="632423"/>
        <w:left w:val="single" w:sz="2" w:space="0" w:color="632423"/>
        <w:bottom w:val="single" w:sz="2" w:space="0" w:color="632423"/>
        <w:right w:val="single" w:sz="2" w:space="0" w:color="632423"/>
        <w:insideH w:val="single" w:sz="2" w:space="0" w:color="632423"/>
        <w:insideV w:val="single" w:sz="2" w:space="0" w:color="632423"/>
      </w:tblBorders>
      <w:tblCellMar>
        <w:top w:w="72" w:type="dxa"/>
        <w:left w:w="115" w:type="dxa"/>
        <w:bottom w:w="72" w:type="dxa"/>
        <w:right w:w="115" w:type="dxa"/>
      </w:tblCellMar>
    </w:tblPr>
  </w:style>
  <w:style w:type="paragraph" w:customStyle="1" w:styleId="apartado">
    <w:name w:val="apartado"/>
    <w:basedOn w:val="Normal"/>
    <w:uiPriority w:val="99"/>
    <w:rsid w:val="009B377B"/>
    <w:pPr>
      <w:tabs>
        <w:tab w:val="num" w:pos="1008"/>
        <w:tab w:val="num" w:pos="2835"/>
      </w:tabs>
      <w:ind w:left="1008" w:hanging="567"/>
      <w:jc w:val="both"/>
    </w:pPr>
    <w:rPr>
      <w:rFonts w:ascii="Arial" w:hAnsi="Arial" w:cs="Arial"/>
      <w:b/>
      <w:bCs/>
      <w:caps/>
      <w:sz w:val="24"/>
      <w:szCs w:val="24"/>
    </w:rPr>
  </w:style>
  <w:style w:type="paragraph" w:customStyle="1" w:styleId="Prrafodelista1">
    <w:name w:val="Párrafo de lista1"/>
    <w:basedOn w:val="Normal"/>
    <w:link w:val="ListParagraphChar"/>
    <w:rsid w:val="009B377B"/>
    <w:pPr>
      <w:widowControl w:val="0"/>
      <w:ind w:left="708"/>
    </w:pPr>
    <w:rPr>
      <w:rFonts w:ascii="Arial" w:hAnsi="Arial"/>
      <w:sz w:val="24"/>
    </w:rPr>
  </w:style>
  <w:style w:type="character" w:customStyle="1" w:styleId="ListParagraphChar">
    <w:name w:val="List Paragraph Char"/>
    <w:link w:val="Prrafodelista1"/>
    <w:locked/>
    <w:rsid w:val="009B377B"/>
    <w:rPr>
      <w:rFonts w:ascii="Arial" w:eastAsia="MS Mincho" w:hAnsi="Arial"/>
      <w:sz w:val="24"/>
      <w:lang w:val="es-ES_tradnl" w:eastAsia="es-ES" w:bidi="ar-SA"/>
    </w:rPr>
  </w:style>
  <w:style w:type="paragraph" w:customStyle="1" w:styleId="inciso">
    <w:name w:val="inciso"/>
    <w:basedOn w:val="Normal"/>
    <w:uiPriority w:val="99"/>
    <w:rsid w:val="009B377B"/>
    <w:pPr>
      <w:ind w:left="2268" w:hanging="567"/>
      <w:jc w:val="both"/>
    </w:pPr>
    <w:rPr>
      <w:rFonts w:ascii="Arial" w:hAnsi="Arial" w:cs="Arial"/>
      <w:sz w:val="24"/>
      <w:szCs w:val="24"/>
    </w:rPr>
  </w:style>
  <w:style w:type="paragraph" w:customStyle="1" w:styleId="parrasubapar">
    <w:name w:val="parrasubapar"/>
    <w:basedOn w:val="Normal"/>
    <w:uiPriority w:val="99"/>
    <w:rsid w:val="009B377B"/>
    <w:pPr>
      <w:ind w:left="2268" w:firstLine="567"/>
      <w:jc w:val="both"/>
    </w:pPr>
    <w:rPr>
      <w:rFonts w:ascii="Arial" w:hAnsi="Arial" w:cs="Arial"/>
      <w:sz w:val="24"/>
      <w:szCs w:val="24"/>
    </w:rPr>
  </w:style>
  <w:style w:type="paragraph" w:customStyle="1" w:styleId="RUBROS">
    <w:name w:val="RUBROS"/>
    <w:basedOn w:val="Normal"/>
    <w:uiPriority w:val="99"/>
    <w:rsid w:val="009B377B"/>
    <w:pPr>
      <w:ind w:left="2268"/>
      <w:jc w:val="both"/>
    </w:pPr>
    <w:rPr>
      <w:rFonts w:ascii="Arial" w:hAnsi="Arial" w:cs="Arial"/>
      <w:sz w:val="24"/>
      <w:szCs w:val="24"/>
    </w:rPr>
  </w:style>
  <w:style w:type="paragraph" w:customStyle="1" w:styleId="subaparta">
    <w:name w:val="subaparta"/>
    <w:basedOn w:val="Normal"/>
    <w:uiPriority w:val="99"/>
    <w:rsid w:val="009B377B"/>
    <w:pPr>
      <w:ind w:left="1984" w:hanging="283"/>
      <w:jc w:val="both"/>
    </w:pPr>
    <w:rPr>
      <w:rFonts w:ascii="Arial" w:hAnsi="Arial" w:cs="Arial"/>
      <w:b/>
      <w:bCs/>
      <w:caps/>
      <w:sz w:val="24"/>
      <w:szCs w:val="24"/>
    </w:rPr>
  </w:style>
  <w:style w:type="paragraph" w:customStyle="1" w:styleId="parrasubap">
    <w:name w:val="parrasubap"/>
    <w:basedOn w:val="Normal"/>
    <w:uiPriority w:val="99"/>
    <w:rsid w:val="009B377B"/>
    <w:pPr>
      <w:widowControl w:val="0"/>
      <w:ind w:left="2268" w:firstLine="567"/>
      <w:jc w:val="both"/>
    </w:pPr>
    <w:rPr>
      <w:rFonts w:ascii="Arial" w:hAnsi="Arial" w:cs="Arial"/>
      <w:sz w:val="24"/>
      <w:szCs w:val="24"/>
    </w:rPr>
  </w:style>
  <w:style w:type="paragraph" w:styleId="Sangradetextonormal">
    <w:name w:val="Body Text Indent"/>
    <w:basedOn w:val="Normal"/>
    <w:link w:val="SangradetextonormalCar"/>
    <w:uiPriority w:val="99"/>
    <w:rsid w:val="009B377B"/>
    <w:pPr>
      <w:numPr>
        <w:ilvl w:val="12"/>
      </w:numPr>
      <w:ind w:left="72" w:hanging="72"/>
    </w:pPr>
    <w:rPr>
      <w:rFonts w:ascii="Arial" w:hAnsi="Arial"/>
    </w:rPr>
  </w:style>
  <w:style w:type="character" w:customStyle="1" w:styleId="SangradetextonormalCar">
    <w:name w:val="Sangría de texto normal Car"/>
    <w:link w:val="Sangradetextonormal"/>
    <w:uiPriority w:val="99"/>
    <w:locked/>
    <w:rsid w:val="009B377B"/>
    <w:rPr>
      <w:rFonts w:ascii="Arial" w:eastAsia="MS Mincho" w:hAnsi="Arial"/>
      <w:lang w:val="es-ES_tradnl" w:eastAsia="es-ES" w:bidi="ar-SA"/>
    </w:rPr>
  </w:style>
  <w:style w:type="paragraph" w:customStyle="1" w:styleId="VIETASUB">
    <w:name w:val="VIÑETASUB"/>
    <w:basedOn w:val="Normal"/>
    <w:uiPriority w:val="99"/>
    <w:rsid w:val="009B377B"/>
    <w:pPr>
      <w:numPr>
        <w:numId w:val="4"/>
      </w:numPr>
      <w:jc w:val="both"/>
    </w:pPr>
    <w:rPr>
      <w:rFonts w:ascii="Arial" w:hAnsi="Arial" w:cs="Arial"/>
      <w:sz w:val="24"/>
      <w:szCs w:val="24"/>
    </w:rPr>
  </w:style>
  <w:style w:type="paragraph" w:customStyle="1" w:styleId="Prrafosubt">
    <w:name w:val="Párrafo subt"/>
    <w:basedOn w:val="Normal"/>
    <w:uiPriority w:val="99"/>
    <w:rsid w:val="009B377B"/>
    <w:pPr>
      <w:widowControl w:val="0"/>
      <w:ind w:left="1134" w:firstLine="709"/>
      <w:jc w:val="both"/>
    </w:pPr>
    <w:rPr>
      <w:rFonts w:ascii="Arial" w:hAnsi="Arial" w:cs="Arial"/>
      <w:sz w:val="24"/>
      <w:szCs w:val="24"/>
    </w:rPr>
  </w:style>
  <w:style w:type="paragraph" w:customStyle="1" w:styleId="GUIONSUBTI">
    <w:name w:val="GUIONSUBTI"/>
    <w:basedOn w:val="parrasubti"/>
    <w:uiPriority w:val="99"/>
    <w:rsid w:val="009B377B"/>
    <w:pPr>
      <w:widowControl w:val="0"/>
      <w:numPr>
        <w:numId w:val="5"/>
      </w:numPr>
    </w:pPr>
    <w:rPr>
      <w:caps/>
    </w:rPr>
  </w:style>
  <w:style w:type="paragraph" w:customStyle="1" w:styleId="GUIONAPA">
    <w:name w:val="GUIONAPA"/>
    <w:basedOn w:val="Normal"/>
    <w:uiPriority w:val="99"/>
    <w:rsid w:val="009B377B"/>
    <w:pPr>
      <w:widowControl w:val="0"/>
      <w:numPr>
        <w:numId w:val="6"/>
      </w:numPr>
      <w:jc w:val="both"/>
    </w:pPr>
    <w:rPr>
      <w:rFonts w:ascii="Arial" w:hAnsi="Arial" w:cs="Arial"/>
      <w:sz w:val="24"/>
      <w:szCs w:val="24"/>
    </w:rPr>
  </w:style>
  <w:style w:type="paragraph" w:customStyle="1" w:styleId="GUIONAPART">
    <w:name w:val="GUION APART"/>
    <w:basedOn w:val="Normal"/>
    <w:uiPriority w:val="99"/>
    <w:rsid w:val="009B377B"/>
    <w:pPr>
      <w:widowControl w:val="0"/>
      <w:numPr>
        <w:numId w:val="7"/>
      </w:numPr>
      <w:jc w:val="both"/>
    </w:pPr>
    <w:rPr>
      <w:rFonts w:ascii="Arial" w:hAnsi="Arial" w:cs="Arial"/>
      <w:sz w:val="24"/>
      <w:szCs w:val="24"/>
      <w:lang w:val="es-ES"/>
    </w:rPr>
  </w:style>
  <w:style w:type="paragraph" w:customStyle="1" w:styleId="GUIONS">
    <w:name w:val="GUION S"/>
    <w:basedOn w:val="Normal"/>
    <w:uiPriority w:val="99"/>
    <w:rsid w:val="009B377B"/>
    <w:pPr>
      <w:ind w:left="1701" w:hanging="1134"/>
    </w:pPr>
    <w:rPr>
      <w:rFonts w:ascii="Arial" w:hAnsi="Arial" w:cs="Arial"/>
      <w:sz w:val="24"/>
      <w:szCs w:val="24"/>
    </w:rPr>
  </w:style>
  <w:style w:type="paragraph" w:customStyle="1" w:styleId="VIETAAPAR0">
    <w:name w:val="VIÑETAAPAR"/>
    <w:basedOn w:val="Normal"/>
    <w:uiPriority w:val="99"/>
    <w:rsid w:val="009B377B"/>
    <w:pPr>
      <w:tabs>
        <w:tab w:val="num" w:pos="2268"/>
      </w:tabs>
      <w:ind w:left="2268" w:hanging="567"/>
      <w:jc w:val="both"/>
    </w:pPr>
    <w:rPr>
      <w:rFonts w:ascii="Arial" w:hAnsi="Arial" w:cs="Arial"/>
      <w:sz w:val="24"/>
      <w:szCs w:val="24"/>
    </w:rPr>
  </w:style>
  <w:style w:type="paragraph" w:customStyle="1" w:styleId="PUNT-S">
    <w:name w:val="PUNT-S"/>
    <w:basedOn w:val="Normal"/>
    <w:uiPriority w:val="99"/>
    <w:rsid w:val="009B377B"/>
    <w:pPr>
      <w:numPr>
        <w:numId w:val="8"/>
      </w:numPr>
    </w:pPr>
    <w:rPr>
      <w:rFonts w:ascii="Arial" w:hAnsi="Arial" w:cs="Arial"/>
      <w:sz w:val="24"/>
      <w:szCs w:val="24"/>
    </w:rPr>
  </w:style>
  <w:style w:type="paragraph" w:customStyle="1" w:styleId="PUNT-A">
    <w:name w:val="PUNT-A"/>
    <w:basedOn w:val="parraparta"/>
    <w:uiPriority w:val="99"/>
    <w:rsid w:val="009B377B"/>
    <w:pPr>
      <w:numPr>
        <w:numId w:val="13"/>
      </w:numPr>
    </w:pPr>
  </w:style>
  <w:style w:type="paragraph" w:customStyle="1" w:styleId="VSUBT">
    <w:name w:val="VSUBT"/>
    <w:basedOn w:val="Normal"/>
    <w:uiPriority w:val="99"/>
    <w:rsid w:val="009B377B"/>
    <w:pPr>
      <w:tabs>
        <w:tab w:val="num" w:pos="1701"/>
      </w:tabs>
      <w:ind w:left="1701" w:hanging="567"/>
    </w:pPr>
    <w:rPr>
      <w:rFonts w:ascii="Arial" w:hAnsi="Arial" w:cs="Arial"/>
      <w:sz w:val="24"/>
      <w:szCs w:val="24"/>
    </w:rPr>
  </w:style>
  <w:style w:type="paragraph" w:customStyle="1" w:styleId="INCISO0">
    <w:name w:val="INCISO"/>
    <w:basedOn w:val="Normal"/>
    <w:uiPriority w:val="99"/>
    <w:rsid w:val="009B377B"/>
    <w:pPr>
      <w:tabs>
        <w:tab w:val="num" w:pos="2835"/>
      </w:tabs>
      <w:ind w:left="2835" w:hanging="567"/>
      <w:jc w:val="both"/>
    </w:pPr>
    <w:rPr>
      <w:rFonts w:ascii="Arial" w:hAnsi="Arial" w:cs="Arial"/>
      <w:sz w:val="24"/>
      <w:szCs w:val="24"/>
    </w:rPr>
  </w:style>
  <w:style w:type="paragraph" w:customStyle="1" w:styleId="-GUIONS">
    <w:name w:val="-GUION S"/>
    <w:basedOn w:val="Normal"/>
    <w:uiPriority w:val="99"/>
    <w:rsid w:val="009B377B"/>
    <w:pPr>
      <w:tabs>
        <w:tab w:val="num" w:pos="2835"/>
      </w:tabs>
      <w:ind w:left="2835" w:hanging="567"/>
      <w:jc w:val="both"/>
    </w:pPr>
    <w:rPr>
      <w:rFonts w:ascii="Arial" w:hAnsi="Arial" w:cs="Arial"/>
      <w:sz w:val="24"/>
      <w:szCs w:val="24"/>
    </w:rPr>
  </w:style>
  <w:style w:type="paragraph" w:customStyle="1" w:styleId="INCISO-1">
    <w:name w:val="INCISO-1"/>
    <w:basedOn w:val="Normal"/>
    <w:uiPriority w:val="99"/>
    <w:rsid w:val="009B377B"/>
    <w:pPr>
      <w:widowControl w:val="0"/>
      <w:tabs>
        <w:tab w:val="num" w:pos="2268"/>
      </w:tabs>
      <w:ind w:left="2268" w:hanging="567"/>
      <w:jc w:val="both"/>
    </w:pPr>
    <w:rPr>
      <w:rFonts w:ascii="Arial" w:hAnsi="Arial" w:cs="Arial"/>
      <w:sz w:val="24"/>
      <w:szCs w:val="24"/>
      <w:lang w:val="es-ES"/>
    </w:rPr>
  </w:style>
  <w:style w:type="paragraph" w:customStyle="1" w:styleId="VIETASUB0">
    <w:name w:val="VIÑETA SUB"/>
    <w:basedOn w:val="Normal"/>
    <w:uiPriority w:val="99"/>
    <w:rsid w:val="009B377B"/>
    <w:pPr>
      <w:widowControl w:val="0"/>
      <w:tabs>
        <w:tab w:val="num" w:pos="1701"/>
      </w:tabs>
      <w:ind w:left="1701" w:hanging="567"/>
      <w:jc w:val="both"/>
    </w:pPr>
    <w:rPr>
      <w:rFonts w:ascii="Arial" w:hAnsi="Arial" w:cs="Arial"/>
      <w:sz w:val="24"/>
      <w:szCs w:val="24"/>
    </w:rPr>
  </w:style>
  <w:style w:type="paragraph" w:customStyle="1" w:styleId="parrasubtitu">
    <w:name w:val="parrasubtitu"/>
    <w:basedOn w:val="Normal"/>
    <w:uiPriority w:val="99"/>
    <w:rsid w:val="009B377B"/>
    <w:pPr>
      <w:widowControl w:val="0"/>
      <w:ind w:left="1134" w:firstLine="567"/>
      <w:jc w:val="both"/>
    </w:pPr>
    <w:rPr>
      <w:rFonts w:ascii="Arial" w:hAnsi="Arial" w:cs="Arial"/>
      <w:sz w:val="24"/>
      <w:szCs w:val="24"/>
    </w:rPr>
  </w:style>
  <w:style w:type="paragraph" w:styleId="Textoindependiente">
    <w:name w:val="Body Text"/>
    <w:basedOn w:val="Normal"/>
    <w:link w:val="TextoindependienteCar1"/>
    <w:uiPriority w:val="99"/>
    <w:rsid w:val="009B377B"/>
    <w:pPr>
      <w:spacing w:after="120"/>
      <w:jc w:val="both"/>
    </w:pPr>
    <w:rPr>
      <w:rFonts w:ascii="Arial" w:hAnsi="Arial"/>
    </w:rPr>
  </w:style>
  <w:style w:type="character" w:customStyle="1" w:styleId="TextoindependienteCar1">
    <w:name w:val="Texto independiente Car1"/>
    <w:link w:val="Textoindependiente"/>
    <w:uiPriority w:val="99"/>
    <w:locked/>
    <w:rsid w:val="009B377B"/>
    <w:rPr>
      <w:rFonts w:ascii="Arial" w:eastAsia="MS Mincho" w:hAnsi="Arial"/>
      <w:lang w:val="es-ES_tradnl" w:eastAsia="es-ES" w:bidi="ar-SA"/>
    </w:rPr>
  </w:style>
  <w:style w:type="character" w:customStyle="1" w:styleId="TextoindependienteCar">
    <w:name w:val="Texto independiente Car"/>
    <w:uiPriority w:val="99"/>
    <w:rsid w:val="009B377B"/>
    <w:rPr>
      <w:rFonts w:eastAsia="Times New Roman" w:cs="Times New Roman"/>
      <w:lang w:val="es-ES_tradnl" w:eastAsia="es-ES"/>
    </w:rPr>
  </w:style>
  <w:style w:type="paragraph" w:customStyle="1" w:styleId="subapartado">
    <w:name w:val="subapartado"/>
    <w:basedOn w:val="VIETAAPAR0"/>
    <w:uiPriority w:val="99"/>
    <w:rsid w:val="009B377B"/>
    <w:pPr>
      <w:numPr>
        <w:numId w:val="14"/>
      </w:numPr>
    </w:pPr>
  </w:style>
  <w:style w:type="paragraph" w:customStyle="1" w:styleId="Guionsubt">
    <w:name w:val="Guionsubt"/>
    <w:basedOn w:val="Normal"/>
    <w:uiPriority w:val="99"/>
    <w:rsid w:val="009B377B"/>
    <w:pPr>
      <w:widowControl w:val="0"/>
      <w:ind w:left="1985" w:hanging="284"/>
      <w:jc w:val="both"/>
    </w:pPr>
    <w:rPr>
      <w:rFonts w:ascii="Arial" w:hAnsi="Arial" w:cs="Arial"/>
      <w:sz w:val="24"/>
      <w:szCs w:val="24"/>
    </w:rPr>
  </w:style>
  <w:style w:type="paragraph" w:customStyle="1" w:styleId="NormalArial">
    <w:name w:val="Normal + Arial"/>
    <w:basedOn w:val="Normal"/>
    <w:uiPriority w:val="99"/>
    <w:rsid w:val="009B377B"/>
    <w:rPr>
      <w:rFonts w:ascii="Arial" w:hAnsi="Arial" w:cs="Arial"/>
      <w:sz w:val="24"/>
      <w:szCs w:val="24"/>
      <w:lang w:val="es-ES"/>
    </w:rPr>
  </w:style>
  <w:style w:type="paragraph" w:customStyle="1" w:styleId="normala">
    <w:name w:val="normala"/>
    <w:basedOn w:val="Ttulo1"/>
    <w:uiPriority w:val="99"/>
    <w:rsid w:val="009B377B"/>
    <w:pPr>
      <w:keepNext/>
      <w:numPr>
        <w:numId w:val="0"/>
      </w:numPr>
      <w:tabs>
        <w:tab w:val="left" w:pos="2127"/>
      </w:tabs>
      <w:overflowPunct w:val="0"/>
      <w:autoSpaceDE w:val="0"/>
      <w:autoSpaceDN w:val="0"/>
      <w:adjustRightInd w:val="0"/>
      <w:spacing w:before="40"/>
      <w:jc w:val="both"/>
      <w:textAlignment w:val="baseline"/>
      <w:outlineLvl w:val="9"/>
    </w:pPr>
    <w:rPr>
      <w:rFonts w:ascii="Cambria" w:hAnsi="Cambria"/>
      <w:b w:val="0"/>
      <w:caps w:val="0"/>
      <w:color w:val="auto"/>
      <w:kern w:val="32"/>
      <w:sz w:val="16"/>
      <w:szCs w:val="16"/>
      <w:u w:val="none"/>
      <w:lang w:val="es-MX"/>
    </w:rPr>
  </w:style>
  <w:style w:type="paragraph" w:customStyle="1" w:styleId="NUMINC">
    <w:name w:val="NUMINC"/>
    <w:basedOn w:val="Normal"/>
    <w:uiPriority w:val="99"/>
    <w:rsid w:val="009B377B"/>
    <w:pPr>
      <w:widowControl w:val="0"/>
      <w:numPr>
        <w:numId w:val="9"/>
      </w:numPr>
      <w:jc w:val="both"/>
    </w:pPr>
    <w:rPr>
      <w:rFonts w:ascii="Arial" w:hAnsi="Arial" w:cs="Arial"/>
      <w:sz w:val="24"/>
      <w:szCs w:val="24"/>
    </w:rPr>
  </w:style>
  <w:style w:type="paragraph" w:customStyle="1" w:styleId="SANG-SUBTITULO">
    <w:name w:val="SANG-SUBTITULO"/>
    <w:basedOn w:val="Normal"/>
    <w:uiPriority w:val="99"/>
    <w:rsid w:val="009B377B"/>
    <w:pPr>
      <w:widowControl w:val="0"/>
      <w:ind w:left="1134" w:firstLine="567"/>
      <w:jc w:val="both"/>
    </w:pPr>
    <w:rPr>
      <w:rFonts w:ascii="Helvetica" w:hAnsi="Helvetica" w:cs="Helvetica"/>
      <w:sz w:val="24"/>
      <w:szCs w:val="24"/>
    </w:rPr>
  </w:style>
  <w:style w:type="paragraph" w:styleId="Textonotapie">
    <w:name w:val="footnote text"/>
    <w:basedOn w:val="Normal"/>
    <w:link w:val="TextonotapieCar"/>
    <w:uiPriority w:val="99"/>
    <w:rsid w:val="009B377B"/>
    <w:pPr>
      <w:widowControl w:val="0"/>
    </w:pPr>
    <w:rPr>
      <w:rFonts w:ascii="Arial" w:hAnsi="Arial"/>
    </w:rPr>
  </w:style>
  <w:style w:type="character" w:customStyle="1" w:styleId="TextonotapieCar">
    <w:name w:val="Texto nota pie Car"/>
    <w:link w:val="Textonotapie"/>
    <w:uiPriority w:val="99"/>
    <w:locked/>
    <w:rsid w:val="009B377B"/>
    <w:rPr>
      <w:rFonts w:ascii="Arial" w:eastAsia="MS Mincho" w:hAnsi="Arial"/>
      <w:lang w:val="es-ES_tradnl" w:eastAsia="es-ES" w:bidi="ar-SA"/>
    </w:rPr>
  </w:style>
  <w:style w:type="paragraph" w:styleId="Sangra2detindependiente">
    <w:name w:val="Body Text Indent 2"/>
    <w:basedOn w:val="Normal"/>
    <w:link w:val="Sangra2detindependienteCar"/>
    <w:uiPriority w:val="99"/>
    <w:rsid w:val="009B377B"/>
    <w:pPr>
      <w:widowControl w:val="0"/>
      <w:ind w:left="355" w:hanging="355"/>
    </w:pPr>
    <w:rPr>
      <w:rFonts w:ascii="Arial" w:hAnsi="Arial"/>
    </w:rPr>
  </w:style>
  <w:style w:type="character" w:customStyle="1" w:styleId="Sangra2detindependienteCar">
    <w:name w:val="Sangría 2 de t. independiente Car"/>
    <w:link w:val="Sangra2detindependiente"/>
    <w:uiPriority w:val="99"/>
    <w:locked/>
    <w:rsid w:val="009B377B"/>
    <w:rPr>
      <w:rFonts w:ascii="Arial" w:eastAsia="MS Mincho" w:hAnsi="Arial"/>
      <w:lang w:val="es-ES_tradnl" w:eastAsia="es-ES" w:bidi="ar-SA"/>
    </w:rPr>
  </w:style>
  <w:style w:type="paragraph" w:styleId="Sangra3detindependiente">
    <w:name w:val="Body Text Indent 3"/>
    <w:basedOn w:val="Normal"/>
    <w:link w:val="Sangra3detindependienteCar"/>
    <w:uiPriority w:val="99"/>
    <w:rsid w:val="009B377B"/>
    <w:pPr>
      <w:widowControl w:val="0"/>
      <w:numPr>
        <w:ilvl w:val="12"/>
      </w:numPr>
      <w:ind w:left="497" w:hanging="497"/>
    </w:pPr>
    <w:rPr>
      <w:rFonts w:ascii="Arial" w:hAnsi="Arial"/>
      <w:sz w:val="16"/>
    </w:rPr>
  </w:style>
  <w:style w:type="character" w:customStyle="1" w:styleId="Sangra3detindependienteCar">
    <w:name w:val="Sangría 3 de t. independiente Car"/>
    <w:link w:val="Sangra3detindependiente"/>
    <w:uiPriority w:val="99"/>
    <w:locked/>
    <w:rsid w:val="009B377B"/>
    <w:rPr>
      <w:rFonts w:ascii="Arial" w:eastAsia="MS Mincho" w:hAnsi="Arial"/>
      <w:sz w:val="16"/>
      <w:lang w:val="es-ES_tradnl" w:eastAsia="es-ES" w:bidi="ar-SA"/>
    </w:rPr>
  </w:style>
  <w:style w:type="paragraph" w:styleId="Textoindependiente2">
    <w:name w:val="Body Text 2"/>
    <w:basedOn w:val="Normal"/>
    <w:link w:val="Textoindependiente2Car"/>
    <w:rsid w:val="009B377B"/>
    <w:pPr>
      <w:widowControl w:val="0"/>
      <w:overflowPunct w:val="0"/>
      <w:autoSpaceDE w:val="0"/>
      <w:autoSpaceDN w:val="0"/>
      <w:adjustRightInd w:val="0"/>
      <w:jc w:val="both"/>
      <w:textAlignment w:val="baseline"/>
    </w:pPr>
    <w:rPr>
      <w:rFonts w:ascii="Arial" w:hAnsi="Arial"/>
    </w:rPr>
  </w:style>
  <w:style w:type="character" w:customStyle="1" w:styleId="Textoindependiente2Car">
    <w:name w:val="Texto independiente 2 Car"/>
    <w:link w:val="Textoindependiente2"/>
    <w:locked/>
    <w:rsid w:val="009B377B"/>
    <w:rPr>
      <w:rFonts w:ascii="Arial" w:eastAsia="MS Mincho" w:hAnsi="Arial"/>
      <w:lang w:val="es-ES_tradnl" w:eastAsia="es-ES" w:bidi="ar-SA"/>
    </w:rPr>
  </w:style>
  <w:style w:type="paragraph" w:styleId="Textoindependiente3">
    <w:name w:val="Body Text 3"/>
    <w:basedOn w:val="Normal"/>
    <w:link w:val="Textoindependiente3Car"/>
    <w:rsid w:val="009B377B"/>
    <w:pPr>
      <w:spacing w:after="120"/>
    </w:pPr>
    <w:rPr>
      <w:rFonts w:ascii="Arial" w:hAnsi="Arial"/>
      <w:sz w:val="16"/>
    </w:rPr>
  </w:style>
  <w:style w:type="character" w:customStyle="1" w:styleId="Textoindependiente3Car">
    <w:name w:val="Texto independiente 3 Car"/>
    <w:link w:val="Textoindependiente3"/>
    <w:uiPriority w:val="99"/>
    <w:locked/>
    <w:rsid w:val="009B377B"/>
    <w:rPr>
      <w:rFonts w:ascii="Arial" w:eastAsia="MS Mincho" w:hAnsi="Arial"/>
      <w:sz w:val="16"/>
      <w:lang w:val="es-ES_tradnl" w:eastAsia="es-ES" w:bidi="ar-SA"/>
    </w:rPr>
  </w:style>
  <w:style w:type="paragraph" w:customStyle="1" w:styleId="ESCRIBE">
    <w:name w:val="ESCRIBE"/>
    <w:basedOn w:val="Normal"/>
    <w:uiPriority w:val="99"/>
    <w:rsid w:val="009B377B"/>
    <w:pPr>
      <w:spacing w:line="360" w:lineRule="atLeast"/>
    </w:pPr>
    <w:rPr>
      <w:rFonts w:ascii="Arial" w:hAnsi="Arial" w:cs="Arial"/>
      <w:sz w:val="24"/>
      <w:szCs w:val="24"/>
    </w:rPr>
  </w:style>
  <w:style w:type="paragraph" w:customStyle="1" w:styleId="BodyText24">
    <w:name w:val="Body Text 24"/>
    <w:basedOn w:val="Normal"/>
    <w:uiPriority w:val="99"/>
    <w:rsid w:val="009B377B"/>
    <w:pPr>
      <w:widowControl w:val="0"/>
      <w:spacing w:line="-300" w:lineRule="auto"/>
      <w:jc w:val="both"/>
    </w:pPr>
    <w:rPr>
      <w:rFonts w:ascii="Arial" w:hAnsi="Arial" w:cs="Arial"/>
      <w:sz w:val="24"/>
      <w:szCs w:val="24"/>
    </w:rPr>
  </w:style>
  <w:style w:type="paragraph" w:customStyle="1" w:styleId="normal1">
    <w:name w:val="normal1"/>
    <w:basedOn w:val="Ttulo2"/>
    <w:uiPriority w:val="99"/>
    <w:rsid w:val="009B377B"/>
    <w:pPr>
      <w:keepLines w:val="0"/>
      <w:tabs>
        <w:tab w:val="left" w:pos="1276"/>
      </w:tabs>
      <w:overflowPunct w:val="0"/>
      <w:autoSpaceDE w:val="0"/>
      <w:autoSpaceDN w:val="0"/>
      <w:adjustRightInd w:val="0"/>
      <w:spacing w:before="0"/>
      <w:ind w:left="1276" w:hanging="992"/>
      <w:jc w:val="both"/>
      <w:textAlignment w:val="baseline"/>
      <w:outlineLvl w:val="9"/>
    </w:pPr>
    <w:rPr>
      <w:rFonts w:ascii="Cambria" w:eastAsia="MS Mincho" w:hAnsi="Cambria"/>
      <w:b w:val="0"/>
      <w:bCs w:val="0"/>
      <w:color w:val="auto"/>
      <w:sz w:val="16"/>
      <w:szCs w:val="16"/>
    </w:rPr>
  </w:style>
  <w:style w:type="paragraph" w:customStyle="1" w:styleId="Apartado0">
    <w:name w:val="Apartado"/>
    <w:uiPriority w:val="99"/>
    <w:rsid w:val="009B377B"/>
    <w:pPr>
      <w:widowControl w:val="0"/>
      <w:jc w:val="both"/>
    </w:pPr>
    <w:rPr>
      <w:rFonts w:ascii="Arial" w:eastAsia="MS Mincho" w:hAnsi="Arial" w:cs="Arial"/>
      <w:b/>
      <w:bCs/>
      <w:sz w:val="24"/>
      <w:szCs w:val="24"/>
      <w:lang w:val="es-ES_tradnl"/>
    </w:rPr>
  </w:style>
  <w:style w:type="paragraph" w:styleId="NormalWeb">
    <w:name w:val="Normal (Web)"/>
    <w:basedOn w:val="Normal"/>
    <w:uiPriority w:val="99"/>
    <w:rsid w:val="009B377B"/>
    <w:pPr>
      <w:spacing w:before="100" w:beforeAutospacing="1" w:after="100" w:afterAutospacing="1"/>
    </w:pPr>
    <w:rPr>
      <w:rFonts w:ascii="Arial Unicode MS" w:eastAsia="Arial Unicode MS" w:hAnsi="Arial Unicode MS" w:cs="Arial Unicode MS"/>
      <w:sz w:val="24"/>
      <w:szCs w:val="24"/>
      <w:lang w:val="es-ES"/>
    </w:rPr>
  </w:style>
  <w:style w:type="paragraph" w:customStyle="1" w:styleId="firma">
    <w:name w:val="firma"/>
    <w:basedOn w:val="Normal"/>
    <w:uiPriority w:val="99"/>
    <w:rsid w:val="009B377B"/>
    <w:pPr>
      <w:spacing w:before="100" w:beforeAutospacing="1" w:after="100" w:afterAutospacing="1"/>
    </w:pPr>
    <w:rPr>
      <w:rFonts w:ascii="Georgia" w:hAnsi="Georgia" w:cs="Georgia"/>
      <w:color w:val="818181"/>
      <w:sz w:val="18"/>
      <w:szCs w:val="18"/>
      <w:lang w:val="es-ES"/>
    </w:rPr>
  </w:style>
  <w:style w:type="paragraph" w:customStyle="1" w:styleId="VIETA-AP">
    <w:name w:val="VIÑETA-AP"/>
    <w:basedOn w:val="Normal"/>
    <w:uiPriority w:val="99"/>
    <w:rsid w:val="009B377B"/>
    <w:pPr>
      <w:numPr>
        <w:numId w:val="10"/>
      </w:numPr>
      <w:jc w:val="both"/>
    </w:pPr>
    <w:rPr>
      <w:rFonts w:ascii="Arial" w:hAnsi="Arial" w:cs="Arial"/>
      <w:sz w:val="24"/>
      <w:szCs w:val="24"/>
    </w:rPr>
  </w:style>
  <w:style w:type="paragraph" w:customStyle="1" w:styleId="Default">
    <w:name w:val="Default"/>
    <w:rsid w:val="009B377B"/>
    <w:pPr>
      <w:autoSpaceDE w:val="0"/>
      <w:autoSpaceDN w:val="0"/>
      <w:adjustRightInd w:val="0"/>
    </w:pPr>
    <w:rPr>
      <w:rFonts w:ascii="Arial" w:eastAsia="MS Mincho" w:hAnsi="Arial" w:cs="Arial"/>
      <w:color w:val="000000"/>
      <w:sz w:val="24"/>
      <w:szCs w:val="24"/>
    </w:rPr>
  </w:style>
  <w:style w:type="character" w:customStyle="1" w:styleId="subapartaCar">
    <w:name w:val="subaparta Car"/>
    <w:rsid w:val="009B377B"/>
    <w:rPr>
      <w:rFonts w:ascii="Arial" w:hAnsi="Arial"/>
      <w:b/>
      <w:caps/>
      <w:sz w:val="24"/>
      <w:lang w:val="es-ES_tradnl" w:eastAsia="es-ES"/>
    </w:rPr>
  </w:style>
  <w:style w:type="paragraph" w:customStyle="1" w:styleId="xl29">
    <w:name w:val="xl29"/>
    <w:basedOn w:val="Default"/>
    <w:next w:val="Default"/>
    <w:uiPriority w:val="99"/>
    <w:rsid w:val="009B377B"/>
    <w:pPr>
      <w:spacing w:before="100" w:after="100"/>
    </w:pPr>
    <w:rPr>
      <w:color w:val="auto"/>
    </w:rPr>
  </w:style>
  <w:style w:type="paragraph" w:customStyle="1" w:styleId="Normal12pt">
    <w:name w:val="Normal + 12 pt"/>
    <w:aliases w:val="Justificado"/>
    <w:basedOn w:val="Default"/>
    <w:next w:val="Default"/>
    <w:uiPriority w:val="99"/>
    <w:rsid w:val="009B377B"/>
    <w:rPr>
      <w:color w:val="auto"/>
    </w:rPr>
  </w:style>
  <w:style w:type="paragraph" w:customStyle="1" w:styleId="xl44">
    <w:name w:val="xl44"/>
    <w:basedOn w:val="Normal"/>
    <w:uiPriority w:val="99"/>
    <w:rsid w:val="009B377B"/>
    <w:pPr>
      <w:pBdr>
        <w:left w:val="double" w:sz="6" w:space="0" w:color="auto"/>
        <w:right w:val="single" w:sz="4" w:space="0" w:color="auto"/>
      </w:pBdr>
      <w:spacing w:before="100" w:beforeAutospacing="1" w:after="100" w:afterAutospacing="1"/>
      <w:jc w:val="center"/>
      <w:textAlignment w:val="center"/>
    </w:pPr>
    <w:rPr>
      <w:rFonts w:ascii="Arial" w:eastAsia="Arial Unicode MS" w:hAnsi="Arial" w:cs="Arial"/>
      <w:sz w:val="16"/>
      <w:szCs w:val="16"/>
      <w:lang w:val="es-ES"/>
    </w:rPr>
  </w:style>
  <w:style w:type="paragraph" w:customStyle="1" w:styleId="xl24">
    <w:name w:val="xl24"/>
    <w:basedOn w:val="Normal"/>
    <w:uiPriority w:val="99"/>
    <w:rsid w:val="009B377B"/>
    <w:pPr>
      <w:pBdr>
        <w:left w:val="double" w:sz="6" w:space="0" w:color="auto"/>
        <w:right w:val="double" w:sz="6" w:space="0" w:color="auto"/>
      </w:pBdr>
      <w:spacing w:before="100" w:beforeAutospacing="1" w:after="100" w:afterAutospacing="1"/>
      <w:jc w:val="center"/>
    </w:pPr>
    <w:rPr>
      <w:rFonts w:ascii="Arial" w:eastAsia="Arial Unicode MS" w:hAnsi="Arial" w:cs="Arial"/>
      <w:b/>
      <w:bCs/>
      <w:sz w:val="16"/>
      <w:szCs w:val="16"/>
      <w:lang w:val="es-ES"/>
    </w:rPr>
  </w:style>
  <w:style w:type="character" w:styleId="Refdenotaalpie">
    <w:name w:val="footnote reference"/>
    <w:uiPriority w:val="99"/>
    <w:rsid w:val="009B377B"/>
    <w:rPr>
      <w:rFonts w:cs="Times New Roman"/>
      <w:vertAlign w:val="superscript"/>
    </w:rPr>
  </w:style>
  <w:style w:type="paragraph" w:styleId="Textosinformato">
    <w:name w:val="Plain Text"/>
    <w:basedOn w:val="Normal"/>
    <w:link w:val="TextosinformatoCar"/>
    <w:uiPriority w:val="99"/>
    <w:rsid w:val="009B377B"/>
    <w:rPr>
      <w:rFonts w:ascii="Courier New" w:hAnsi="Courier New"/>
    </w:rPr>
  </w:style>
  <w:style w:type="character" w:customStyle="1" w:styleId="TextosinformatoCar">
    <w:name w:val="Texto sin formato Car"/>
    <w:link w:val="Textosinformato"/>
    <w:uiPriority w:val="99"/>
    <w:locked/>
    <w:rsid w:val="009B377B"/>
    <w:rPr>
      <w:rFonts w:ascii="Courier New" w:eastAsia="MS Mincho" w:hAnsi="Courier New"/>
      <w:lang w:val="es-ES_tradnl" w:eastAsia="es-ES" w:bidi="ar-SA"/>
    </w:rPr>
  </w:style>
  <w:style w:type="paragraph" w:customStyle="1" w:styleId="Default1">
    <w:name w:val="Default1"/>
    <w:basedOn w:val="Default"/>
    <w:next w:val="Default"/>
    <w:uiPriority w:val="99"/>
    <w:rsid w:val="009B377B"/>
    <w:rPr>
      <w:color w:val="auto"/>
    </w:rPr>
  </w:style>
  <w:style w:type="paragraph" w:styleId="Mapadeldocumento">
    <w:name w:val="Document Map"/>
    <w:basedOn w:val="Normal"/>
    <w:link w:val="MapadeldocumentoCar"/>
    <w:uiPriority w:val="99"/>
    <w:semiHidden/>
    <w:rsid w:val="009B377B"/>
    <w:pPr>
      <w:widowControl w:val="0"/>
      <w:shd w:val="clear" w:color="auto" w:fill="000080"/>
    </w:pPr>
    <w:rPr>
      <w:sz w:val="2"/>
    </w:rPr>
  </w:style>
  <w:style w:type="character" w:customStyle="1" w:styleId="MapadeldocumentoCar">
    <w:name w:val="Mapa del documento Car"/>
    <w:link w:val="Mapadeldocumento"/>
    <w:uiPriority w:val="99"/>
    <w:semiHidden/>
    <w:locked/>
    <w:rsid w:val="009B377B"/>
    <w:rPr>
      <w:rFonts w:eastAsia="MS Mincho"/>
      <w:sz w:val="2"/>
      <w:lang w:val="es-ES_tradnl" w:eastAsia="es-ES" w:bidi="ar-SA"/>
    </w:rPr>
  </w:style>
  <w:style w:type="paragraph" w:customStyle="1" w:styleId="Prrafo">
    <w:name w:val="Párrafo"/>
    <w:basedOn w:val="Normal"/>
    <w:uiPriority w:val="99"/>
    <w:rsid w:val="009B377B"/>
    <w:pPr>
      <w:overflowPunct w:val="0"/>
      <w:autoSpaceDE w:val="0"/>
      <w:autoSpaceDN w:val="0"/>
      <w:adjustRightInd w:val="0"/>
      <w:spacing w:after="240"/>
      <w:jc w:val="both"/>
      <w:textAlignment w:val="baseline"/>
    </w:pPr>
    <w:rPr>
      <w:rFonts w:ascii="Arial" w:hAnsi="Arial" w:cs="Arial"/>
      <w:sz w:val="24"/>
      <w:szCs w:val="24"/>
    </w:rPr>
  </w:style>
  <w:style w:type="paragraph" w:customStyle="1" w:styleId="xl22">
    <w:name w:val="xl22"/>
    <w:basedOn w:val="Default"/>
    <w:next w:val="Default"/>
    <w:uiPriority w:val="99"/>
    <w:rsid w:val="009B377B"/>
    <w:pPr>
      <w:spacing w:before="100" w:after="100"/>
    </w:pPr>
    <w:rPr>
      <w:color w:val="auto"/>
    </w:rPr>
  </w:style>
  <w:style w:type="paragraph" w:customStyle="1" w:styleId="GUIONA">
    <w:name w:val="GUION A"/>
    <w:basedOn w:val="Normal"/>
    <w:uiPriority w:val="99"/>
    <w:rsid w:val="009B377B"/>
    <w:pPr>
      <w:numPr>
        <w:numId w:val="12"/>
      </w:numPr>
      <w:jc w:val="both"/>
    </w:pPr>
    <w:rPr>
      <w:rFonts w:ascii="Arial" w:hAnsi="Arial" w:cs="Arial"/>
      <w:sz w:val="24"/>
      <w:szCs w:val="24"/>
    </w:rPr>
  </w:style>
  <w:style w:type="paragraph" w:styleId="Listaconvietas">
    <w:name w:val="List Bullet"/>
    <w:basedOn w:val="Normal"/>
    <w:autoRedefine/>
    <w:uiPriority w:val="99"/>
    <w:rsid w:val="009B377B"/>
    <w:pPr>
      <w:numPr>
        <w:numId w:val="11"/>
      </w:numPr>
      <w:tabs>
        <w:tab w:val="clear" w:pos="1134"/>
        <w:tab w:val="num" w:pos="360"/>
      </w:tabs>
      <w:ind w:left="360" w:hanging="360"/>
    </w:pPr>
    <w:rPr>
      <w:rFonts w:ascii="Arial" w:hAnsi="Arial" w:cs="Arial"/>
      <w:sz w:val="24"/>
      <w:szCs w:val="24"/>
      <w:lang w:val="es-ES"/>
    </w:rPr>
  </w:style>
  <w:style w:type="paragraph" w:customStyle="1" w:styleId="cont">
    <w:name w:val="cont"/>
    <w:basedOn w:val="Default"/>
    <w:next w:val="Default"/>
    <w:uiPriority w:val="99"/>
    <w:rsid w:val="009B377B"/>
    <w:pPr>
      <w:spacing w:before="60" w:after="60"/>
    </w:pPr>
    <w:rPr>
      <w:color w:val="auto"/>
    </w:rPr>
  </w:style>
  <w:style w:type="paragraph" w:customStyle="1" w:styleId="apartadovieta">
    <w:name w:val="apartado viñeta"/>
    <w:basedOn w:val="parraparta"/>
    <w:uiPriority w:val="99"/>
    <w:rsid w:val="009B377B"/>
    <w:pPr>
      <w:numPr>
        <w:numId w:val="15"/>
      </w:numPr>
    </w:pPr>
    <w:rPr>
      <w:b/>
      <w:bCs/>
    </w:rPr>
  </w:style>
  <w:style w:type="paragraph" w:customStyle="1" w:styleId="font5">
    <w:name w:val="font5"/>
    <w:basedOn w:val="Normal"/>
    <w:uiPriority w:val="99"/>
    <w:rsid w:val="009B377B"/>
    <w:pPr>
      <w:spacing w:before="100" w:beforeAutospacing="1" w:after="100" w:afterAutospacing="1"/>
    </w:pPr>
    <w:rPr>
      <w:rFonts w:ascii="Arial" w:eastAsia="Arial Unicode MS" w:hAnsi="Arial" w:cs="Arial"/>
      <w:sz w:val="16"/>
      <w:szCs w:val="16"/>
      <w:lang w:val="es-ES"/>
    </w:rPr>
  </w:style>
  <w:style w:type="paragraph" w:customStyle="1" w:styleId="BodyText23">
    <w:name w:val="Body Text 23"/>
    <w:basedOn w:val="Default"/>
    <w:next w:val="Default"/>
    <w:uiPriority w:val="99"/>
    <w:rsid w:val="009B377B"/>
    <w:rPr>
      <w:color w:val="auto"/>
    </w:rPr>
  </w:style>
  <w:style w:type="character" w:styleId="nfasis">
    <w:name w:val="Emphasis"/>
    <w:qFormat/>
    <w:rsid w:val="009B377B"/>
    <w:rPr>
      <w:rFonts w:cs="Times New Roman"/>
      <w:i/>
    </w:rPr>
  </w:style>
  <w:style w:type="character" w:styleId="Hipervnculo">
    <w:name w:val="Hyperlink"/>
    <w:uiPriority w:val="99"/>
    <w:rsid w:val="009B377B"/>
    <w:rPr>
      <w:rFonts w:cs="Times New Roman"/>
      <w:color w:val="auto"/>
      <w:u w:val="single"/>
    </w:rPr>
  </w:style>
  <w:style w:type="paragraph" w:customStyle="1" w:styleId="style4">
    <w:name w:val="style4"/>
    <w:basedOn w:val="Normal"/>
    <w:uiPriority w:val="99"/>
    <w:rsid w:val="009B377B"/>
    <w:pPr>
      <w:spacing w:before="100" w:beforeAutospacing="1" w:after="100" w:afterAutospacing="1"/>
    </w:pPr>
    <w:rPr>
      <w:rFonts w:ascii="Arial" w:hAnsi="Arial" w:cs="Arial"/>
      <w:sz w:val="18"/>
      <w:szCs w:val="18"/>
      <w:lang w:val="es-ES"/>
    </w:rPr>
  </w:style>
  <w:style w:type="paragraph" w:customStyle="1" w:styleId="style11">
    <w:name w:val="style11"/>
    <w:basedOn w:val="Normal"/>
    <w:uiPriority w:val="99"/>
    <w:rsid w:val="009B377B"/>
    <w:pPr>
      <w:spacing w:before="100" w:beforeAutospacing="1" w:after="100" w:afterAutospacing="1"/>
    </w:pPr>
    <w:rPr>
      <w:rFonts w:ascii="Arial" w:hAnsi="Arial" w:cs="Arial"/>
      <w:b/>
      <w:bCs/>
      <w:sz w:val="18"/>
      <w:szCs w:val="18"/>
      <w:lang w:val="es-ES"/>
    </w:rPr>
  </w:style>
  <w:style w:type="character" w:customStyle="1" w:styleId="style91">
    <w:name w:val="style91"/>
    <w:rsid w:val="009B377B"/>
    <w:rPr>
      <w:color w:val="auto"/>
      <w:sz w:val="21"/>
    </w:rPr>
  </w:style>
  <w:style w:type="character" w:customStyle="1" w:styleId="style41">
    <w:name w:val="style41"/>
    <w:rsid w:val="009B377B"/>
    <w:rPr>
      <w:rFonts w:ascii="Arial" w:hAnsi="Arial"/>
      <w:sz w:val="18"/>
    </w:rPr>
  </w:style>
  <w:style w:type="character" w:customStyle="1" w:styleId="style81">
    <w:name w:val="style81"/>
    <w:rsid w:val="009B377B"/>
    <w:rPr>
      <w:color w:val="auto"/>
    </w:rPr>
  </w:style>
  <w:style w:type="character" w:customStyle="1" w:styleId="style111">
    <w:name w:val="style111"/>
    <w:rsid w:val="009B377B"/>
    <w:rPr>
      <w:rFonts w:ascii="Arial" w:hAnsi="Arial"/>
      <w:b/>
      <w:sz w:val="18"/>
    </w:rPr>
  </w:style>
  <w:style w:type="character" w:customStyle="1" w:styleId="style51">
    <w:name w:val="style51"/>
    <w:rsid w:val="009B377B"/>
    <w:rPr>
      <w:rFonts w:ascii="Arial" w:hAnsi="Arial"/>
      <w:b/>
    </w:rPr>
  </w:style>
  <w:style w:type="paragraph" w:styleId="Sangranormal">
    <w:name w:val="Normal Indent"/>
    <w:basedOn w:val="Default"/>
    <w:next w:val="Default"/>
    <w:uiPriority w:val="99"/>
    <w:rsid w:val="009B377B"/>
    <w:rPr>
      <w:color w:val="auto"/>
    </w:rPr>
  </w:style>
  <w:style w:type="paragraph" w:customStyle="1" w:styleId="Puntoapart">
    <w:name w:val="Puntoapart"/>
    <w:basedOn w:val="parraparta"/>
    <w:uiPriority w:val="99"/>
    <w:rsid w:val="009B377B"/>
    <w:pPr>
      <w:widowControl w:val="0"/>
      <w:numPr>
        <w:numId w:val="16"/>
      </w:numPr>
      <w:tabs>
        <w:tab w:val="clear" w:pos="567"/>
      </w:tabs>
    </w:pPr>
  </w:style>
  <w:style w:type="paragraph" w:customStyle="1" w:styleId="Puntosubt">
    <w:name w:val="Puntosubt"/>
    <w:basedOn w:val="Normal"/>
    <w:uiPriority w:val="99"/>
    <w:rsid w:val="009B377B"/>
    <w:pPr>
      <w:widowControl w:val="0"/>
      <w:ind w:left="1985" w:hanging="284"/>
      <w:jc w:val="both"/>
    </w:pPr>
    <w:rPr>
      <w:rFonts w:ascii="Arial" w:hAnsi="Arial" w:cs="Arial"/>
      <w:sz w:val="24"/>
      <w:szCs w:val="24"/>
      <w:lang w:val="es-ES"/>
    </w:rPr>
  </w:style>
  <w:style w:type="paragraph" w:customStyle="1" w:styleId="AINCISO">
    <w:name w:val="A) INCISO"/>
    <w:basedOn w:val="Normal"/>
    <w:uiPriority w:val="99"/>
    <w:rsid w:val="009B377B"/>
    <w:pPr>
      <w:tabs>
        <w:tab w:val="num" w:pos="2268"/>
      </w:tabs>
      <w:ind w:left="2268" w:hanging="567"/>
    </w:pPr>
    <w:rPr>
      <w:rFonts w:ascii="Arial" w:hAnsi="Arial" w:cs="Arial"/>
      <w:sz w:val="24"/>
      <w:szCs w:val="24"/>
    </w:rPr>
  </w:style>
  <w:style w:type="paragraph" w:customStyle="1" w:styleId="1INCISO">
    <w:name w:val="1) INCISO"/>
    <w:basedOn w:val="Normal"/>
    <w:uiPriority w:val="99"/>
    <w:rsid w:val="009B377B"/>
    <w:pPr>
      <w:numPr>
        <w:numId w:val="17"/>
      </w:numPr>
    </w:pPr>
    <w:rPr>
      <w:rFonts w:ascii="Arial" w:hAnsi="Arial" w:cs="Arial"/>
      <w:sz w:val="24"/>
      <w:szCs w:val="24"/>
    </w:rPr>
  </w:style>
  <w:style w:type="paragraph" w:customStyle="1" w:styleId="guin">
    <w:name w:val="guión"/>
    <w:basedOn w:val="Normal"/>
    <w:uiPriority w:val="99"/>
    <w:rsid w:val="009B377B"/>
    <w:pPr>
      <w:tabs>
        <w:tab w:val="num" w:pos="2155"/>
      </w:tabs>
      <w:ind w:left="2155" w:hanging="454"/>
      <w:jc w:val="both"/>
    </w:pPr>
    <w:rPr>
      <w:rFonts w:ascii="Arial" w:hAnsi="Arial" w:cs="Arial"/>
      <w:sz w:val="24"/>
      <w:szCs w:val="24"/>
    </w:rPr>
  </w:style>
  <w:style w:type="paragraph" w:customStyle="1" w:styleId="VIETASUBTI">
    <w:name w:val="VIÑETASUBTI"/>
    <w:basedOn w:val="Normal"/>
    <w:uiPriority w:val="99"/>
    <w:rsid w:val="009B377B"/>
    <w:pPr>
      <w:widowControl w:val="0"/>
      <w:numPr>
        <w:numId w:val="18"/>
      </w:numPr>
    </w:pPr>
    <w:rPr>
      <w:rFonts w:ascii="Arial" w:hAnsi="Arial" w:cs="Arial"/>
      <w:sz w:val="24"/>
      <w:szCs w:val="24"/>
      <w:lang w:val="es-ES"/>
    </w:rPr>
  </w:style>
  <w:style w:type="paragraph" w:customStyle="1" w:styleId="NUM">
    <w:name w:val="NUM"/>
    <w:basedOn w:val="Normal"/>
    <w:uiPriority w:val="99"/>
    <w:rsid w:val="009B377B"/>
    <w:pPr>
      <w:widowControl w:val="0"/>
      <w:tabs>
        <w:tab w:val="num" w:pos="360"/>
        <w:tab w:val="num" w:pos="1701"/>
      </w:tabs>
      <w:ind w:left="360" w:hanging="567"/>
      <w:jc w:val="both"/>
    </w:pPr>
    <w:rPr>
      <w:rFonts w:ascii="Arial" w:hAnsi="Arial" w:cs="Arial"/>
      <w:sz w:val="24"/>
      <w:szCs w:val="24"/>
      <w:lang w:val="es-ES"/>
    </w:rPr>
  </w:style>
  <w:style w:type="paragraph" w:customStyle="1" w:styleId="GUIONSUBAPA">
    <w:name w:val="GUIONSUBAPA"/>
    <w:basedOn w:val="parrasubap"/>
    <w:uiPriority w:val="99"/>
    <w:rsid w:val="009B377B"/>
    <w:pPr>
      <w:tabs>
        <w:tab w:val="num" w:pos="2155"/>
        <w:tab w:val="num" w:pos="2268"/>
        <w:tab w:val="num" w:pos="2835"/>
      </w:tabs>
      <w:ind w:left="2835" w:hanging="567"/>
    </w:pPr>
  </w:style>
  <w:style w:type="paragraph" w:customStyle="1" w:styleId="Referencia1">
    <w:name w:val="Referencia1"/>
    <w:basedOn w:val="Textoindependiente"/>
    <w:uiPriority w:val="99"/>
    <w:rsid w:val="009B377B"/>
    <w:pPr>
      <w:spacing w:after="0"/>
      <w:jc w:val="right"/>
    </w:pPr>
    <w:rPr>
      <w:rFonts w:ascii="Tahoma" w:hAnsi="Tahoma" w:cs="Tahoma"/>
      <w:b/>
      <w:bCs/>
      <w:color w:val="7B2952"/>
      <w:sz w:val="15"/>
      <w:szCs w:val="15"/>
      <w:lang w:val="es-ES"/>
    </w:rPr>
  </w:style>
  <w:style w:type="paragraph" w:customStyle="1" w:styleId="Prrafodelista2">
    <w:name w:val="Párrafo de lista2"/>
    <w:basedOn w:val="Normal"/>
    <w:uiPriority w:val="99"/>
    <w:rsid w:val="009B377B"/>
    <w:pPr>
      <w:ind w:left="708"/>
    </w:pPr>
    <w:rPr>
      <w:rFonts w:ascii="Arial" w:hAnsi="Arial" w:cs="Arial"/>
      <w:sz w:val="24"/>
      <w:szCs w:val="24"/>
      <w:lang w:val="es-ES"/>
    </w:rPr>
  </w:style>
  <w:style w:type="paragraph" w:customStyle="1" w:styleId="NUMERO">
    <w:name w:val="NUMERO"/>
    <w:basedOn w:val="Normal"/>
    <w:uiPriority w:val="99"/>
    <w:rsid w:val="009B377B"/>
    <w:pPr>
      <w:widowControl w:val="0"/>
      <w:numPr>
        <w:numId w:val="20"/>
      </w:numPr>
      <w:jc w:val="both"/>
    </w:pPr>
    <w:rPr>
      <w:rFonts w:ascii="Arial" w:hAnsi="Arial" w:cs="Arial"/>
      <w:sz w:val="24"/>
      <w:szCs w:val="24"/>
      <w:lang w:val="es-ES"/>
    </w:rPr>
  </w:style>
  <w:style w:type="paragraph" w:customStyle="1" w:styleId="GUIONSUBA">
    <w:name w:val="GUIONSUBA"/>
    <w:basedOn w:val="Normal"/>
    <w:uiPriority w:val="99"/>
    <w:rsid w:val="009B377B"/>
    <w:pPr>
      <w:widowControl w:val="0"/>
      <w:numPr>
        <w:numId w:val="21"/>
      </w:numPr>
      <w:jc w:val="both"/>
    </w:pPr>
    <w:rPr>
      <w:rFonts w:ascii="Arial" w:hAnsi="Arial" w:cs="Arial"/>
      <w:sz w:val="24"/>
      <w:szCs w:val="24"/>
      <w:lang w:val="es-ES"/>
    </w:rPr>
  </w:style>
  <w:style w:type="paragraph" w:customStyle="1" w:styleId="VIETAAPAR">
    <w:name w:val="VIÑETA APAR"/>
    <w:basedOn w:val="Normal"/>
    <w:uiPriority w:val="99"/>
    <w:rsid w:val="009B377B"/>
    <w:pPr>
      <w:widowControl w:val="0"/>
      <w:numPr>
        <w:numId w:val="22"/>
      </w:numPr>
      <w:jc w:val="both"/>
    </w:pPr>
    <w:rPr>
      <w:rFonts w:ascii="Arial" w:hAnsi="Arial" w:cs="Arial"/>
      <w:sz w:val="24"/>
      <w:szCs w:val="24"/>
      <w:lang w:val="es-ES"/>
    </w:rPr>
  </w:style>
  <w:style w:type="paragraph" w:customStyle="1" w:styleId="SUBSUBAP">
    <w:name w:val="SUBSUBAP"/>
    <w:basedOn w:val="Normal"/>
    <w:uiPriority w:val="99"/>
    <w:rsid w:val="009B377B"/>
    <w:pPr>
      <w:widowControl w:val="0"/>
      <w:numPr>
        <w:numId w:val="23"/>
      </w:numPr>
      <w:jc w:val="both"/>
    </w:pPr>
    <w:rPr>
      <w:rFonts w:ascii="Arial" w:hAnsi="Arial" w:cs="Arial"/>
      <w:b/>
      <w:bCs/>
      <w:sz w:val="24"/>
      <w:szCs w:val="24"/>
      <w:lang w:val="es-ES"/>
    </w:rPr>
  </w:style>
  <w:style w:type="paragraph" w:customStyle="1" w:styleId="PARRSUBSAP">
    <w:name w:val="PARRSUBSAP"/>
    <w:basedOn w:val="Normal"/>
    <w:uiPriority w:val="99"/>
    <w:rsid w:val="009B377B"/>
    <w:pPr>
      <w:widowControl w:val="0"/>
      <w:ind w:left="2835" w:firstLine="567"/>
      <w:jc w:val="both"/>
    </w:pPr>
    <w:rPr>
      <w:rFonts w:ascii="Arial" w:hAnsi="Arial" w:cs="Arial"/>
      <w:sz w:val="24"/>
      <w:szCs w:val="24"/>
      <w:lang w:val="es-ES"/>
    </w:rPr>
  </w:style>
  <w:style w:type="paragraph" w:customStyle="1" w:styleId="xl42">
    <w:name w:val="xl42"/>
    <w:basedOn w:val="Normal"/>
    <w:uiPriority w:val="99"/>
    <w:rsid w:val="009B377B"/>
    <w:pPr>
      <w:spacing w:before="100" w:beforeAutospacing="1" w:after="100" w:afterAutospacing="1"/>
      <w:jc w:val="center"/>
      <w:textAlignment w:val="center"/>
    </w:pPr>
    <w:rPr>
      <w:rFonts w:ascii="Arial Black" w:eastAsia="Arial Unicode MS" w:hAnsi="Arial Black" w:cs="Arial Black"/>
      <w:sz w:val="16"/>
      <w:szCs w:val="16"/>
      <w:lang w:val="es-ES"/>
    </w:rPr>
  </w:style>
  <w:style w:type="paragraph" w:customStyle="1" w:styleId="PARRAFOROMAN">
    <w:name w:val="PARRAFO ROMAN"/>
    <w:basedOn w:val="Normal"/>
    <w:uiPriority w:val="99"/>
    <w:rsid w:val="009B377B"/>
    <w:pPr>
      <w:jc w:val="both"/>
    </w:pPr>
    <w:rPr>
      <w:rFonts w:ascii="Arial" w:hAnsi="Arial" w:cs="Arial"/>
      <w:sz w:val="24"/>
      <w:szCs w:val="24"/>
    </w:rPr>
  </w:style>
  <w:style w:type="paragraph" w:customStyle="1" w:styleId="Sinespaciado1">
    <w:name w:val="Sin espaciado1"/>
    <w:link w:val="SinespaciadoCar"/>
    <w:uiPriority w:val="1"/>
    <w:rsid w:val="009B377B"/>
    <w:pPr>
      <w:jc w:val="both"/>
    </w:pPr>
    <w:rPr>
      <w:rFonts w:ascii="Arial" w:eastAsia="MS Mincho" w:hAnsi="Arial"/>
      <w:sz w:val="22"/>
      <w:szCs w:val="22"/>
      <w:lang w:val="es-MX" w:eastAsia="en-US"/>
    </w:rPr>
  </w:style>
  <w:style w:type="paragraph" w:customStyle="1" w:styleId="msonospacing0">
    <w:name w:val="msonospacing"/>
    <w:basedOn w:val="Normal"/>
    <w:uiPriority w:val="99"/>
    <w:rsid w:val="009B377B"/>
    <w:rPr>
      <w:rFonts w:ascii="Arial" w:hAnsi="Arial" w:cs="Arial"/>
      <w:sz w:val="28"/>
      <w:szCs w:val="28"/>
      <w:lang w:val="es-ES"/>
    </w:rPr>
  </w:style>
  <w:style w:type="paragraph" w:customStyle="1" w:styleId="Texte">
    <w:name w:val="Texte"/>
    <w:basedOn w:val="Normal"/>
    <w:uiPriority w:val="99"/>
    <w:rsid w:val="009B377B"/>
    <w:pPr>
      <w:tabs>
        <w:tab w:val="left" w:pos="2439"/>
      </w:tabs>
      <w:autoSpaceDE w:val="0"/>
      <w:autoSpaceDN w:val="0"/>
      <w:adjustRightInd w:val="0"/>
      <w:spacing w:before="240" w:after="100" w:line="360" w:lineRule="auto"/>
      <w:ind w:left="2438"/>
      <w:jc w:val="both"/>
    </w:pPr>
    <w:rPr>
      <w:rFonts w:ascii="Helvetica" w:hAnsi="Helvetica" w:cs="Helvetica"/>
      <w:color w:val="000000"/>
      <w:lang w:val="fr-FR" w:eastAsia="fr-FR"/>
    </w:rPr>
  </w:style>
  <w:style w:type="paragraph" w:customStyle="1" w:styleId="Prrafodelista11">
    <w:name w:val="Párrafo de lista11"/>
    <w:basedOn w:val="Normal"/>
    <w:uiPriority w:val="99"/>
    <w:rsid w:val="009B377B"/>
    <w:pPr>
      <w:widowControl w:val="0"/>
      <w:spacing w:line="240" w:lineRule="atLeast"/>
      <w:ind w:left="720"/>
    </w:pPr>
    <w:rPr>
      <w:rFonts w:ascii="Arial" w:hAnsi="Arial" w:cs="Arial"/>
      <w:lang w:eastAsia="en-US"/>
    </w:rPr>
  </w:style>
  <w:style w:type="paragraph" w:customStyle="1" w:styleId="0vi1">
    <w:name w:val="0_viñ1"/>
    <w:basedOn w:val="Normal"/>
    <w:uiPriority w:val="99"/>
    <w:rsid w:val="009B377B"/>
    <w:pPr>
      <w:numPr>
        <w:numId w:val="24"/>
      </w:numPr>
      <w:suppressAutoHyphens/>
      <w:jc w:val="both"/>
    </w:pPr>
    <w:rPr>
      <w:rFonts w:ascii="Arial" w:hAnsi="Arial" w:cs="Arial"/>
      <w:lang w:val="es-ES" w:eastAsia="ar-SA"/>
    </w:rPr>
  </w:style>
  <w:style w:type="character" w:styleId="Hipervnculovisitado">
    <w:name w:val="FollowedHyperlink"/>
    <w:uiPriority w:val="99"/>
    <w:rsid w:val="009B377B"/>
    <w:rPr>
      <w:rFonts w:cs="Times New Roman"/>
      <w:color w:val="800080"/>
      <w:u w:val="single"/>
    </w:rPr>
  </w:style>
  <w:style w:type="paragraph" w:customStyle="1" w:styleId="xl23">
    <w:name w:val="xl23"/>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ES"/>
    </w:rPr>
  </w:style>
  <w:style w:type="paragraph" w:customStyle="1" w:styleId="xl25">
    <w:name w:val="xl25"/>
    <w:basedOn w:val="Normal"/>
    <w:uiPriority w:val="99"/>
    <w:rsid w:val="009B377B"/>
    <w:pPr>
      <w:spacing w:before="100" w:beforeAutospacing="1" w:after="100" w:afterAutospacing="1"/>
    </w:pPr>
    <w:rPr>
      <w:rFonts w:ascii="Arial" w:hAnsi="Arial" w:cs="Arial"/>
      <w:sz w:val="16"/>
      <w:szCs w:val="16"/>
      <w:lang w:val="es-ES"/>
    </w:rPr>
  </w:style>
  <w:style w:type="paragraph" w:customStyle="1" w:styleId="xl26">
    <w:name w:val="xl26"/>
    <w:basedOn w:val="Normal"/>
    <w:uiPriority w:val="99"/>
    <w:rsid w:val="009B377B"/>
    <w:pPr>
      <w:pBdr>
        <w:top w:val="single" w:sz="4" w:space="0" w:color="auto"/>
        <w:bottom w:val="single" w:sz="4" w:space="0" w:color="auto"/>
      </w:pBdr>
      <w:spacing w:before="100" w:beforeAutospacing="1" w:after="100" w:afterAutospacing="1"/>
    </w:pPr>
    <w:rPr>
      <w:rFonts w:ascii="Arial" w:hAnsi="Arial" w:cs="Arial"/>
      <w:sz w:val="16"/>
      <w:szCs w:val="16"/>
      <w:lang w:val="es-ES"/>
    </w:rPr>
  </w:style>
  <w:style w:type="paragraph" w:customStyle="1" w:styleId="xl27">
    <w:name w:val="xl27"/>
    <w:basedOn w:val="Normal"/>
    <w:uiPriority w:val="99"/>
    <w:rsid w:val="009B377B"/>
    <w:pPr>
      <w:pBdr>
        <w:top w:val="single" w:sz="4" w:space="0" w:color="auto"/>
        <w:left w:val="single" w:sz="4" w:space="0" w:color="auto"/>
        <w:right w:val="single" w:sz="4" w:space="0" w:color="auto"/>
      </w:pBdr>
      <w:spacing w:before="100" w:beforeAutospacing="1" w:after="100" w:afterAutospacing="1"/>
    </w:pPr>
    <w:rPr>
      <w:rFonts w:ascii="Arial" w:hAnsi="Arial" w:cs="Arial"/>
      <w:sz w:val="16"/>
      <w:szCs w:val="16"/>
      <w:lang w:val="es-ES"/>
    </w:rPr>
  </w:style>
  <w:style w:type="paragraph" w:customStyle="1" w:styleId="xl28">
    <w:name w:val="xl28"/>
    <w:basedOn w:val="Normal"/>
    <w:uiPriority w:val="99"/>
    <w:rsid w:val="009B377B"/>
    <w:pPr>
      <w:pBdr>
        <w:top w:val="single" w:sz="4" w:space="0" w:color="auto"/>
        <w:left w:val="single" w:sz="4" w:space="0" w:color="auto"/>
        <w:right w:val="single" w:sz="4" w:space="0" w:color="auto"/>
      </w:pBdr>
      <w:spacing w:before="100" w:beforeAutospacing="1" w:after="100" w:afterAutospacing="1"/>
    </w:pPr>
    <w:rPr>
      <w:rFonts w:ascii="Arial" w:hAnsi="Arial" w:cs="Arial"/>
      <w:sz w:val="16"/>
      <w:szCs w:val="16"/>
      <w:lang w:val="es-ES"/>
    </w:rPr>
  </w:style>
  <w:style w:type="paragraph" w:customStyle="1" w:styleId="xl30">
    <w:name w:val="xl30"/>
    <w:basedOn w:val="Normal"/>
    <w:uiPriority w:val="99"/>
    <w:rsid w:val="009B377B"/>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ES"/>
    </w:rPr>
  </w:style>
  <w:style w:type="paragraph" w:customStyle="1" w:styleId="xl31">
    <w:name w:val="xl31"/>
    <w:basedOn w:val="Normal"/>
    <w:uiPriority w:val="99"/>
    <w:rsid w:val="009B377B"/>
    <w:pPr>
      <w:pBdr>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ES"/>
    </w:rPr>
  </w:style>
  <w:style w:type="paragraph" w:customStyle="1" w:styleId="xl32">
    <w:name w:val="xl32"/>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ES"/>
    </w:rPr>
  </w:style>
  <w:style w:type="paragraph" w:customStyle="1" w:styleId="xl33">
    <w:name w:val="xl33"/>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ES"/>
    </w:rPr>
  </w:style>
  <w:style w:type="paragraph" w:customStyle="1" w:styleId="xl34">
    <w:name w:val="xl34"/>
    <w:basedOn w:val="Normal"/>
    <w:uiPriority w:val="99"/>
    <w:rsid w:val="009B377B"/>
    <w:pPr>
      <w:spacing w:before="100" w:beforeAutospacing="1" w:after="100" w:afterAutospacing="1"/>
    </w:pPr>
    <w:rPr>
      <w:rFonts w:ascii="Arial" w:hAnsi="Arial" w:cs="Arial"/>
      <w:b/>
      <w:bCs/>
      <w:sz w:val="16"/>
      <w:szCs w:val="16"/>
      <w:lang w:val="es-ES"/>
    </w:rPr>
  </w:style>
  <w:style w:type="paragraph" w:customStyle="1" w:styleId="xl35">
    <w:name w:val="xl35"/>
    <w:basedOn w:val="Normal"/>
    <w:uiPriority w:val="99"/>
    <w:rsid w:val="009B377B"/>
    <w:pPr>
      <w:spacing w:before="100" w:beforeAutospacing="1" w:after="100" w:afterAutospacing="1"/>
    </w:pPr>
    <w:rPr>
      <w:rFonts w:ascii="Arial" w:hAnsi="Arial" w:cs="Arial"/>
      <w:i/>
      <w:iCs/>
      <w:sz w:val="16"/>
      <w:szCs w:val="16"/>
      <w:lang w:val="es-ES"/>
    </w:rPr>
  </w:style>
  <w:style w:type="paragraph" w:customStyle="1" w:styleId="xl36">
    <w:name w:val="xl36"/>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lang w:val="es-ES"/>
    </w:rPr>
  </w:style>
  <w:style w:type="paragraph" w:customStyle="1" w:styleId="xl37">
    <w:name w:val="xl37"/>
    <w:basedOn w:val="Normal"/>
    <w:uiPriority w:val="99"/>
    <w:rsid w:val="009B377B"/>
    <w:pPr>
      <w:spacing w:before="100" w:beforeAutospacing="1" w:after="100" w:afterAutospacing="1"/>
      <w:textAlignment w:val="center"/>
    </w:pPr>
    <w:rPr>
      <w:rFonts w:ascii="Arial" w:hAnsi="Arial" w:cs="Arial"/>
      <w:b/>
      <w:bCs/>
      <w:sz w:val="16"/>
      <w:szCs w:val="16"/>
      <w:lang w:val="es-ES"/>
    </w:rPr>
  </w:style>
  <w:style w:type="paragraph" w:customStyle="1" w:styleId="xl38">
    <w:name w:val="xl38"/>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lang w:val="es-ES"/>
    </w:rPr>
  </w:style>
  <w:style w:type="paragraph" w:customStyle="1" w:styleId="xl39">
    <w:name w:val="xl39"/>
    <w:basedOn w:val="Normal"/>
    <w:uiPriority w:val="99"/>
    <w:rsid w:val="009B377B"/>
    <w:pPr>
      <w:spacing w:before="100" w:beforeAutospacing="1" w:after="100" w:afterAutospacing="1"/>
      <w:jc w:val="both"/>
    </w:pPr>
    <w:rPr>
      <w:rFonts w:ascii="Arial" w:hAnsi="Arial" w:cs="Arial"/>
      <w:sz w:val="16"/>
      <w:szCs w:val="16"/>
      <w:lang w:val="es-ES"/>
    </w:rPr>
  </w:style>
  <w:style w:type="paragraph" w:customStyle="1" w:styleId="xl40">
    <w:name w:val="xl40"/>
    <w:basedOn w:val="Normal"/>
    <w:uiPriority w:val="99"/>
    <w:rsid w:val="009B377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sz w:val="16"/>
      <w:szCs w:val="16"/>
      <w:lang w:val="es-ES"/>
    </w:rPr>
  </w:style>
  <w:style w:type="paragraph" w:customStyle="1" w:styleId="xl41">
    <w:name w:val="xl41"/>
    <w:basedOn w:val="Normal"/>
    <w:uiPriority w:val="99"/>
    <w:rsid w:val="009B377B"/>
    <w:pPr>
      <w:pBdr>
        <w:top w:val="single" w:sz="4" w:space="0" w:color="auto"/>
        <w:bottom w:val="single" w:sz="4" w:space="0" w:color="auto"/>
      </w:pBdr>
      <w:spacing w:before="100" w:beforeAutospacing="1" w:after="100" w:afterAutospacing="1"/>
      <w:jc w:val="center"/>
      <w:textAlignment w:val="center"/>
    </w:pPr>
    <w:rPr>
      <w:rFonts w:ascii="Arial" w:hAnsi="Arial" w:cs="Arial"/>
      <w:b/>
      <w:bCs/>
      <w:sz w:val="16"/>
      <w:szCs w:val="16"/>
      <w:lang w:val="es-ES"/>
    </w:rPr>
  </w:style>
  <w:style w:type="paragraph" w:customStyle="1" w:styleId="E">
    <w:name w:val="E"/>
    <w:basedOn w:val="Normal"/>
    <w:uiPriority w:val="99"/>
    <w:rsid w:val="009B377B"/>
    <w:pPr>
      <w:widowControl w:val="0"/>
      <w:overflowPunct w:val="0"/>
      <w:autoSpaceDE w:val="0"/>
      <w:autoSpaceDN w:val="0"/>
      <w:adjustRightInd w:val="0"/>
      <w:ind w:left="567" w:right="113" w:hanging="567"/>
      <w:jc w:val="both"/>
      <w:textAlignment w:val="baseline"/>
    </w:pPr>
    <w:rPr>
      <w:rFonts w:ascii="Arial" w:hAnsi="Arial" w:cs="Arial"/>
      <w:sz w:val="18"/>
      <w:szCs w:val="18"/>
    </w:rPr>
  </w:style>
  <w:style w:type="paragraph" w:styleId="Lista2">
    <w:name w:val="List 2"/>
    <w:basedOn w:val="Normal"/>
    <w:uiPriority w:val="99"/>
    <w:rsid w:val="009B377B"/>
    <w:pPr>
      <w:ind w:left="566" w:hanging="283"/>
    </w:pPr>
    <w:rPr>
      <w:rFonts w:ascii="Arial" w:hAnsi="Arial" w:cs="Arial"/>
      <w:sz w:val="24"/>
      <w:szCs w:val="24"/>
      <w:lang w:val="es-ES"/>
    </w:rPr>
  </w:style>
  <w:style w:type="character" w:customStyle="1" w:styleId="SinespaciadoCar">
    <w:name w:val="Sin espaciado Car"/>
    <w:link w:val="Sinespaciado1"/>
    <w:uiPriority w:val="1"/>
    <w:locked/>
    <w:rsid w:val="009B377B"/>
    <w:rPr>
      <w:rFonts w:ascii="Arial" w:eastAsia="MS Mincho" w:hAnsi="Arial"/>
      <w:sz w:val="22"/>
      <w:szCs w:val="22"/>
      <w:lang w:val="es-MX" w:eastAsia="en-US" w:bidi="ar-SA"/>
    </w:rPr>
  </w:style>
  <w:style w:type="character" w:styleId="Textoennegrita">
    <w:name w:val="Strong"/>
    <w:uiPriority w:val="22"/>
    <w:qFormat/>
    <w:rsid w:val="009B377B"/>
    <w:rPr>
      <w:rFonts w:cs="Times New Roman"/>
      <w:b/>
    </w:rPr>
  </w:style>
  <w:style w:type="character" w:customStyle="1" w:styleId="TITULOCarCar">
    <w:name w:val="TITULO Car Car"/>
    <w:locked/>
    <w:rsid w:val="009B377B"/>
    <w:rPr>
      <w:rFonts w:ascii="Cambria" w:hAnsi="Cambria"/>
      <w:b/>
      <w:kern w:val="32"/>
      <w:sz w:val="32"/>
      <w:lang w:val="es-ES_tradnl" w:eastAsia="es-ES"/>
    </w:rPr>
  </w:style>
  <w:style w:type="paragraph" w:customStyle="1" w:styleId="Sinespaciado2">
    <w:name w:val="Sin espaciado2"/>
    <w:uiPriority w:val="99"/>
    <w:rsid w:val="009B377B"/>
    <w:rPr>
      <w:rFonts w:ascii="Arial" w:eastAsia="MS Mincho" w:hAnsi="Arial" w:cs="Arial"/>
      <w:sz w:val="28"/>
      <w:szCs w:val="28"/>
      <w:lang w:val="es-MX" w:eastAsia="en-US"/>
    </w:rPr>
  </w:style>
  <w:style w:type="paragraph" w:customStyle="1" w:styleId="xl65">
    <w:name w:val="xl65"/>
    <w:basedOn w:val="Normal"/>
    <w:uiPriority w:val="99"/>
    <w:rsid w:val="009B377B"/>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b/>
      <w:bCs/>
      <w:sz w:val="14"/>
      <w:szCs w:val="14"/>
      <w:lang w:val="es-ES"/>
    </w:rPr>
  </w:style>
  <w:style w:type="paragraph" w:customStyle="1" w:styleId="xl66">
    <w:name w:val="xl66"/>
    <w:basedOn w:val="Normal"/>
    <w:uiPriority w:val="99"/>
    <w:rsid w:val="009B377B"/>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b/>
      <w:bCs/>
      <w:sz w:val="14"/>
      <w:szCs w:val="14"/>
      <w:lang w:val="es-ES"/>
    </w:rPr>
  </w:style>
  <w:style w:type="paragraph" w:customStyle="1" w:styleId="xl67">
    <w:name w:val="xl67"/>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pPr>
    <w:rPr>
      <w:sz w:val="14"/>
      <w:szCs w:val="14"/>
      <w:lang w:val="es-ES"/>
    </w:rPr>
  </w:style>
  <w:style w:type="paragraph" w:customStyle="1" w:styleId="xl68">
    <w:name w:val="xl68"/>
    <w:basedOn w:val="Normal"/>
    <w:uiPriority w:val="99"/>
    <w:rsid w:val="009B377B"/>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b/>
      <w:bCs/>
      <w:sz w:val="14"/>
      <w:szCs w:val="14"/>
      <w:lang w:val="es-ES"/>
    </w:rPr>
  </w:style>
  <w:style w:type="paragraph" w:customStyle="1" w:styleId="xl69">
    <w:name w:val="xl69"/>
    <w:basedOn w:val="Normal"/>
    <w:uiPriority w:val="99"/>
    <w:rsid w:val="009B377B"/>
    <w:pPr>
      <w:pBdr>
        <w:top w:val="single" w:sz="4" w:space="0" w:color="auto"/>
        <w:bottom w:val="single" w:sz="4" w:space="0" w:color="auto"/>
        <w:right w:val="single" w:sz="4" w:space="0" w:color="auto"/>
      </w:pBdr>
      <w:shd w:val="clear" w:color="auto" w:fill="C0C0C0"/>
      <w:spacing w:before="100" w:beforeAutospacing="1" w:after="100" w:afterAutospacing="1"/>
      <w:jc w:val="center"/>
    </w:pPr>
    <w:rPr>
      <w:b/>
      <w:bCs/>
      <w:sz w:val="14"/>
      <w:szCs w:val="14"/>
      <w:lang w:val="es-ES"/>
    </w:rPr>
  </w:style>
  <w:style w:type="paragraph" w:customStyle="1" w:styleId="xl70">
    <w:name w:val="xl70"/>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pPr>
    <w:rPr>
      <w:sz w:val="14"/>
      <w:szCs w:val="14"/>
      <w:lang w:val="es-ES"/>
    </w:rPr>
  </w:style>
  <w:style w:type="character" w:customStyle="1" w:styleId="CarCar11">
    <w:name w:val="Car Car11"/>
    <w:semiHidden/>
    <w:locked/>
    <w:rsid w:val="009B377B"/>
    <w:rPr>
      <w:rFonts w:ascii="Arial" w:hAnsi="Arial"/>
      <w:sz w:val="20"/>
      <w:lang w:val="es-ES_tradnl" w:eastAsia="es-ES"/>
    </w:rPr>
  </w:style>
  <w:style w:type="character" w:customStyle="1" w:styleId="CarCar7">
    <w:name w:val="Car Car7"/>
    <w:semiHidden/>
    <w:locked/>
    <w:rsid w:val="009B377B"/>
    <w:rPr>
      <w:rFonts w:ascii="Arial" w:hAnsi="Arial"/>
      <w:sz w:val="20"/>
      <w:lang w:val="es-ES_tradnl" w:eastAsia="es-ES"/>
    </w:rPr>
  </w:style>
  <w:style w:type="character" w:customStyle="1" w:styleId="CarCar6">
    <w:name w:val="Car Car6"/>
    <w:semiHidden/>
    <w:locked/>
    <w:rsid w:val="009B377B"/>
    <w:rPr>
      <w:rFonts w:ascii="Arial" w:hAnsi="Arial"/>
      <w:sz w:val="16"/>
      <w:lang w:val="es-ES_tradnl" w:eastAsia="es-ES"/>
    </w:rPr>
  </w:style>
  <w:style w:type="character" w:customStyle="1" w:styleId="CarCar4">
    <w:name w:val="Car Car4"/>
    <w:locked/>
    <w:rsid w:val="009B377B"/>
    <w:rPr>
      <w:rFonts w:ascii="Courier New" w:hAnsi="Courier New"/>
      <w:sz w:val="20"/>
      <w:lang w:val="es-ES_tradnl" w:eastAsia="es-ES"/>
    </w:rPr>
  </w:style>
  <w:style w:type="paragraph" w:customStyle="1" w:styleId="TtulodeTDC1">
    <w:name w:val="Título de TDC1"/>
    <w:basedOn w:val="Ttulo1"/>
    <w:next w:val="Normal"/>
    <w:uiPriority w:val="99"/>
    <w:rsid w:val="009B377B"/>
    <w:pPr>
      <w:keepNext/>
      <w:keepLines/>
      <w:numPr>
        <w:numId w:val="0"/>
      </w:numPr>
      <w:spacing w:before="480" w:line="276" w:lineRule="auto"/>
      <w:outlineLvl w:val="9"/>
    </w:pPr>
    <w:rPr>
      <w:rFonts w:ascii="Cambria" w:hAnsi="Cambria"/>
      <w:caps w:val="0"/>
      <w:color w:val="365F91"/>
      <w:kern w:val="32"/>
      <w:sz w:val="28"/>
      <w:szCs w:val="28"/>
      <w:u w:val="none"/>
      <w:lang w:eastAsia="en-US"/>
    </w:rPr>
  </w:style>
  <w:style w:type="character" w:customStyle="1" w:styleId="Listavistosa-nfasis1Car">
    <w:name w:val="Lista vistosa - Énfasis 1 Car"/>
    <w:link w:val="Listavistosa-nfasis11"/>
    <w:locked/>
    <w:rsid w:val="009B377B"/>
    <w:rPr>
      <w:rFonts w:ascii="Arial" w:hAnsi="Arial"/>
      <w:sz w:val="24"/>
      <w:lang w:val="es-ES_tradnl" w:eastAsia="es-ES"/>
    </w:rPr>
  </w:style>
  <w:style w:type="table" w:customStyle="1" w:styleId="Listavistosa-nfasis11">
    <w:name w:val="Lista vistosa - Énfasis 11"/>
    <w:link w:val="Listavistosa-nfasis1Car"/>
    <w:rsid w:val="009B377B"/>
    <w:rPr>
      <w:rFonts w:ascii="Arial" w:hAnsi="Arial"/>
      <w:sz w:val="24"/>
      <w:lang w:val="es-ES_tradnl"/>
    </w:rPr>
    <w:tblPr>
      <w:tblStyleRowBandSize w:val="1"/>
      <w:tblStyleColBandSize w:val="1"/>
      <w:tblInd w:w="0" w:type="dxa"/>
      <w:tblCellMar>
        <w:top w:w="0" w:type="dxa"/>
        <w:left w:w="108" w:type="dxa"/>
        <w:bottom w:w="0" w:type="dxa"/>
        <w:right w:w="108" w:type="dxa"/>
      </w:tblCellMar>
    </w:tblPr>
    <w:tcPr>
      <w:shd w:val="clear" w:color="auto" w:fill="EDF2F8"/>
    </w:tcPr>
  </w:style>
  <w:style w:type="character" w:customStyle="1" w:styleId="CarCar">
    <w:name w:val="Car Car"/>
    <w:rsid w:val="009B377B"/>
    <w:rPr>
      <w:rFonts w:ascii="Arial" w:hAnsi="Arial"/>
      <w:lang w:val="es-ES_tradnl" w:eastAsia="es-ES"/>
    </w:rPr>
  </w:style>
  <w:style w:type="character" w:customStyle="1" w:styleId="CarCar10">
    <w:name w:val="Car Car10"/>
    <w:semiHidden/>
    <w:locked/>
    <w:rsid w:val="009B377B"/>
    <w:rPr>
      <w:rFonts w:ascii="Arial" w:hAnsi="Arial"/>
      <w:sz w:val="20"/>
      <w:lang w:val="es-ES_tradnl" w:eastAsia="es-ES"/>
    </w:rPr>
  </w:style>
  <w:style w:type="character" w:customStyle="1" w:styleId="CarCar5">
    <w:name w:val="Car Car5"/>
    <w:semiHidden/>
    <w:locked/>
    <w:rsid w:val="009B377B"/>
    <w:rPr>
      <w:rFonts w:ascii="Arial" w:hAnsi="Arial"/>
      <w:sz w:val="16"/>
      <w:lang w:val="es-ES_tradnl" w:eastAsia="es-ES"/>
    </w:rPr>
  </w:style>
  <w:style w:type="character" w:customStyle="1" w:styleId="PrrafodelistaCar">
    <w:name w:val="Párrafo de lista Car"/>
    <w:aliases w:val="Listas Car,CNBV Parrafo1 Car,AB List 1 Car,Bullet Points Car,Bullet List Car,FooterText Car,numbered Car,Paragraphe de liste1 Car,List Paragraph1 Car,Bulletr List Paragraph Car,List Paragraph-Thesis Car,Dot pt Car,Indicator Text Car"/>
    <w:link w:val="Prrafodelista"/>
    <w:uiPriority w:val="34"/>
    <w:qFormat/>
    <w:locked/>
    <w:rsid w:val="009B377B"/>
    <w:rPr>
      <w:rFonts w:eastAsia="MS Mincho"/>
      <w:lang w:val="es-ES_tradnl" w:eastAsia="es-ES" w:bidi="ar-SA"/>
    </w:rPr>
  </w:style>
  <w:style w:type="paragraph" w:styleId="Textoindependienteprimerasangra2">
    <w:name w:val="Body Text First Indent 2"/>
    <w:basedOn w:val="Sangradetextonormal"/>
    <w:link w:val="Textoindependienteprimerasangra2Car"/>
    <w:uiPriority w:val="99"/>
    <w:rsid w:val="009B377B"/>
    <w:pPr>
      <w:numPr>
        <w:ilvl w:val="0"/>
      </w:numPr>
      <w:spacing w:after="120"/>
      <w:ind w:left="283" w:firstLine="210"/>
      <w:jc w:val="both"/>
    </w:pPr>
    <w:rPr>
      <w:rFonts w:cs="Arial"/>
      <w:sz w:val="24"/>
      <w:szCs w:val="24"/>
    </w:rPr>
  </w:style>
  <w:style w:type="character" w:customStyle="1" w:styleId="Textoindependienteprimerasangra2Car">
    <w:name w:val="Texto independiente primera sangría 2 Car"/>
    <w:link w:val="Textoindependienteprimerasangra2"/>
    <w:uiPriority w:val="99"/>
    <w:locked/>
    <w:rsid w:val="009B377B"/>
    <w:rPr>
      <w:rFonts w:ascii="Arial" w:eastAsia="MS Mincho" w:hAnsi="Arial" w:cs="Arial"/>
      <w:sz w:val="24"/>
      <w:szCs w:val="24"/>
      <w:lang w:val="es-ES_tradnl" w:eastAsia="es-ES" w:bidi="ar-SA"/>
    </w:rPr>
  </w:style>
  <w:style w:type="paragraph" w:customStyle="1" w:styleId="font6">
    <w:name w:val="font6"/>
    <w:basedOn w:val="Normal"/>
    <w:uiPriority w:val="99"/>
    <w:rsid w:val="009B377B"/>
    <w:pPr>
      <w:spacing w:before="100" w:beforeAutospacing="1" w:after="100" w:afterAutospacing="1"/>
    </w:pPr>
    <w:rPr>
      <w:rFonts w:ascii="Calibri" w:hAnsi="Calibri"/>
      <w:b/>
      <w:bCs/>
      <w:color w:val="000000"/>
      <w:sz w:val="16"/>
      <w:szCs w:val="16"/>
      <w:lang w:eastAsia="es-MX"/>
    </w:rPr>
  </w:style>
  <w:style w:type="paragraph" w:customStyle="1" w:styleId="font7">
    <w:name w:val="font7"/>
    <w:basedOn w:val="Normal"/>
    <w:uiPriority w:val="99"/>
    <w:rsid w:val="009B377B"/>
    <w:pPr>
      <w:spacing w:before="100" w:beforeAutospacing="1" w:after="100" w:afterAutospacing="1"/>
    </w:pPr>
    <w:rPr>
      <w:rFonts w:ascii="Calibri" w:hAnsi="Calibri"/>
      <w:color w:val="000000"/>
      <w:sz w:val="18"/>
      <w:szCs w:val="18"/>
      <w:lang w:eastAsia="es-MX"/>
    </w:rPr>
  </w:style>
  <w:style w:type="paragraph" w:customStyle="1" w:styleId="font8">
    <w:name w:val="font8"/>
    <w:basedOn w:val="Normal"/>
    <w:uiPriority w:val="99"/>
    <w:rsid w:val="009B377B"/>
    <w:pPr>
      <w:spacing w:before="100" w:beforeAutospacing="1" w:after="100" w:afterAutospacing="1"/>
    </w:pPr>
    <w:rPr>
      <w:rFonts w:ascii="Calibri" w:hAnsi="Calibri"/>
      <w:color w:val="000000"/>
      <w:sz w:val="16"/>
      <w:szCs w:val="16"/>
      <w:lang w:eastAsia="es-MX"/>
    </w:rPr>
  </w:style>
  <w:style w:type="paragraph" w:customStyle="1" w:styleId="font9">
    <w:name w:val="font9"/>
    <w:basedOn w:val="Normal"/>
    <w:uiPriority w:val="99"/>
    <w:rsid w:val="009B377B"/>
    <w:pPr>
      <w:spacing w:before="100" w:beforeAutospacing="1" w:after="100" w:afterAutospacing="1"/>
    </w:pPr>
    <w:rPr>
      <w:rFonts w:ascii="Calibri" w:hAnsi="Calibri"/>
      <w:color w:val="000000"/>
      <w:sz w:val="18"/>
      <w:szCs w:val="18"/>
      <w:lang w:eastAsia="es-MX"/>
    </w:rPr>
  </w:style>
  <w:style w:type="paragraph" w:customStyle="1" w:styleId="xl71">
    <w:name w:val="xl71"/>
    <w:basedOn w:val="Normal"/>
    <w:uiPriority w:val="99"/>
    <w:rsid w:val="009B377B"/>
    <w:pPr>
      <w:spacing w:before="100" w:beforeAutospacing="1" w:after="100" w:afterAutospacing="1"/>
      <w:jc w:val="center"/>
      <w:textAlignment w:val="center"/>
    </w:pPr>
    <w:rPr>
      <w:b/>
      <w:bCs/>
      <w:sz w:val="18"/>
      <w:szCs w:val="18"/>
      <w:lang w:eastAsia="es-MX"/>
    </w:rPr>
  </w:style>
  <w:style w:type="paragraph" w:customStyle="1" w:styleId="xl72">
    <w:name w:val="xl72"/>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eastAsia="es-MX"/>
    </w:rPr>
  </w:style>
  <w:style w:type="paragraph" w:customStyle="1" w:styleId="xl73">
    <w:name w:val="xl73"/>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eastAsia="es-MX"/>
    </w:rPr>
  </w:style>
  <w:style w:type="paragraph" w:customStyle="1" w:styleId="xl74">
    <w:name w:val="xl74"/>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eastAsia="es-MX"/>
    </w:rPr>
  </w:style>
  <w:style w:type="paragraph" w:customStyle="1" w:styleId="xl75">
    <w:name w:val="xl75"/>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eastAsia="es-MX"/>
    </w:rPr>
  </w:style>
  <w:style w:type="paragraph" w:customStyle="1" w:styleId="xl76">
    <w:name w:val="xl76"/>
    <w:basedOn w:val="Normal"/>
    <w:uiPriority w:val="99"/>
    <w:rsid w:val="009B377B"/>
    <w:pPr>
      <w:pBdr>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sz w:val="18"/>
      <w:szCs w:val="18"/>
      <w:lang w:eastAsia="es-MX"/>
    </w:rPr>
  </w:style>
  <w:style w:type="paragraph" w:customStyle="1" w:styleId="xl77">
    <w:name w:val="xl77"/>
    <w:basedOn w:val="Normal"/>
    <w:uiPriority w:val="99"/>
    <w:rsid w:val="009B377B"/>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sz w:val="10"/>
      <w:szCs w:val="10"/>
      <w:lang w:eastAsia="es-MX"/>
    </w:rPr>
  </w:style>
  <w:style w:type="paragraph" w:customStyle="1" w:styleId="xl78">
    <w:name w:val="xl78"/>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4"/>
      <w:szCs w:val="14"/>
      <w:lang w:eastAsia="es-MX"/>
    </w:rPr>
  </w:style>
  <w:style w:type="paragraph" w:customStyle="1" w:styleId="xl79">
    <w:name w:val="xl79"/>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pPr>
    <w:rPr>
      <w:sz w:val="14"/>
      <w:szCs w:val="14"/>
      <w:lang w:eastAsia="es-MX"/>
    </w:rPr>
  </w:style>
  <w:style w:type="paragraph" w:customStyle="1" w:styleId="xl80">
    <w:name w:val="xl80"/>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4"/>
      <w:szCs w:val="14"/>
      <w:lang w:eastAsia="es-MX"/>
    </w:rPr>
  </w:style>
  <w:style w:type="paragraph" w:customStyle="1" w:styleId="xl81">
    <w:name w:val="xl81"/>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4"/>
      <w:szCs w:val="14"/>
      <w:lang w:eastAsia="es-MX"/>
    </w:rPr>
  </w:style>
  <w:style w:type="paragraph" w:customStyle="1" w:styleId="xl82">
    <w:name w:val="xl82"/>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pPr>
    <w:rPr>
      <w:sz w:val="14"/>
      <w:szCs w:val="14"/>
      <w:lang w:eastAsia="es-MX"/>
    </w:rPr>
  </w:style>
  <w:style w:type="paragraph" w:customStyle="1" w:styleId="xl83">
    <w:name w:val="xl83"/>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4"/>
      <w:szCs w:val="14"/>
      <w:lang w:eastAsia="es-MX"/>
    </w:rPr>
  </w:style>
  <w:style w:type="paragraph" w:customStyle="1" w:styleId="xl84">
    <w:name w:val="xl84"/>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4"/>
      <w:szCs w:val="14"/>
      <w:lang w:eastAsia="es-MX"/>
    </w:rPr>
  </w:style>
  <w:style w:type="paragraph" w:customStyle="1" w:styleId="xl85">
    <w:name w:val="xl85"/>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pPr>
    <w:rPr>
      <w:sz w:val="14"/>
      <w:szCs w:val="14"/>
      <w:lang w:eastAsia="es-MX"/>
    </w:rPr>
  </w:style>
  <w:style w:type="paragraph" w:customStyle="1" w:styleId="xl86">
    <w:name w:val="xl86"/>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4"/>
      <w:szCs w:val="14"/>
      <w:lang w:eastAsia="es-MX"/>
    </w:rPr>
  </w:style>
  <w:style w:type="paragraph" w:customStyle="1" w:styleId="xl87">
    <w:name w:val="xl87"/>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4"/>
      <w:szCs w:val="14"/>
      <w:lang w:eastAsia="es-MX"/>
    </w:rPr>
  </w:style>
  <w:style w:type="paragraph" w:customStyle="1" w:styleId="xl88">
    <w:name w:val="xl88"/>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pPr>
    <w:rPr>
      <w:sz w:val="14"/>
      <w:szCs w:val="14"/>
      <w:lang w:eastAsia="es-MX"/>
    </w:rPr>
  </w:style>
  <w:style w:type="paragraph" w:customStyle="1" w:styleId="xl89">
    <w:name w:val="xl89"/>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4"/>
      <w:szCs w:val="14"/>
      <w:lang w:eastAsia="es-MX"/>
    </w:rPr>
  </w:style>
  <w:style w:type="paragraph" w:customStyle="1" w:styleId="xl90">
    <w:name w:val="xl90"/>
    <w:basedOn w:val="Normal"/>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4"/>
      <w:szCs w:val="14"/>
      <w:lang w:eastAsia="es-MX"/>
    </w:rPr>
  </w:style>
  <w:style w:type="paragraph" w:customStyle="1" w:styleId="xl91">
    <w:name w:val="xl91"/>
    <w:basedOn w:val="Normal"/>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eastAsia="es-MX"/>
    </w:rPr>
  </w:style>
  <w:style w:type="paragraph" w:customStyle="1" w:styleId="xl92">
    <w:name w:val="xl92"/>
    <w:basedOn w:val="Normal"/>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eastAsia="es-MX"/>
    </w:rPr>
  </w:style>
  <w:style w:type="paragraph" w:customStyle="1" w:styleId="xl93">
    <w:name w:val="xl93"/>
    <w:basedOn w:val="Normal"/>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eastAsia="es-MX"/>
    </w:rPr>
  </w:style>
  <w:style w:type="paragraph" w:customStyle="1" w:styleId="xl94">
    <w:name w:val="xl94"/>
    <w:basedOn w:val="Normal"/>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eastAsia="es-MX"/>
    </w:rPr>
  </w:style>
  <w:style w:type="paragraph" w:customStyle="1" w:styleId="xl95">
    <w:name w:val="xl95"/>
    <w:basedOn w:val="Normal"/>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eastAsia="es-MX"/>
    </w:rPr>
  </w:style>
  <w:style w:type="paragraph" w:customStyle="1" w:styleId="xl96">
    <w:name w:val="xl96"/>
    <w:basedOn w:val="Normal"/>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eastAsia="es-MX"/>
    </w:rPr>
  </w:style>
  <w:style w:type="paragraph" w:customStyle="1" w:styleId="xl97">
    <w:name w:val="xl97"/>
    <w:basedOn w:val="Normal"/>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eastAsia="es-MX"/>
    </w:rPr>
  </w:style>
  <w:style w:type="paragraph" w:customStyle="1" w:styleId="xl98">
    <w:name w:val="xl98"/>
    <w:basedOn w:val="Normal"/>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lang w:eastAsia="es-MX"/>
    </w:rPr>
  </w:style>
  <w:style w:type="paragraph" w:customStyle="1" w:styleId="xl99">
    <w:name w:val="xl99"/>
    <w:basedOn w:val="Normal"/>
    <w:rsid w:val="009B377B"/>
    <w:pPr>
      <w:pBdr>
        <w:left w:val="single" w:sz="4" w:space="0" w:color="auto"/>
        <w:bottom w:val="single" w:sz="4" w:space="0" w:color="auto"/>
        <w:right w:val="single" w:sz="4" w:space="0" w:color="auto"/>
      </w:pBdr>
      <w:spacing w:before="100" w:beforeAutospacing="1" w:after="100" w:afterAutospacing="1"/>
      <w:jc w:val="center"/>
      <w:textAlignment w:val="center"/>
    </w:pPr>
    <w:rPr>
      <w:sz w:val="14"/>
      <w:szCs w:val="14"/>
      <w:lang w:eastAsia="es-MX"/>
    </w:rPr>
  </w:style>
  <w:style w:type="paragraph" w:customStyle="1" w:styleId="xl100">
    <w:name w:val="xl100"/>
    <w:basedOn w:val="Normal"/>
    <w:rsid w:val="009B377B"/>
    <w:pPr>
      <w:pBdr>
        <w:left w:val="single" w:sz="4" w:space="0" w:color="auto"/>
        <w:bottom w:val="single" w:sz="4" w:space="0" w:color="auto"/>
        <w:right w:val="single" w:sz="4" w:space="0" w:color="auto"/>
      </w:pBdr>
      <w:spacing w:before="100" w:beforeAutospacing="1" w:after="100" w:afterAutospacing="1"/>
    </w:pPr>
    <w:rPr>
      <w:sz w:val="14"/>
      <w:szCs w:val="14"/>
      <w:lang w:eastAsia="es-MX"/>
    </w:rPr>
  </w:style>
  <w:style w:type="paragraph" w:customStyle="1" w:styleId="xl101">
    <w:name w:val="xl101"/>
    <w:basedOn w:val="Normal"/>
    <w:rsid w:val="009B377B"/>
    <w:pPr>
      <w:pBdr>
        <w:left w:val="single" w:sz="4" w:space="0" w:color="auto"/>
        <w:bottom w:val="single" w:sz="4" w:space="0" w:color="auto"/>
        <w:right w:val="single" w:sz="4" w:space="0" w:color="auto"/>
      </w:pBdr>
      <w:spacing w:before="100" w:beforeAutospacing="1" w:after="100" w:afterAutospacing="1"/>
      <w:jc w:val="center"/>
      <w:textAlignment w:val="center"/>
    </w:pPr>
    <w:rPr>
      <w:sz w:val="14"/>
      <w:szCs w:val="14"/>
      <w:lang w:eastAsia="es-MX"/>
    </w:rPr>
  </w:style>
  <w:style w:type="paragraph" w:customStyle="1" w:styleId="xl102">
    <w:name w:val="xl102"/>
    <w:basedOn w:val="Normal"/>
    <w:uiPriority w:val="99"/>
    <w:rsid w:val="009B377B"/>
    <w:pPr>
      <w:pBdr>
        <w:left w:val="single" w:sz="4" w:space="0" w:color="auto"/>
        <w:bottom w:val="single" w:sz="4" w:space="0" w:color="auto"/>
        <w:right w:val="single" w:sz="4" w:space="0" w:color="auto"/>
      </w:pBdr>
      <w:spacing w:before="100" w:beforeAutospacing="1" w:after="100" w:afterAutospacing="1"/>
      <w:jc w:val="center"/>
    </w:pPr>
    <w:rPr>
      <w:sz w:val="16"/>
      <w:szCs w:val="16"/>
      <w:lang w:eastAsia="es-MX"/>
    </w:rPr>
  </w:style>
  <w:style w:type="paragraph" w:customStyle="1" w:styleId="xl103">
    <w:name w:val="xl103"/>
    <w:basedOn w:val="Normal"/>
    <w:uiPriority w:val="99"/>
    <w:rsid w:val="009B377B"/>
    <w:pPr>
      <w:pBdr>
        <w:left w:val="single" w:sz="4" w:space="0" w:color="auto"/>
        <w:bottom w:val="single" w:sz="4" w:space="0" w:color="auto"/>
        <w:right w:val="single" w:sz="4" w:space="0" w:color="auto"/>
      </w:pBdr>
      <w:spacing w:before="100" w:beforeAutospacing="1" w:after="100" w:afterAutospacing="1"/>
      <w:jc w:val="center"/>
    </w:pPr>
    <w:rPr>
      <w:sz w:val="16"/>
      <w:szCs w:val="16"/>
      <w:lang w:eastAsia="es-MX"/>
    </w:rPr>
  </w:style>
  <w:style w:type="paragraph" w:customStyle="1" w:styleId="xl104">
    <w:name w:val="xl104"/>
    <w:basedOn w:val="Normal"/>
    <w:uiPriority w:val="99"/>
    <w:rsid w:val="009B37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lang w:eastAsia="es-MX"/>
    </w:rPr>
  </w:style>
  <w:style w:type="paragraph" w:customStyle="1" w:styleId="xl105">
    <w:name w:val="xl105"/>
    <w:basedOn w:val="Normal"/>
    <w:uiPriority w:val="99"/>
    <w:rsid w:val="009B37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lang w:eastAsia="es-MX"/>
    </w:rPr>
  </w:style>
  <w:style w:type="paragraph" w:customStyle="1" w:styleId="xl106">
    <w:name w:val="xl106"/>
    <w:basedOn w:val="Normal"/>
    <w:uiPriority w:val="99"/>
    <w:rsid w:val="009B37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lang w:eastAsia="es-MX"/>
    </w:rPr>
  </w:style>
  <w:style w:type="paragraph" w:customStyle="1" w:styleId="xl107">
    <w:name w:val="xl107"/>
    <w:basedOn w:val="Normal"/>
    <w:uiPriority w:val="99"/>
    <w:rsid w:val="009B377B"/>
    <w:pPr>
      <w:pBdr>
        <w:left w:val="single" w:sz="4" w:space="0" w:color="auto"/>
      </w:pBdr>
      <w:shd w:val="clear" w:color="000000" w:fill="FFFFFF"/>
      <w:spacing w:before="100" w:beforeAutospacing="1" w:after="100" w:afterAutospacing="1"/>
      <w:jc w:val="center"/>
      <w:textAlignment w:val="center"/>
    </w:pPr>
    <w:rPr>
      <w:sz w:val="16"/>
      <w:szCs w:val="16"/>
      <w:lang w:eastAsia="es-MX"/>
    </w:rPr>
  </w:style>
  <w:style w:type="paragraph" w:customStyle="1" w:styleId="xl108">
    <w:name w:val="xl108"/>
    <w:basedOn w:val="Normal"/>
    <w:uiPriority w:val="99"/>
    <w:rsid w:val="009B377B"/>
    <w:pPr>
      <w:shd w:val="clear" w:color="000000" w:fill="FFFFFF"/>
      <w:spacing w:before="100" w:beforeAutospacing="1" w:after="100" w:afterAutospacing="1"/>
      <w:jc w:val="center"/>
      <w:textAlignment w:val="center"/>
    </w:pPr>
    <w:rPr>
      <w:sz w:val="16"/>
      <w:szCs w:val="16"/>
      <w:lang w:eastAsia="es-MX"/>
    </w:rPr>
  </w:style>
  <w:style w:type="paragraph" w:customStyle="1" w:styleId="xl109">
    <w:name w:val="xl109"/>
    <w:basedOn w:val="Normal"/>
    <w:uiPriority w:val="99"/>
    <w:rsid w:val="009B377B"/>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i/>
      <w:iCs/>
      <w:sz w:val="18"/>
      <w:szCs w:val="18"/>
      <w:lang w:eastAsia="es-MX"/>
    </w:rPr>
  </w:style>
  <w:style w:type="paragraph" w:customStyle="1" w:styleId="xl110">
    <w:name w:val="xl110"/>
    <w:basedOn w:val="Normal"/>
    <w:uiPriority w:val="99"/>
    <w:rsid w:val="009B37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lang w:eastAsia="es-MX"/>
    </w:rPr>
  </w:style>
  <w:style w:type="paragraph" w:customStyle="1" w:styleId="xl111">
    <w:name w:val="xl111"/>
    <w:basedOn w:val="Normal"/>
    <w:uiPriority w:val="99"/>
    <w:rsid w:val="009B37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lang w:eastAsia="es-MX"/>
    </w:rPr>
  </w:style>
  <w:style w:type="paragraph" w:customStyle="1" w:styleId="xl112">
    <w:name w:val="xl112"/>
    <w:basedOn w:val="Normal"/>
    <w:uiPriority w:val="99"/>
    <w:rsid w:val="009B37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lang w:eastAsia="es-MX"/>
    </w:rPr>
  </w:style>
  <w:style w:type="paragraph" w:customStyle="1" w:styleId="xl113">
    <w:name w:val="xl113"/>
    <w:basedOn w:val="Normal"/>
    <w:uiPriority w:val="99"/>
    <w:rsid w:val="009B377B"/>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sz w:val="16"/>
      <w:szCs w:val="16"/>
      <w:lang w:eastAsia="es-MX"/>
    </w:rPr>
  </w:style>
  <w:style w:type="paragraph" w:customStyle="1" w:styleId="xl114">
    <w:name w:val="xl114"/>
    <w:basedOn w:val="Normal"/>
    <w:uiPriority w:val="99"/>
    <w:rsid w:val="009B377B"/>
    <w:pPr>
      <w:pBdr>
        <w:top w:val="single" w:sz="4" w:space="0" w:color="auto"/>
        <w:left w:val="single" w:sz="4" w:space="0" w:color="auto"/>
      </w:pBdr>
      <w:spacing w:before="100" w:beforeAutospacing="1" w:after="100" w:afterAutospacing="1"/>
      <w:jc w:val="both"/>
      <w:textAlignment w:val="center"/>
    </w:pPr>
    <w:rPr>
      <w:sz w:val="16"/>
      <w:szCs w:val="16"/>
      <w:lang w:eastAsia="es-MX"/>
    </w:rPr>
  </w:style>
  <w:style w:type="paragraph" w:customStyle="1" w:styleId="xl115">
    <w:name w:val="xl115"/>
    <w:basedOn w:val="Normal"/>
    <w:uiPriority w:val="99"/>
    <w:rsid w:val="009B377B"/>
    <w:pPr>
      <w:pBdr>
        <w:top w:val="single" w:sz="4" w:space="0" w:color="auto"/>
      </w:pBdr>
      <w:spacing w:before="100" w:beforeAutospacing="1" w:after="100" w:afterAutospacing="1"/>
      <w:jc w:val="both"/>
      <w:textAlignment w:val="center"/>
    </w:pPr>
    <w:rPr>
      <w:sz w:val="16"/>
      <w:szCs w:val="16"/>
      <w:lang w:eastAsia="es-MX"/>
    </w:rPr>
  </w:style>
  <w:style w:type="paragraph" w:customStyle="1" w:styleId="xl116">
    <w:name w:val="xl116"/>
    <w:basedOn w:val="Normal"/>
    <w:uiPriority w:val="99"/>
    <w:rsid w:val="009B377B"/>
    <w:pPr>
      <w:pBdr>
        <w:left w:val="single" w:sz="4" w:space="0" w:color="auto"/>
      </w:pBdr>
      <w:spacing w:before="100" w:beforeAutospacing="1" w:after="100" w:afterAutospacing="1"/>
      <w:jc w:val="both"/>
      <w:textAlignment w:val="center"/>
    </w:pPr>
    <w:rPr>
      <w:sz w:val="16"/>
      <w:szCs w:val="16"/>
      <w:lang w:eastAsia="es-MX"/>
    </w:rPr>
  </w:style>
  <w:style w:type="paragraph" w:customStyle="1" w:styleId="xl117">
    <w:name w:val="xl117"/>
    <w:basedOn w:val="Normal"/>
    <w:uiPriority w:val="99"/>
    <w:rsid w:val="009B377B"/>
    <w:pPr>
      <w:spacing w:before="100" w:beforeAutospacing="1" w:after="100" w:afterAutospacing="1"/>
      <w:jc w:val="both"/>
      <w:textAlignment w:val="center"/>
    </w:pPr>
    <w:rPr>
      <w:sz w:val="16"/>
      <w:szCs w:val="16"/>
      <w:lang w:eastAsia="es-MX"/>
    </w:rPr>
  </w:style>
  <w:style w:type="paragraph" w:customStyle="1" w:styleId="xl118">
    <w:name w:val="xl118"/>
    <w:basedOn w:val="Normal"/>
    <w:uiPriority w:val="99"/>
    <w:rsid w:val="009B377B"/>
    <w:pPr>
      <w:pBdr>
        <w:left w:val="single" w:sz="4" w:space="0" w:color="auto"/>
        <w:bottom w:val="single" w:sz="4" w:space="0" w:color="auto"/>
        <w:right w:val="single" w:sz="4" w:space="0" w:color="auto"/>
      </w:pBdr>
      <w:spacing w:before="100" w:beforeAutospacing="1" w:after="100" w:afterAutospacing="1"/>
      <w:jc w:val="both"/>
      <w:textAlignment w:val="center"/>
    </w:pPr>
    <w:rPr>
      <w:sz w:val="24"/>
      <w:szCs w:val="24"/>
      <w:lang w:eastAsia="es-MX"/>
    </w:rPr>
  </w:style>
  <w:style w:type="paragraph" w:customStyle="1" w:styleId="xl119">
    <w:name w:val="xl119"/>
    <w:basedOn w:val="Normal"/>
    <w:uiPriority w:val="99"/>
    <w:rsid w:val="009B377B"/>
    <w:pPr>
      <w:pBdr>
        <w:left w:val="single" w:sz="4" w:space="0" w:color="auto"/>
        <w:right w:val="single" w:sz="4" w:space="0" w:color="auto"/>
      </w:pBdr>
      <w:spacing w:before="100" w:beforeAutospacing="1" w:after="100" w:afterAutospacing="1"/>
      <w:jc w:val="both"/>
      <w:textAlignment w:val="center"/>
    </w:pPr>
    <w:rPr>
      <w:sz w:val="24"/>
      <w:szCs w:val="24"/>
      <w:lang w:eastAsia="es-MX"/>
    </w:rPr>
  </w:style>
  <w:style w:type="paragraph" w:customStyle="1" w:styleId="xl120">
    <w:name w:val="xl120"/>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24"/>
      <w:szCs w:val="24"/>
      <w:lang w:eastAsia="es-MX"/>
    </w:rPr>
  </w:style>
  <w:style w:type="paragraph" w:customStyle="1" w:styleId="xl121">
    <w:name w:val="xl121"/>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24"/>
      <w:szCs w:val="24"/>
      <w:lang w:eastAsia="es-MX"/>
    </w:rPr>
  </w:style>
  <w:style w:type="paragraph" w:customStyle="1" w:styleId="xl122">
    <w:name w:val="xl122"/>
    <w:basedOn w:val="Normal"/>
    <w:uiPriority w:val="99"/>
    <w:rsid w:val="009B377B"/>
    <w:pPr>
      <w:spacing w:before="100" w:beforeAutospacing="1" w:after="100" w:afterAutospacing="1"/>
      <w:jc w:val="both"/>
      <w:textAlignment w:val="center"/>
    </w:pPr>
    <w:rPr>
      <w:sz w:val="24"/>
      <w:szCs w:val="24"/>
      <w:lang w:eastAsia="es-MX"/>
    </w:rPr>
  </w:style>
  <w:style w:type="paragraph" w:customStyle="1" w:styleId="xl123">
    <w:name w:val="xl123"/>
    <w:basedOn w:val="Normal"/>
    <w:uiPriority w:val="99"/>
    <w:rsid w:val="009B377B"/>
    <w:pPr>
      <w:pBdr>
        <w:right w:val="single" w:sz="4" w:space="0" w:color="auto"/>
      </w:pBdr>
      <w:spacing w:before="100" w:beforeAutospacing="1" w:after="100" w:afterAutospacing="1"/>
      <w:jc w:val="both"/>
      <w:textAlignment w:val="center"/>
    </w:pPr>
    <w:rPr>
      <w:sz w:val="24"/>
      <w:szCs w:val="24"/>
      <w:lang w:eastAsia="es-MX"/>
    </w:rPr>
  </w:style>
  <w:style w:type="paragraph" w:customStyle="1" w:styleId="xl124">
    <w:name w:val="xl124"/>
    <w:basedOn w:val="Normal"/>
    <w:uiPriority w:val="99"/>
    <w:rsid w:val="009B377B"/>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sz w:val="14"/>
      <w:szCs w:val="14"/>
      <w:lang w:eastAsia="es-MX"/>
    </w:rPr>
  </w:style>
  <w:style w:type="paragraph" w:customStyle="1" w:styleId="xl125">
    <w:name w:val="xl125"/>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eastAsia="es-MX"/>
    </w:rPr>
  </w:style>
  <w:style w:type="paragraph" w:customStyle="1" w:styleId="xl126">
    <w:name w:val="xl126"/>
    <w:basedOn w:val="Normal"/>
    <w:uiPriority w:val="99"/>
    <w:rsid w:val="009B377B"/>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color w:val="000000"/>
      <w:sz w:val="14"/>
      <w:szCs w:val="14"/>
      <w:lang w:eastAsia="es-MX"/>
    </w:rPr>
  </w:style>
  <w:style w:type="paragraph" w:customStyle="1" w:styleId="xl127">
    <w:name w:val="xl127"/>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4"/>
      <w:szCs w:val="14"/>
      <w:lang w:eastAsia="es-MX"/>
    </w:rPr>
  </w:style>
  <w:style w:type="paragraph" w:customStyle="1" w:styleId="xl128">
    <w:name w:val="xl128"/>
    <w:basedOn w:val="Normal"/>
    <w:uiPriority w:val="99"/>
    <w:rsid w:val="009B377B"/>
    <w:pPr>
      <w:pBdr>
        <w:top w:val="single" w:sz="4" w:space="0" w:color="auto"/>
      </w:pBdr>
      <w:spacing w:before="100" w:beforeAutospacing="1" w:after="100" w:afterAutospacing="1"/>
      <w:jc w:val="both"/>
      <w:textAlignment w:val="center"/>
    </w:pPr>
    <w:rPr>
      <w:sz w:val="24"/>
      <w:szCs w:val="24"/>
      <w:lang w:eastAsia="es-MX"/>
    </w:rPr>
  </w:style>
  <w:style w:type="paragraph" w:customStyle="1" w:styleId="xl129">
    <w:name w:val="xl129"/>
    <w:basedOn w:val="Normal"/>
    <w:uiPriority w:val="99"/>
    <w:rsid w:val="009B377B"/>
    <w:pPr>
      <w:pBdr>
        <w:top w:val="single" w:sz="4" w:space="0" w:color="auto"/>
        <w:right w:val="single" w:sz="4" w:space="0" w:color="auto"/>
      </w:pBdr>
      <w:spacing w:before="100" w:beforeAutospacing="1" w:after="100" w:afterAutospacing="1"/>
      <w:jc w:val="both"/>
      <w:textAlignment w:val="center"/>
    </w:pPr>
    <w:rPr>
      <w:sz w:val="24"/>
      <w:szCs w:val="24"/>
      <w:lang w:eastAsia="es-MX"/>
    </w:rPr>
  </w:style>
  <w:style w:type="paragraph" w:customStyle="1" w:styleId="xl130">
    <w:name w:val="xl130"/>
    <w:basedOn w:val="Normal"/>
    <w:uiPriority w:val="99"/>
    <w:rsid w:val="009B377B"/>
    <w:pPr>
      <w:pBdr>
        <w:top w:val="single" w:sz="4" w:space="0" w:color="auto"/>
        <w:left w:val="single" w:sz="4" w:space="0" w:color="auto"/>
        <w:bottom w:val="single" w:sz="4" w:space="0" w:color="auto"/>
      </w:pBdr>
      <w:shd w:val="clear" w:color="000000" w:fill="DDD9C4"/>
      <w:spacing w:before="100" w:beforeAutospacing="1" w:after="100" w:afterAutospacing="1"/>
      <w:textAlignment w:val="center"/>
    </w:pPr>
    <w:rPr>
      <w:b/>
      <w:bCs/>
      <w:sz w:val="18"/>
      <w:szCs w:val="18"/>
      <w:lang w:eastAsia="es-MX"/>
    </w:rPr>
  </w:style>
  <w:style w:type="paragraph" w:customStyle="1" w:styleId="xl131">
    <w:name w:val="xl131"/>
    <w:basedOn w:val="Normal"/>
    <w:uiPriority w:val="99"/>
    <w:rsid w:val="009B377B"/>
    <w:pPr>
      <w:pBdr>
        <w:top w:val="single" w:sz="4" w:space="0" w:color="auto"/>
        <w:bottom w:val="single" w:sz="4" w:space="0" w:color="auto"/>
      </w:pBdr>
      <w:shd w:val="clear" w:color="000000" w:fill="DDD9C4"/>
      <w:spacing w:before="100" w:beforeAutospacing="1" w:after="100" w:afterAutospacing="1"/>
      <w:textAlignment w:val="center"/>
    </w:pPr>
    <w:rPr>
      <w:sz w:val="24"/>
      <w:szCs w:val="24"/>
      <w:lang w:eastAsia="es-MX"/>
    </w:rPr>
  </w:style>
  <w:style w:type="paragraph" w:customStyle="1" w:styleId="xl132">
    <w:name w:val="xl132"/>
    <w:basedOn w:val="Normal"/>
    <w:uiPriority w:val="99"/>
    <w:rsid w:val="009B377B"/>
    <w:pPr>
      <w:pBdr>
        <w:top w:val="single" w:sz="4" w:space="0" w:color="auto"/>
        <w:bottom w:val="single" w:sz="4" w:space="0" w:color="auto"/>
        <w:right w:val="single" w:sz="4" w:space="0" w:color="auto"/>
      </w:pBdr>
      <w:shd w:val="clear" w:color="000000" w:fill="DDD9C4"/>
      <w:spacing w:before="100" w:beforeAutospacing="1" w:after="100" w:afterAutospacing="1"/>
      <w:textAlignment w:val="center"/>
    </w:pPr>
    <w:rPr>
      <w:sz w:val="24"/>
      <w:szCs w:val="24"/>
      <w:lang w:eastAsia="es-MX"/>
    </w:rPr>
  </w:style>
  <w:style w:type="paragraph" w:customStyle="1" w:styleId="xl133">
    <w:name w:val="xl133"/>
    <w:basedOn w:val="Normal"/>
    <w:uiPriority w:val="99"/>
    <w:rsid w:val="009B377B"/>
    <w:pPr>
      <w:pBdr>
        <w:top w:val="single" w:sz="4" w:space="0" w:color="auto"/>
        <w:left w:val="single" w:sz="4" w:space="0" w:color="auto"/>
        <w:bottom w:val="single" w:sz="4" w:space="0" w:color="auto"/>
      </w:pBdr>
      <w:shd w:val="clear" w:color="000000" w:fill="DDD9C4"/>
      <w:spacing w:before="100" w:beforeAutospacing="1" w:after="100" w:afterAutospacing="1"/>
      <w:jc w:val="center"/>
      <w:textAlignment w:val="center"/>
    </w:pPr>
    <w:rPr>
      <w:b/>
      <w:bCs/>
      <w:i/>
      <w:iCs/>
      <w:sz w:val="16"/>
      <w:szCs w:val="16"/>
      <w:lang w:eastAsia="es-MX"/>
    </w:rPr>
  </w:style>
  <w:style w:type="paragraph" w:customStyle="1" w:styleId="xl134">
    <w:name w:val="xl134"/>
    <w:basedOn w:val="Normal"/>
    <w:uiPriority w:val="99"/>
    <w:rsid w:val="009B377B"/>
    <w:pPr>
      <w:pBdr>
        <w:top w:val="single" w:sz="4" w:space="0" w:color="auto"/>
        <w:bottom w:val="single" w:sz="4" w:space="0" w:color="auto"/>
      </w:pBdr>
      <w:shd w:val="clear" w:color="000000" w:fill="DDD9C4"/>
      <w:spacing w:before="100" w:beforeAutospacing="1" w:after="100" w:afterAutospacing="1"/>
      <w:jc w:val="center"/>
      <w:textAlignment w:val="center"/>
    </w:pPr>
    <w:rPr>
      <w:b/>
      <w:bCs/>
      <w:i/>
      <w:iCs/>
      <w:sz w:val="16"/>
      <w:szCs w:val="16"/>
      <w:lang w:eastAsia="es-MX"/>
    </w:rPr>
  </w:style>
  <w:style w:type="paragraph" w:customStyle="1" w:styleId="xl135">
    <w:name w:val="xl135"/>
    <w:basedOn w:val="Normal"/>
    <w:uiPriority w:val="99"/>
    <w:rsid w:val="009B377B"/>
    <w:pPr>
      <w:pBdr>
        <w:top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i/>
      <w:iCs/>
      <w:sz w:val="16"/>
      <w:szCs w:val="16"/>
      <w:lang w:eastAsia="es-MX"/>
    </w:rPr>
  </w:style>
  <w:style w:type="paragraph" w:customStyle="1" w:styleId="xl136">
    <w:name w:val="xl136"/>
    <w:basedOn w:val="Normal"/>
    <w:uiPriority w:val="99"/>
    <w:rsid w:val="009B377B"/>
    <w:pPr>
      <w:pBdr>
        <w:top w:val="single" w:sz="4" w:space="0" w:color="auto"/>
        <w:left w:val="single" w:sz="4" w:space="0" w:color="auto"/>
        <w:right w:val="single" w:sz="4" w:space="0" w:color="auto"/>
      </w:pBdr>
      <w:shd w:val="clear" w:color="000000" w:fill="DDD9C4"/>
      <w:spacing w:before="100" w:beforeAutospacing="1" w:after="100" w:afterAutospacing="1"/>
      <w:jc w:val="center"/>
      <w:textAlignment w:val="center"/>
    </w:pPr>
    <w:rPr>
      <w:color w:val="000000"/>
      <w:sz w:val="14"/>
      <w:szCs w:val="14"/>
      <w:lang w:eastAsia="es-MX"/>
    </w:rPr>
  </w:style>
  <w:style w:type="paragraph" w:customStyle="1" w:styleId="xl137">
    <w:name w:val="xl137"/>
    <w:basedOn w:val="Normal"/>
    <w:uiPriority w:val="99"/>
    <w:rsid w:val="009B377B"/>
    <w:pPr>
      <w:pBdr>
        <w:left w:val="single" w:sz="4" w:space="0" w:color="auto"/>
        <w:bottom w:val="single" w:sz="4" w:space="0" w:color="auto"/>
        <w:right w:val="single" w:sz="4" w:space="0" w:color="auto"/>
      </w:pBdr>
      <w:spacing w:before="100" w:beforeAutospacing="1" w:after="100" w:afterAutospacing="1"/>
      <w:jc w:val="center"/>
      <w:textAlignment w:val="center"/>
    </w:pPr>
    <w:rPr>
      <w:sz w:val="14"/>
      <w:szCs w:val="14"/>
      <w:lang w:eastAsia="es-MX"/>
    </w:rPr>
  </w:style>
  <w:style w:type="paragraph" w:customStyle="1" w:styleId="xl138">
    <w:name w:val="xl138"/>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4"/>
      <w:szCs w:val="14"/>
      <w:lang w:eastAsia="es-MX"/>
    </w:rPr>
  </w:style>
  <w:style w:type="paragraph" w:customStyle="1" w:styleId="xl139">
    <w:name w:val="xl139"/>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4"/>
      <w:szCs w:val="14"/>
      <w:lang w:eastAsia="es-MX"/>
    </w:rPr>
  </w:style>
  <w:style w:type="paragraph" w:customStyle="1" w:styleId="xl140">
    <w:name w:val="xl140"/>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4"/>
      <w:szCs w:val="14"/>
      <w:lang w:eastAsia="es-MX"/>
    </w:rPr>
  </w:style>
  <w:style w:type="paragraph" w:customStyle="1" w:styleId="xl141">
    <w:name w:val="xl141"/>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14"/>
      <w:szCs w:val="14"/>
      <w:lang w:eastAsia="es-MX"/>
    </w:rPr>
  </w:style>
  <w:style w:type="paragraph" w:customStyle="1" w:styleId="xl142">
    <w:name w:val="xl142"/>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14"/>
      <w:szCs w:val="14"/>
      <w:lang w:eastAsia="es-MX"/>
    </w:rPr>
  </w:style>
  <w:style w:type="paragraph" w:customStyle="1" w:styleId="xl143">
    <w:name w:val="xl143"/>
    <w:basedOn w:val="Normal"/>
    <w:uiPriority w:val="99"/>
    <w:rsid w:val="009B377B"/>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14"/>
      <w:szCs w:val="14"/>
      <w:lang w:eastAsia="es-MX"/>
    </w:rPr>
  </w:style>
  <w:style w:type="paragraph" w:customStyle="1" w:styleId="xl144">
    <w:name w:val="xl144"/>
    <w:basedOn w:val="Normal"/>
    <w:uiPriority w:val="99"/>
    <w:rsid w:val="009B377B"/>
    <w:pPr>
      <w:pBdr>
        <w:left w:val="single" w:sz="4" w:space="0" w:color="auto"/>
        <w:bottom w:val="single" w:sz="4" w:space="0" w:color="auto"/>
        <w:right w:val="single" w:sz="4" w:space="0" w:color="auto"/>
      </w:pBdr>
      <w:shd w:val="clear" w:color="000000" w:fill="DDD9C4"/>
      <w:spacing w:before="100" w:beforeAutospacing="1" w:after="100" w:afterAutospacing="1"/>
      <w:jc w:val="center"/>
    </w:pPr>
    <w:rPr>
      <w:b/>
      <w:bCs/>
      <w:sz w:val="18"/>
      <w:szCs w:val="18"/>
      <w:lang w:eastAsia="es-MX"/>
    </w:rPr>
  </w:style>
  <w:style w:type="paragraph" w:customStyle="1" w:styleId="xl145">
    <w:name w:val="xl145"/>
    <w:basedOn w:val="Normal"/>
    <w:uiPriority w:val="99"/>
    <w:rsid w:val="009B377B"/>
    <w:pPr>
      <w:pBdr>
        <w:top w:val="single" w:sz="4" w:space="0" w:color="auto"/>
        <w:left w:val="single" w:sz="4" w:space="0" w:color="auto"/>
        <w:right w:val="single" w:sz="4" w:space="0" w:color="auto"/>
      </w:pBdr>
      <w:spacing w:before="100" w:beforeAutospacing="1" w:after="100" w:afterAutospacing="1"/>
      <w:jc w:val="center"/>
      <w:textAlignment w:val="center"/>
    </w:pPr>
    <w:rPr>
      <w:b/>
      <w:bCs/>
      <w:sz w:val="14"/>
      <w:szCs w:val="14"/>
      <w:lang w:eastAsia="es-MX"/>
    </w:rPr>
  </w:style>
  <w:style w:type="paragraph" w:customStyle="1" w:styleId="xl146">
    <w:name w:val="xl146"/>
    <w:basedOn w:val="Normal"/>
    <w:uiPriority w:val="99"/>
    <w:rsid w:val="009B377B"/>
    <w:pPr>
      <w:pBdr>
        <w:left w:val="single" w:sz="4" w:space="0" w:color="auto"/>
        <w:right w:val="single" w:sz="4" w:space="0" w:color="auto"/>
      </w:pBdr>
      <w:spacing w:before="100" w:beforeAutospacing="1" w:after="100" w:afterAutospacing="1"/>
      <w:jc w:val="center"/>
      <w:textAlignment w:val="center"/>
    </w:pPr>
    <w:rPr>
      <w:sz w:val="24"/>
      <w:szCs w:val="24"/>
      <w:lang w:eastAsia="es-MX"/>
    </w:rPr>
  </w:style>
  <w:style w:type="paragraph" w:customStyle="1" w:styleId="xl147">
    <w:name w:val="xl147"/>
    <w:basedOn w:val="Normal"/>
    <w:uiPriority w:val="99"/>
    <w:rsid w:val="009B377B"/>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eastAsia="es-MX"/>
    </w:rPr>
  </w:style>
  <w:style w:type="paragraph" w:customStyle="1" w:styleId="xl148">
    <w:name w:val="xl148"/>
    <w:basedOn w:val="Normal"/>
    <w:uiPriority w:val="99"/>
    <w:rsid w:val="009B377B"/>
    <w:pPr>
      <w:pBdr>
        <w:top w:val="single" w:sz="4" w:space="0" w:color="auto"/>
        <w:left w:val="single" w:sz="4" w:space="0" w:color="auto"/>
        <w:right w:val="single" w:sz="4" w:space="0" w:color="auto"/>
      </w:pBdr>
      <w:spacing w:before="100" w:beforeAutospacing="1" w:after="100" w:afterAutospacing="1"/>
      <w:jc w:val="both"/>
      <w:textAlignment w:val="center"/>
    </w:pPr>
    <w:rPr>
      <w:sz w:val="14"/>
      <w:szCs w:val="14"/>
      <w:lang w:eastAsia="es-MX"/>
    </w:rPr>
  </w:style>
  <w:style w:type="paragraph" w:customStyle="1" w:styleId="xl149">
    <w:name w:val="xl149"/>
    <w:basedOn w:val="Normal"/>
    <w:uiPriority w:val="99"/>
    <w:rsid w:val="009B377B"/>
    <w:pPr>
      <w:pBdr>
        <w:left w:val="single" w:sz="4" w:space="0" w:color="auto"/>
        <w:bottom w:val="single" w:sz="4" w:space="0" w:color="auto"/>
        <w:right w:val="single" w:sz="4" w:space="0" w:color="auto"/>
      </w:pBdr>
      <w:spacing w:before="100" w:beforeAutospacing="1" w:after="100" w:afterAutospacing="1"/>
      <w:jc w:val="both"/>
      <w:textAlignment w:val="center"/>
    </w:pPr>
    <w:rPr>
      <w:sz w:val="24"/>
      <w:szCs w:val="24"/>
      <w:lang w:eastAsia="es-MX"/>
    </w:rPr>
  </w:style>
  <w:style w:type="paragraph" w:customStyle="1" w:styleId="xl150">
    <w:name w:val="xl150"/>
    <w:basedOn w:val="Normal"/>
    <w:uiPriority w:val="99"/>
    <w:rsid w:val="009B377B"/>
    <w:pPr>
      <w:pBdr>
        <w:top w:val="single" w:sz="4" w:space="0" w:color="auto"/>
        <w:left w:val="single" w:sz="4" w:space="0" w:color="auto"/>
        <w:right w:val="single" w:sz="4" w:space="0" w:color="auto"/>
      </w:pBdr>
      <w:spacing w:before="100" w:beforeAutospacing="1" w:after="100" w:afterAutospacing="1"/>
      <w:jc w:val="center"/>
      <w:textAlignment w:val="center"/>
    </w:pPr>
    <w:rPr>
      <w:b/>
      <w:bCs/>
      <w:sz w:val="14"/>
      <w:szCs w:val="14"/>
      <w:lang w:eastAsia="es-MX"/>
    </w:rPr>
  </w:style>
  <w:style w:type="paragraph" w:customStyle="1" w:styleId="xl151">
    <w:name w:val="xl151"/>
    <w:basedOn w:val="Normal"/>
    <w:uiPriority w:val="99"/>
    <w:rsid w:val="009B377B"/>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eastAsia="es-MX"/>
    </w:rPr>
  </w:style>
  <w:style w:type="paragraph" w:customStyle="1" w:styleId="xl152">
    <w:name w:val="xl152"/>
    <w:basedOn w:val="Normal"/>
    <w:uiPriority w:val="99"/>
    <w:rsid w:val="009B377B"/>
    <w:pPr>
      <w:pBdr>
        <w:top w:val="single" w:sz="4" w:space="0" w:color="auto"/>
        <w:left w:val="single" w:sz="4" w:space="0" w:color="auto"/>
        <w:right w:val="single" w:sz="4" w:space="0" w:color="auto"/>
      </w:pBdr>
      <w:spacing w:before="100" w:beforeAutospacing="1" w:after="100" w:afterAutospacing="1"/>
      <w:jc w:val="center"/>
      <w:textAlignment w:val="center"/>
    </w:pPr>
    <w:rPr>
      <w:sz w:val="14"/>
      <w:szCs w:val="14"/>
      <w:lang w:eastAsia="es-MX"/>
    </w:rPr>
  </w:style>
  <w:style w:type="paragraph" w:customStyle="1" w:styleId="xl153">
    <w:name w:val="xl153"/>
    <w:basedOn w:val="Normal"/>
    <w:uiPriority w:val="99"/>
    <w:rsid w:val="009B377B"/>
    <w:pPr>
      <w:pBdr>
        <w:left w:val="single" w:sz="4" w:space="0" w:color="auto"/>
        <w:right w:val="single" w:sz="4" w:space="0" w:color="auto"/>
      </w:pBdr>
      <w:spacing w:before="100" w:beforeAutospacing="1" w:after="100" w:afterAutospacing="1"/>
      <w:jc w:val="center"/>
      <w:textAlignment w:val="center"/>
    </w:pPr>
    <w:rPr>
      <w:b/>
      <w:bCs/>
      <w:sz w:val="14"/>
      <w:szCs w:val="14"/>
      <w:lang w:eastAsia="es-MX"/>
    </w:rPr>
  </w:style>
  <w:style w:type="table" w:customStyle="1" w:styleId="Listaclara-nfasis51">
    <w:name w:val="Lista clara - Énfasis 51"/>
    <w:rsid w:val="009B377B"/>
    <w:rPr>
      <w:rFonts w:ascii="Century Gothic" w:eastAsia="MS Gothic" w:hAnsi="Century Gothic"/>
      <w:sz w:val="24"/>
      <w:szCs w:val="24"/>
      <w:lang w:val="en-US"/>
    </w:rPr>
    <w:tblPr>
      <w:tblStyleRowBandSize w:val="1"/>
      <w:tblStyleColBandSize w:val="1"/>
      <w:tblInd w:w="0" w:type="dxa"/>
      <w:tblBorders>
        <w:top w:val="single" w:sz="8" w:space="0" w:color="641345"/>
        <w:left w:val="single" w:sz="8" w:space="0" w:color="641345"/>
        <w:bottom w:val="single" w:sz="8" w:space="0" w:color="641345"/>
        <w:right w:val="single" w:sz="8" w:space="0" w:color="641345"/>
      </w:tblBorders>
      <w:tblCellMar>
        <w:top w:w="0" w:type="dxa"/>
        <w:left w:w="108" w:type="dxa"/>
        <w:bottom w:w="0" w:type="dxa"/>
        <w:right w:w="108" w:type="dxa"/>
      </w:tblCellMar>
    </w:tblPr>
  </w:style>
  <w:style w:type="table" w:styleId="Listaclara-nfasis5">
    <w:name w:val="Light List Accent 5"/>
    <w:basedOn w:val="Tablanormal"/>
    <w:rsid w:val="009B377B"/>
    <w:rPr>
      <w:rFonts w:eastAsia="MS Mincho"/>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character" w:customStyle="1" w:styleId="aaa">
    <w:name w:val="aaa"/>
    <w:rsid w:val="009B377B"/>
    <w:rPr>
      <w:rFonts w:cs="Times New Roman"/>
    </w:rPr>
  </w:style>
  <w:style w:type="character" w:customStyle="1" w:styleId="apple-converted-space">
    <w:name w:val="apple-converted-space"/>
    <w:rsid w:val="009B377B"/>
    <w:rPr>
      <w:rFonts w:cs="Times New Roman"/>
    </w:rPr>
  </w:style>
  <w:style w:type="numbering" w:customStyle="1" w:styleId="Estilo1">
    <w:name w:val="Estilo1"/>
    <w:rsid w:val="009B377B"/>
    <w:pPr>
      <w:numPr>
        <w:numId w:val="19"/>
      </w:numPr>
    </w:pPr>
  </w:style>
  <w:style w:type="paragraph" w:customStyle="1" w:styleId="Textoindependiente21">
    <w:name w:val="Texto independiente 21"/>
    <w:basedOn w:val="Normal"/>
    <w:uiPriority w:val="99"/>
    <w:rsid w:val="009B377B"/>
    <w:pPr>
      <w:widowControl w:val="0"/>
      <w:overflowPunct w:val="0"/>
      <w:autoSpaceDE w:val="0"/>
      <w:autoSpaceDN w:val="0"/>
      <w:adjustRightInd w:val="0"/>
      <w:jc w:val="both"/>
      <w:textAlignment w:val="baseline"/>
    </w:pPr>
    <w:rPr>
      <w:rFonts w:ascii="Arial" w:eastAsia="Times New Roman" w:hAnsi="Arial"/>
      <w:sz w:val="24"/>
      <w:lang w:val="es-ES"/>
    </w:rPr>
  </w:style>
  <w:style w:type="paragraph" w:customStyle="1" w:styleId="Prrafodelista3">
    <w:name w:val="Párrafo de lista3"/>
    <w:basedOn w:val="Normal"/>
    <w:link w:val="ListParagraphChar1"/>
    <w:rsid w:val="009B377B"/>
    <w:pPr>
      <w:ind w:left="720"/>
      <w:contextualSpacing/>
    </w:pPr>
    <w:rPr>
      <w:rFonts w:ascii="Arial" w:eastAsia="Times New Roman" w:hAnsi="Arial"/>
      <w:sz w:val="24"/>
      <w:szCs w:val="24"/>
      <w:lang w:val="es-ES"/>
    </w:rPr>
  </w:style>
  <w:style w:type="character" w:customStyle="1" w:styleId="TitleChar">
    <w:name w:val="Title Char"/>
    <w:locked/>
    <w:rsid w:val="009B377B"/>
    <w:rPr>
      <w:rFonts w:ascii="Arial" w:hAnsi="Arial" w:cs="Arial"/>
      <w:b/>
      <w:bCs/>
      <w:sz w:val="24"/>
      <w:szCs w:val="24"/>
      <w:lang w:val="es-ES" w:eastAsia="es-ES"/>
    </w:rPr>
  </w:style>
  <w:style w:type="character" w:customStyle="1" w:styleId="ListParagraphChar1">
    <w:name w:val="List Paragraph Char1"/>
    <w:link w:val="Prrafodelista3"/>
    <w:locked/>
    <w:rsid w:val="009B377B"/>
    <w:rPr>
      <w:rFonts w:ascii="Arial" w:hAnsi="Arial"/>
      <w:sz w:val="24"/>
      <w:szCs w:val="24"/>
      <w:lang w:val="es-ES" w:eastAsia="es-ES" w:bidi="ar-SA"/>
    </w:rPr>
  </w:style>
  <w:style w:type="paragraph" w:customStyle="1" w:styleId="destino">
    <w:name w:val="destino"/>
    <w:basedOn w:val="Normal"/>
    <w:uiPriority w:val="99"/>
    <w:rsid w:val="00A370D8"/>
    <w:rPr>
      <w:rFonts w:ascii="Arial" w:eastAsia="Times New Roman" w:hAnsi="Arial"/>
      <w:b/>
      <w:sz w:val="24"/>
    </w:rPr>
  </w:style>
  <w:style w:type="paragraph" w:styleId="Sinespaciado">
    <w:name w:val="No Spacing"/>
    <w:uiPriority w:val="1"/>
    <w:qFormat/>
    <w:rsid w:val="007205B2"/>
    <w:rPr>
      <w:rFonts w:ascii="Arial" w:eastAsia="Calibri" w:hAnsi="Arial"/>
      <w:sz w:val="28"/>
      <w:szCs w:val="22"/>
      <w:lang w:val="es-MX" w:eastAsia="en-US"/>
    </w:rPr>
  </w:style>
  <w:style w:type="table" w:styleId="Sombreadomedio1-nfasis5">
    <w:name w:val="Medium Shading 1 Accent 5"/>
    <w:aliases w:val="Informe semanal,Medium Shading 1 Accent 5"/>
    <w:basedOn w:val="Tablanormal"/>
    <w:uiPriority w:val="63"/>
    <w:rsid w:val="007546BC"/>
    <w:pPr>
      <w:spacing w:before="20" w:after="20"/>
    </w:pPr>
    <w:rPr>
      <w:rFonts w:ascii="Century Gothic" w:eastAsiaTheme="minorEastAsia" w:hAnsi="Century Gothic"/>
      <w:sz w:val="24"/>
      <w:szCs w:val="24"/>
      <w:lang w:val="en-US" w:eastAsia="ja-JP"/>
    </w:rPr>
    <w:tblPr>
      <w:tblStyleRowBandSize w:val="1"/>
      <w:tblStyleColBandSize w:val="1"/>
    </w:tblPr>
    <w:tblStylePr w:type="firstRow">
      <w:pPr>
        <w:spacing w:before="0" w:after="0" w:line="240" w:lineRule="auto"/>
        <w:jc w:val="center"/>
      </w:pPr>
      <w:rPr>
        <w:b/>
        <w:bCs/>
        <w:color w:val="000000" w:themeColor="background1"/>
      </w:rPr>
      <w:tblPr/>
      <w:tcPr>
        <w:tcBorders>
          <w:top w:val="nil"/>
          <w:left w:val="nil"/>
          <w:bottom w:val="nil"/>
          <w:right w:val="nil"/>
          <w:insideH w:val="nil"/>
          <w:insideV w:val="nil"/>
        </w:tcBorders>
        <w:shd w:val="clear" w:color="auto" w:fill="641345" w:themeFill="accent5"/>
      </w:tcPr>
    </w:tblStylePr>
    <w:tblStylePr w:type="lastRow">
      <w:pPr>
        <w:spacing w:before="0" w:after="0" w:line="240" w:lineRule="auto"/>
      </w:pPr>
      <w:rPr>
        <w:b/>
        <w:bCs/>
      </w:rPr>
      <w:tblPr/>
      <w:tcPr>
        <w:tcBorders>
          <w:top w:val="double" w:sz="6" w:space="0" w:color="B6227D" w:themeColor="accent5" w:themeTint="BF"/>
          <w:left w:val="single" w:sz="8" w:space="0" w:color="B6227D" w:themeColor="accent5" w:themeTint="BF"/>
          <w:bottom w:val="single" w:sz="8" w:space="0" w:color="B6227D" w:themeColor="accent5" w:themeTint="BF"/>
          <w:right w:val="single" w:sz="8" w:space="0" w:color="B6227D" w:themeColor="accent5" w:themeTint="BF"/>
          <w:insideH w:val="nil"/>
          <w:insideV w:val="nil"/>
        </w:tcBorders>
      </w:tcPr>
    </w:tblStylePr>
    <w:tblStylePr w:type="firstCol">
      <w:rPr>
        <w:b/>
        <w:bCs/>
      </w:rPr>
    </w:tblStylePr>
    <w:tblStylePr w:type="lastCol">
      <w:rPr>
        <w:b/>
        <w:bCs/>
      </w:rPr>
    </w:tblStylePr>
    <w:tblStylePr w:type="band1Vert">
      <w:tblPr/>
      <w:tcPr>
        <w:shd w:val="clear" w:color="auto" w:fill="EFADD6" w:themeFill="accent5" w:themeFillTint="3F"/>
      </w:tcPr>
    </w:tblStylePr>
    <w:tblStylePr w:type="band1Horz">
      <w:tblPr/>
      <w:tcPr>
        <w:shd w:val="clear" w:color="auto" w:fill="F4E6F4"/>
      </w:tcPr>
    </w:tblStylePr>
    <w:tblStylePr w:type="band2Horz">
      <w:tblPr/>
      <w:tcPr>
        <w:tcBorders>
          <w:insideH w:val="nil"/>
          <w:insideV w:val="nil"/>
        </w:tcBorders>
      </w:tcPr>
    </w:tblStylePr>
  </w:style>
  <w:style w:type="table" w:styleId="Cuadrculaclara-nfasis2">
    <w:name w:val="Light Grid Accent 2"/>
    <w:basedOn w:val="Tablanormal"/>
    <w:uiPriority w:val="62"/>
    <w:rsid w:val="004F0E87"/>
    <w:rPr>
      <w:rFonts w:asciiTheme="minorHAnsi" w:eastAsiaTheme="minorHAnsi" w:hAnsiTheme="minorHAnsi" w:cstheme="minorBidi"/>
      <w:sz w:val="22"/>
      <w:szCs w:val="22"/>
      <w:lang w:val="es-MX" w:eastAsia="en-US"/>
    </w:rPr>
    <w:tblPr>
      <w:tblStyleRowBandSize w:val="1"/>
      <w:tblStyleColBandSize w:val="1"/>
      <w:tblBorders>
        <w:top w:val="single" w:sz="8" w:space="0" w:color="790A14" w:themeColor="accent2"/>
        <w:left w:val="single" w:sz="8" w:space="0" w:color="790A14" w:themeColor="accent2"/>
        <w:bottom w:val="single" w:sz="8" w:space="0" w:color="790A14" w:themeColor="accent2"/>
        <w:right w:val="single" w:sz="8" w:space="0" w:color="790A14" w:themeColor="accent2"/>
        <w:insideH w:val="single" w:sz="8" w:space="0" w:color="790A14" w:themeColor="accent2"/>
        <w:insideV w:val="single" w:sz="8" w:space="0" w:color="790A14"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90A14" w:themeColor="accent2"/>
          <w:left w:val="single" w:sz="8" w:space="0" w:color="790A14" w:themeColor="accent2"/>
          <w:bottom w:val="single" w:sz="18" w:space="0" w:color="790A14" w:themeColor="accent2"/>
          <w:right w:val="single" w:sz="8" w:space="0" w:color="790A14" w:themeColor="accent2"/>
          <w:insideH w:val="nil"/>
          <w:insideV w:val="single" w:sz="8" w:space="0" w:color="790A14"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90A14" w:themeColor="accent2"/>
          <w:left w:val="single" w:sz="8" w:space="0" w:color="790A14" w:themeColor="accent2"/>
          <w:bottom w:val="single" w:sz="8" w:space="0" w:color="790A14" w:themeColor="accent2"/>
          <w:right w:val="single" w:sz="8" w:space="0" w:color="790A14" w:themeColor="accent2"/>
          <w:insideH w:val="nil"/>
          <w:insideV w:val="single" w:sz="8" w:space="0" w:color="790A14"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90A14" w:themeColor="accent2"/>
          <w:left w:val="single" w:sz="8" w:space="0" w:color="790A14" w:themeColor="accent2"/>
          <w:bottom w:val="single" w:sz="8" w:space="0" w:color="790A14" w:themeColor="accent2"/>
          <w:right w:val="single" w:sz="8" w:space="0" w:color="790A14" w:themeColor="accent2"/>
        </w:tcBorders>
      </w:tcPr>
    </w:tblStylePr>
    <w:tblStylePr w:type="band1Vert">
      <w:tblPr/>
      <w:tcPr>
        <w:tcBorders>
          <w:top w:val="single" w:sz="8" w:space="0" w:color="790A14" w:themeColor="accent2"/>
          <w:left w:val="single" w:sz="8" w:space="0" w:color="790A14" w:themeColor="accent2"/>
          <w:bottom w:val="single" w:sz="8" w:space="0" w:color="790A14" w:themeColor="accent2"/>
          <w:right w:val="single" w:sz="8" w:space="0" w:color="790A14" w:themeColor="accent2"/>
        </w:tcBorders>
        <w:shd w:val="clear" w:color="auto" w:fill="F8A8AF" w:themeFill="accent2" w:themeFillTint="3F"/>
      </w:tcPr>
    </w:tblStylePr>
    <w:tblStylePr w:type="band1Horz">
      <w:tblPr/>
      <w:tcPr>
        <w:tcBorders>
          <w:top w:val="single" w:sz="8" w:space="0" w:color="790A14" w:themeColor="accent2"/>
          <w:left w:val="single" w:sz="8" w:space="0" w:color="790A14" w:themeColor="accent2"/>
          <w:bottom w:val="single" w:sz="8" w:space="0" w:color="790A14" w:themeColor="accent2"/>
          <w:right w:val="single" w:sz="8" w:space="0" w:color="790A14" w:themeColor="accent2"/>
          <w:insideV w:val="single" w:sz="8" w:space="0" w:color="790A14" w:themeColor="accent2"/>
        </w:tcBorders>
        <w:shd w:val="clear" w:color="auto" w:fill="F8A8AF" w:themeFill="accent2" w:themeFillTint="3F"/>
      </w:tcPr>
    </w:tblStylePr>
    <w:tblStylePr w:type="band2Horz">
      <w:tblPr/>
      <w:tcPr>
        <w:tcBorders>
          <w:top w:val="single" w:sz="8" w:space="0" w:color="790A14" w:themeColor="accent2"/>
          <w:left w:val="single" w:sz="8" w:space="0" w:color="790A14" w:themeColor="accent2"/>
          <w:bottom w:val="single" w:sz="8" w:space="0" w:color="790A14" w:themeColor="accent2"/>
          <w:right w:val="single" w:sz="8" w:space="0" w:color="790A14" w:themeColor="accent2"/>
          <w:insideV w:val="single" w:sz="8" w:space="0" w:color="790A14" w:themeColor="accent2"/>
        </w:tcBorders>
      </w:tcPr>
    </w:tblStylePr>
  </w:style>
  <w:style w:type="character" w:customStyle="1" w:styleId="Ttulo1Car1">
    <w:name w:val="Título 1 Car1"/>
    <w:aliases w:val="Informe Titulo Car1,TITULO Car1"/>
    <w:basedOn w:val="Fuentedeprrafopredeter"/>
    <w:rsid w:val="00291B6A"/>
    <w:rPr>
      <w:rFonts w:asciiTheme="majorHAnsi" w:eastAsiaTheme="majorEastAsia" w:hAnsiTheme="majorHAnsi" w:cstheme="majorBidi"/>
      <w:b/>
      <w:bCs/>
      <w:color w:val="503708" w:themeColor="accent1" w:themeShade="BF"/>
      <w:sz w:val="28"/>
      <w:szCs w:val="28"/>
      <w:lang w:val="es-ES_tradnl"/>
    </w:rPr>
  </w:style>
  <w:style w:type="paragraph" w:customStyle="1" w:styleId="TtulodeTDC2">
    <w:name w:val="Título de TDC2"/>
    <w:basedOn w:val="Ttulo1"/>
    <w:next w:val="Normal"/>
    <w:uiPriority w:val="99"/>
    <w:rsid w:val="00291B6A"/>
    <w:pPr>
      <w:keepNext/>
      <w:keepLines/>
      <w:numPr>
        <w:numId w:val="0"/>
      </w:numPr>
      <w:spacing w:before="480" w:line="276" w:lineRule="auto"/>
      <w:outlineLvl w:val="9"/>
    </w:pPr>
    <w:rPr>
      <w:rFonts w:ascii="Candara" w:eastAsia="Meiryo" w:hAnsi="Candara"/>
      <w:bCs/>
      <w:caps w:val="0"/>
      <w:color w:val="503708"/>
      <w:sz w:val="28"/>
      <w:szCs w:val="28"/>
      <w:u w:val="none"/>
      <w:lang w:val="es-ES_tradnl"/>
    </w:rPr>
  </w:style>
  <w:style w:type="character" w:customStyle="1" w:styleId="ListParagraphChar2">
    <w:name w:val="List Paragraph Char2"/>
    <w:link w:val="Prrafodelista4"/>
    <w:locked/>
    <w:rsid w:val="00291B6A"/>
    <w:rPr>
      <w:rFonts w:ascii="MS Mincho" w:eastAsia="MS Mincho" w:hAnsi="MS Mincho"/>
      <w:lang w:val="es-ES_tradnl"/>
    </w:rPr>
  </w:style>
  <w:style w:type="paragraph" w:customStyle="1" w:styleId="Prrafodelista4">
    <w:name w:val="Párrafo de lista4"/>
    <w:basedOn w:val="Normal"/>
    <w:link w:val="ListParagraphChar2"/>
    <w:rsid w:val="00291B6A"/>
    <w:pPr>
      <w:ind w:left="720"/>
      <w:contextualSpacing/>
    </w:pPr>
    <w:rPr>
      <w:rFonts w:ascii="MS Mincho" w:hAnsi="MS Mincho"/>
    </w:rPr>
  </w:style>
  <w:style w:type="paragraph" w:customStyle="1" w:styleId="Sinespaciado3">
    <w:name w:val="Sin espaciado3"/>
    <w:uiPriority w:val="99"/>
    <w:rsid w:val="00291B6A"/>
    <w:rPr>
      <w:rFonts w:ascii="Arial" w:hAnsi="Arial"/>
      <w:sz w:val="28"/>
      <w:szCs w:val="22"/>
      <w:lang w:val="es-MX" w:eastAsia="en-US"/>
    </w:rPr>
  </w:style>
  <w:style w:type="table" w:customStyle="1" w:styleId="Listavistosa-nfasis111">
    <w:name w:val="Lista vistosa - Énfasis 111"/>
    <w:rsid w:val="00291B6A"/>
    <w:rPr>
      <w:rFonts w:ascii="Arial" w:hAnsi="Arial" w:cs="Arial"/>
      <w:sz w:val="24"/>
      <w:lang w:val="es-ES_tradnl"/>
    </w:rPr>
    <w:tblPr>
      <w:tblStyleRowBandSize w:val="1"/>
      <w:tblStyleColBandSize w:val="1"/>
      <w:tblCellMar>
        <w:top w:w="0" w:type="dxa"/>
        <w:left w:w="108" w:type="dxa"/>
        <w:bottom w:w="0" w:type="dxa"/>
        <w:right w:w="108" w:type="dxa"/>
      </w:tblCellMar>
    </w:tblPr>
    <w:tcPr>
      <w:shd w:val="clear" w:color="auto" w:fill="EDF2F8"/>
    </w:tcPr>
  </w:style>
  <w:style w:type="table" w:customStyle="1" w:styleId="Listaclara-nfasis52">
    <w:name w:val="Lista clara - Énfasis 52"/>
    <w:rsid w:val="00291B6A"/>
    <w:rPr>
      <w:rFonts w:eastAsia="MS Mincho"/>
    </w:rPr>
    <w:tblPr>
      <w:tblStyleRowBandSize w:val="1"/>
      <w:tblStyleColBandSize w:val="1"/>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style>
  <w:style w:type="table" w:customStyle="1" w:styleId="Cuadrculaclara-nfasis21">
    <w:name w:val="Cuadrícula clara - Énfasis 21"/>
    <w:rsid w:val="00291B6A"/>
    <w:rPr>
      <w:rFonts w:ascii="Calibri" w:hAnsi="Calibri"/>
      <w:sz w:val="22"/>
      <w:szCs w:val="22"/>
      <w:lang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Informesemanal1">
    <w:name w:val="Informe semanal1"/>
    <w:basedOn w:val="Tablanormal"/>
    <w:next w:val="Sombreadomedio1-nfasis5"/>
    <w:uiPriority w:val="63"/>
    <w:rsid w:val="00DC0816"/>
    <w:pPr>
      <w:spacing w:before="20" w:after="20"/>
    </w:pPr>
    <w:rPr>
      <w:rFonts w:ascii="Century Gothic" w:eastAsia="MS Gothic" w:hAnsi="Century Gothic"/>
      <w:sz w:val="24"/>
      <w:szCs w:val="24"/>
      <w:lang w:val="en-US" w:eastAsia="ja-JP"/>
    </w:rPr>
    <w:tblPr>
      <w:tblStyleRowBandSize w:val="1"/>
      <w:tblStyleColBandSize w:val="1"/>
    </w:tblPr>
    <w:tblStylePr w:type="firstRow">
      <w:pPr>
        <w:spacing w:before="0" w:after="0" w:line="240" w:lineRule="auto"/>
        <w:jc w:val="center"/>
      </w:pPr>
      <w:rPr>
        <w:b/>
        <w:bCs/>
        <w:color w:val="FFFFFF"/>
      </w:rPr>
      <w:tblPr/>
      <w:tcPr>
        <w:tcBorders>
          <w:top w:val="nil"/>
          <w:left w:val="nil"/>
          <w:bottom w:val="nil"/>
          <w:right w:val="nil"/>
          <w:insideH w:val="nil"/>
          <w:insideV w:val="nil"/>
        </w:tcBorders>
        <w:shd w:val="clear" w:color="auto" w:fill="641345"/>
      </w:tcPr>
    </w:tblStylePr>
    <w:tblStylePr w:type="lastRow">
      <w:pPr>
        <w:spacing w:before="0" w:after="0" w:line="240" w:lineRule="auto"/>
      </w:pPr>
      <w:rPr>
        <w:b/>
        <w:bCs/>
      </w:rPr>
      <w:tblPr/>
      <w:tcPr>
        <w:tcBorders>
          <w:top w:val="double" w:sz="6" w:space="0" w:color="B6227D"/>
          <w:left w:val="single" w:sz="8" w:space="0" w:color="B6227D"/>
          <w:bottom w:val="single" w:sz="8" w:space="0" w:color="B6227D"/>
          <w:right w:val="single" w:sz="8" w:space="0" w:color="B6227D"/>
          <w:insideH w:val="nil"/>
          <w:insideV w:val="nil"/>
        </w:tcBorders>
      </w:tcPr>
    </w:tblStylePr>
    <w:tblStylePr w:type="firstCol">
      <w:rPr>
        <w:b/>
        <w:bCs/>
      </w:rPr>
    </w:tblStylePr>
    <w:tblStylePr w:type="lastCol">
      <w:rPr>
        <w:b/>
        <w:bCs/>
      </w:rPr>
    </w:tblStylePr>
    <w:tblStylePr w:type="band1Vert">
      <w:tblPr/>
      <w:tcPr>
        <w:shd w:val="clear" w:color="auto" w:fill="EFADD6"/>
      </w:tcPr>
    </w:tblStylePr>
    <w:tblStylePr w:type="band1Horz">
      <w:tblPr/>
      <w:tcPr>
        <w:shd w:val="clear" w:color="auto" w:fill="F4E6F4"/>
      </w:tcPr>
    </w:tblStylePr>
    <w:tblStylePr w:type="band2Horz">
      <w:tblPr/>
      <w:tcPr>
        <w:tcBorders>
          <w:insideH w:val="nil"/>
          <w:insideV w:val="nil"/>
        </w:tcBorders>
      </w:tcPr>
    </w:tblStylePr>
  </w:style>
  <w:style w:type="table" w:customStyle="1" w:styleId="MediumShading1Accent51">
    <w:name w:val="Medium Shading 1 Accent 51"/>
    <w:basedOn w:val="Tablanormal"/>
    <w:next w:val="Sombreadomedio1-nfasis5"/>
    <w:uiPriority w:val="63"/>
    <w:rsid w:val="00305BD0"/>
    <w:pPr>
      <w:spacing w:before="20" w:after="20"/>
    </w:pPr>
    <w:rPr>
      <w:rFonts w:ascii="Century Gothic" w:hAnsi="Century Gothic"/>
      <w:sz w:val="24"/>
      <w:szCs w:val="24"/>
      <w:lang w:val="en-US" w:eastAsia="ja-JP"/>
    </w:rPr>
    <w:tblPr>
      <w:tblStyleRowBandSize w:val="1"/>
      <w:tblStyleColBandSize w:val="1"/>
    </w:tblPr>
    <w:tblStylePr w:type="firstRow">
      <w:pPr>
        <w:spacing w:before="0" w:after="0" w:line="240" w:lineRule="auto"/>
        <w:jc w:val="center"/>
      </w:pPr>
      <w:rPr>
        <w:b/>
        <w:bCs/>
        <w:color w:val="FFFFFF"/>
      </w:rPr>
      <w:tblPr/>
      <w:tcPr>
        <w:tcBorders>
          <w:top w:val="nil"/>
          <w:left w:val="nil"/>
          <w:bottom w:val="nil"/>
          <w:right w:val="nil"/>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shd w:val="clear" w:color="auto" w:fill="F4E6F4"/>
      </w:tcPr>
    </w:tblStylePr>
    <w:tblStylePr w:type="band2Horz">
      <w:tblPr/>
      <w:tcPr>
        <w:tcBorders>
          <w:insideH w:val="nil"/>
          <w:insideV w:val="nil"/>
        </w:tcBorders>
      </w:tcPr>
    </w:tblStylePr>
  </w:style>
  <w:style w:type="paragraph" w:customStyle="1" w:styleId="Standard">
    <w:name w:val="Standard"/>
    <w:rsid w:val="00CD6EA1"/>
    <w:pPr>
      <w:suppressAutoHyphens/>
      <w:autoSpaceDN w:val="0"/>
      <w:spacing w:after="200" w:line="276" w:lineRule="auto"/>
      <w:textAlignment w:val="baseline"/>
    </w:pPr>
    <w:rPr>
      <w:rFonts w:ascii="Calibri" w:eastAsia="Calibri" w:hAnsi="Calibri" w:cs="DejaVu Sans"/>
      <w:kern w:val="3"/>
      <w:sz w:val="22"/>
      <w:szCs w:val="22"/>
      <w:lang w:val="es-MX" w:eastAsia="en-US"/>
    </w:rPr>
  </w:style>
  <w:style w:type="paragraph" w:customStyle="1" w:styleId="NormalINE">
    <w:name w:val="Normal.INE"/>
    <w:basedOn w:val="Normal"/>
    <w:qFormat/>
    <w:rsid w:val="00084E8B"/>
    <w:pPr>
      <w:spacing w:after="120"/>
      <w:ind w:firstLine="709"/>
      <w:jc w:val="both"/>
    </w:pPr>
    <w:rPr>
      <w:rFonts w:ascii="Century Gothic" w:eastAsia="Times New Roman" w:hAnsi="Century Gothic"/>
      <w:sz w:val="22"/>
      <w:szCs w:val="21"/>
      <w:lang w:eastAsia="en-US"/>
    </w:rPr>
  </w:style>
  <w:style w:type="table" w:styleId="Listaclara-nfasis2">
    <w:name w:val="Light List Accent 2"/>
    <w:basedOn w:val="Tablanormal"/>
    <w:uiPriority w:val="61"/>
    <w:semiHidden/>
    <w:unhideWhenUsed/>
    <w:rsid w:val="00782176"/>
    <w:tblPr>
      <w:tblStyleRowBandSize w:val="1"/>
      <w:tblStyleColBandSize w:val="1"/>
      <w:tblBorders>
        <w:top w:val="single" w:sz="8" w:space="0" w:color="790A14" w:themeColor="accent2"/>
        <w:left w:val="single" w:sz="8" w:space="0" w:color="790A14" w:themeColor="accent2"/>
        <w:bottom w:val="single" w:sz="8" w:space="0" w:color="790A14" w:themeColor="accent2"/>
        <w:right w:val="single" w:sz="8" w:space="0" w:color="790A14" w:themeColor="accent2"/>
      </w:tblBorders>
    </w:tblPr>
    <w:tblStylePr w:type="firstRow">
      <w:pPr>
        <w:spacing w:before="0" w:after="0" w:line="240" w:lineRule="auto"/>
      </w:pPr>
      <w:rPr>
        <w:b/>
        <w:bCs/>
        <w:color w:val="000000" w:themeColor="background1"/>
      </w:rPr>
      <w:tblPr/>
      <w:tcPr>
        <w:shd w:val="clear" w:color="auto" w:fill="790A14" w:themeFill="accent2"/>
      </w:tcPr>
    </w:tblStylePr>
    <w:tblStylePr w:type="lastRow">
      <w:pPr>
        <w:spacing w:before="0" w:after="0" w:line="240" w:lineRule="auto"/>
      </w:pPr>
      <w:rPr>
        <w:b/>
        <w:bCs/>
      </w:rPr>
      <w:tblPr/>
      <w:tcPr>
        <w:tcBorders>
          <w:top w:val="double" w:sz="6" w:space="0" w:color="790A14" w:themeColor="accent2"/>
          <w:left w:val="single" w:sz="8" w:space="0" w:color="790A14" w:themeColor="accent2"/>
          <w:bottom w:val="single" w:sz="8" w:space="0" w:color="790A14" w:themeColor="accent2"/>
          <w:right w:val="single" w:sz="8" w:space="0" w:color="790A14" w:themeColor="accent2"/>
        </w:tcBorders>
      </w:tcPr>
    </w:tblStylePr>
    <w:tblStylePr w:type="firstCol">
      <w:rPr>
        <w:b/>
        <w:bCs/>
      </w:rPr>
    </w:tblStylePr>
    <w:tblStylePr w:type="lastCol">
      <w:rPr>
        <w:b/>
        <w:bCs/>
      </w:rPr>
    </w:tblStylePr>
    <w:tblStylePr w:type="band1Vert">
      <w:tblPr/>
      <w:tcPr>
        <w:tcBorders>
          <w:top w:val="single" w:sz="8" w:space="0" w:color="790A14" w:themeColor="accent2"/>
          <w:left w:val="single" w:sz="8" w:space="0" w:color="790A14" w:themeColor="accent2"/>
          <w:bottom w:val="single" w:sz="8" w:space="0" w:color="790A14" w:themeColor="accent2"/>
          <w:right w:val="single" w:sz="8" w:space="0" w:color="790A14" w:themeColor="accent2"/>
        </w:tcBorders>
      </w:tcPr>
    </w:tblStylePr>
    <w:tblStylePr w:type="band1Horz">
      <w:tblPr/>
      <w:tcPr>
        <w:tcBorders>
          <w:top w:val="single" w:sz="8" w:space="0" w:color="790A14" w:themeColor="accent2"/>
          <w:left w:val="single" w:sz="8" w:space="0" w:color="790A14" w:themeColor="accent2"/>
          <w:bottom w:val="single" w:sz="8" w:space="0" w:color="790A14" w:themeColor="accent2"/>
          <w:right w:val="single" w:sz="8" w:space="0" w:color="790A14" w:themeColor="accent2"/>
        </w:tcBorders>
      </w:tcPr>
    </w:tblStylePr>
  </w:style>
  <w:style w:type="table" w:styleId="Listaclara">
    <w:name w:val="Light List"/>
    <w:basedOn w:val="Tablanormal"/>
    <w:uiPriority w:val="61"/>
    <w:rsid w:val="00CC4D52"/>
    <w:rPr>
      <w:rFonts w:asciiTheme="minorHAnsi" w:eastAsiaTheme="minorHAnsi" w:hAnsiTheme="minorHAnsi" w:cstheme="minorBidi"/>
      <w:sz w:val="22"/>
      <w:szCs w:val="22"/>
      <w:lang w:val="es-MX" w:eastAsia="en-US"/>
    </w:rPr>
    <w:tblPr>
      <w:tblStyleRowBandSize w:val="1"/>
      <w:tblStyleColBandSize w:val="1"/>
      <w:tblBorders>
        <w:top w:val="single" w:sz="8" w:space="0" w:color="FFFFFF" w:themeColor="text1"/>
        <w:left w:val="single" w:sz="8" w:space="0" w:color="FFFFFF" w:themeColor="text1"/>
        <w:bottom w:val="single" w:sz="8" w:space="0" w:color="FFFFFF" w:themeColor="text1"/>
        <w:right w:val="single" w:sz="8" w:space="0" w:color="FFFFFF" w:themeColor="text1"/>
      </w:tblBorders>
    </w:tblPr>
    <w:tblStylePr w:type="firstRow">
      <w:pPr>
        <w:spacing w:before="0" w:after="0" w:line="240" w:lineRule="auto"/>
      </w:pPr>
      <w:rPr>
        <w:b/>
        <w:bCs/>
        <w:color w:val="000000" w:themeColor="background1"/>
      </w:rPr>
      <w:tblPr/>
      <w:tcPr>
        <w:shd w:val="clear" w:color="auto" w:fill="FFFFFF" w:themeFill="text1"/>
      </w:tcPr>
    </w:tblStylePr>
    <w:tblStylePr w:type="lastRow">
      <w:pPr>
        <w:spacing w:before="0" w:after="0" w:line="240" w:lineRule="auto"/>
      </w:pPr>
      <w:rPr>
        <w:b/>
        <w:bCs/>
      </w:rPr>
      <w:tblPr/>
      <w:tcPr>
        <w:tcBorders>
          <w:top w:val="double" w:sz="6" w:space="0" w:color="FFFFFF" w:themeColor="text1"/>
          <w:left w:val="single" w:sz="8" w:space="0" w:color="FFFFFF" w:themeColor="text1"/>
          <w:bottom w:val="single" w:sz="8" w:space="0" w:color="FFFFFF" w:themeColor="text1"/>
          <w:right w:val="single" w:sz="8" w:space="0" w:color="FFFFFF" w:themeColor="text1"/>
        </w:tcBorders>
      </w:tcPr>
    </w:tblStylePr>
    <w:tblStylePr w:type="firstCol">
      <w:rPr>
        <w:b/>
        <w:bCs/>
      </w:rPr>
    </w:tblStylePr>
    <w:tblStylePr w:type="lastCol">
      <w:rPr>
        <w:b/>
        <w:bCs/>
      </w:rPr>
    </w:tblStylePr>
    <w:tblStylePr w:type="band1Vert">
      <w:tblPr/>
      <w:tcPr>
        <w:tcBorders>
          <w:top w:val="single" w:sz="8" w:space="0" w:color="FFFFFF" w:themeColor="text1"/>
          <w:left w:val="single" w:sz="8" w:space="0" w:color="FFFFFF" w:themeColor="text1"/>
          <w:bottom w:val="single" w:sz="8" w:space="0" w:color="FFFFFF" w:themeColor="text1"/>
          <w:right w:val="single" w:sz="8" w:space="0" w:color="FFFFFF" w:themeColor="text1"/>
        </w:tcBorders>
      </w:tcPr>
    </w:tblStylePr>
    <w:tblStylePr w:type="band1Horz">
      <w:tblPr/>
      <w:tcPr>
        <w:tcBorders>
          <w:top w:val="single" w:sz="8" w:space="0" w:color="FFFFFF" w:themeColor="text1"/>
          <w:left w:val="single" w:sz="8" w:space="0" w:color="FFFFFF" w:themeColor="text1"/>
          <w:bottom w:val="single" w:sz="8" w:space="0" w:color="FFFFFF" w:themeColor="text1"/>
          <w:right w:val="single" w:sz="8" w:space="0" w:color="FFFFFF" w:themeColor="text1"/>
        </w:tcBorders>
      </w:tcPr>
    </w:tblStylePr>
  </w:style>
  <w:style w:type="paragraph" w:styleId="Textodebloque">
    <w:name w:val="Block Text"/>
    <w:basedOn w:val="Normal"/>
    <w:rsid w:val="008D0299"/>
    <w:pPr>
      <w:spacing w:before="120"/>
      <w:ind w:left="540" w:right="-448" w:hanging="540"/>
      <w:jc w:val="both"/>
    </w:pPr>
    <w:rPr>
      <w:rFonts w:ascii="Arial" w:eastAsia="Times New Roman" w:hAnsi="Arial" w:cs="Arial"/>
      <w:sz w:val="14"/>
      <w:szCs w:val="14"/>
      <w:lang w:val="es-ES"/>
    </w:rPr>
  </w:style>
  <w:style w:type="table" w:styleId="Tablabsica1">
    <w:name w:val="Table Simple 1"/>
    <w:basedOn w:val="Tablanormal"/>
    <w:rsid w:val="008D0299"/>
    <w:rPr>
      <w:lang w:val="es-MX" w:eastAsia="es-MX"/>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clsica1">
    <w:name w:val="Table Classic 1"/>
    <w:basedOn w:val="Tablanormal"/>
    <w:rsid w:val="008D0299"/>
    <w:rPr>
      <w:lang w:val="es-MX" w:eastAsia="es-MX"/>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4">
    <w:name w:val="Table Classic 4"/>
    <w:basedOn w:val="Tablanormal"/>
    <w:rsid w:val="008D0299"/>
    <w:rPr>
      <w:lang w:val="es-MX" w:eastAsia="es-MX"/>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aconcuadrcula3">
    <w:name w:val="Table Grid 3"/>
    <w:basedOn w:val="Tablanormal"/>
    <w:rsid w:val="008D0299"/>
    <w:rPr>
      <w:lang w:val="es-MX" w:eastAsia="es-MX"/>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aconcolumnas5">
    <w:name w:val="Table Columns 5"/>
    <w:basedOn w:val="Tablanormal"/>
    <w:rsid w:val="008D0299"/>
    <w:rPr>
      <w:lang w:val="es-MX" w:eastAsia="es-MX"/>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customStyle="1" w:styleId="Textoindependiente22">
    <w:name w:val="Texto independiente 22"/>
    <w:basedOn w:val="Normal"/>
    <w:rsid w:val="008D0299"/>
    <w:pPr>
      <w:tabs>
        <w:tab w:val="left" w:pos="2410"/>
      </w:tabs>
      <w:ind w:firstLine="142"/>
      <w:jc w:val="both"/>
    </w:pPr>
    <w:rPr>
      <w:rFonts w:ascii="Arial" w:eastAsia="Times New Roman" w:hAnsi="Arial"/>
      <w:sz w:val="16"/>
    </w:rPr>
  </w:style>
  <w:style w:type="paragraph" w:customStyle="1" w:styleId="538552DCBB0F4C4BB087ED922D6A6322">
    <w:name w:val="538552DCBB0F4C4BB087ED922D6A6322"/>
    <w:rsid w:val="008D0299"/>
    <w:pPr>
      <w:spacing w:after="200" w:line="276" w:lineRule="auto"/>
    </w:pPr>
    <w:rPr>
      <w:rFonts w:asciiTheme="minorHAnsi" w:eastAsiaTheme="minorEastAsia" w:hAnsiTheme="minorHAnsi" w:cstheme="minorBidi"/>
      <w:sz w:val="22"/>
      <w:szCs w:val="22"/>
    </w:rPr>
  </w:style>
  <w:style w:type="table" w:customStyle="1" w:styleId="Tablaconcuadrcula1">
    <w:name w:val="Tabla con cuadrícula1"/>
    <w:basedOn w:val="Tablanormal"/>
    <w:next w:val="Tablaconcuadrcula"/>
    <w:uiPriority w:val="39"/>
    <w:rsid w:val="008D0299"/>
    <w:rPr>
      <w:rFonts w:ascii="Calibri" w:eastAsia="Calibri" w:hAnsi="Calibri"/>
      <w:sz w:val="22"/>
      <w:szCs w:val="22"/>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
    <w:name w:val="List"/>
    <w:basedOn w:val="Normal"/>
    <w:uiPriority w:val="99"/>
    <w:unhideWhenUsed/>
    <w:rsid w:val="008D0299"/>
    <w:pPr>
      <w:spacing w:after="5" w:line="249" w:lineRule="auto"/>
      <w:ind w:left="283" w:hanging="283"/>
      <w:contextualSpacing/>
      <w:jc w:val="both"/>
    </w:pPr>
    <w:rPr>
      <w:rFonts w:ascii="Arial" w:eastAsia="Arial" w:hAnsi="Arial" w:cs="Arial"/>
      <w:color w:val="000000"/>
      <w:sz w:val="24"/>
      <w:szCs w:val="22"/>
      <w:lang w:eastAsia="es-MX"/>
    </w:rPr>
  </w:style>
  <w:style w:type="character" w:customStyle="1" w:styleId="bumpedfont15">
    <w:name w:val="bumpedfont15"/>
    <w:basedOn w:val="Fuentedeprrafopredeter"/>
    <w:rsid w:val="008D0299"/>
  </w:style>
  <w:style w:type="table" w:styleId="Tabladecuadrcula1clara-nfasis5">
    <w:name w:val="Grid Table 1 Light Accent 5"/>
    <w:basedOn w:val="Tablanormal"/>
    <w:uiPriority w:val="46"/>
    <w:rsid w:val="00D73CE3"/>
    <w:tblPr>
      <w:tblStyleRowBandSize w:val="1"/>
      <w:tblStyleColBandSize w:val="1"/>
      <w:tblBorders>
        <w:top w:val="single" w:sz="4" w:space="0" w:color="641345" w:themeColor="accent5"/>
        <w:left w:val="single" w:sz="4" w:space="0" w:color="641345" w:themeColor="accent5"/>
        <w:bottom w:val="single" w:sz="4" w:space="0" w:color="641345" w:themeColor="accent5"/>
        <w:right w:val="single" w:sz="4" w:space="0" w:color="641345" w:themeColor="accent5"/>
        <w:insideH w:val="single" w:sz="4" w:space="0" w:color="641345" w:themeColor="accent5"/>
        <w:insideV w:val="single" w:sz="4" w:space="0" w:color="641345" w:themeColor="accent5"/>
      </w:tblBorders>
    </w:tblPr>
    <w:tblStylePr w:type="firstRow">
      <w:rPr>
        <w:b/>
        <w:bCs/>
      </w:rPr>
      <w:tblPr/>
      <w:tcPr>
        <w:tcBorders>
          <w:bottom w:val="single" w:sz="12" w:space="0" w:color="D9399C" w:themeColor="accent5" w:themeTint="99"/>
        </w:tcBorders>
      </w:tcPr>
    </w:tblStylePr>
    <w:tblStylePr w:type="lastRow">
      <w:rPr>
        <w:b/>
        <w:bCs/>
      </w:rPr>
      <w:tblPr/>
      <w:tcPr>
        <w:tcBorders>
          <w:top w:val="double" w:sz="2" w:space="0" w:color="D9399C" w:themeColor="accent5" w:themeTint="99"/>
        </w:tcBorders>
      </w:tcPr>
    </w:tblStylePr>
    <w:tblStylePr w:type="firstCol">
      <w:rPr>
        <w:b/>
        <w:bCs/>
      </w:rPr>
    </w:tblStylePr>
    <w:tblStylePr w:type="lastCol">
      <w:rPr>
        <w:b/>
        <w:bCs/>
      </w:rPr>
    </w:tblStylePr>
  </w:style>
  <w:style w:type="character" w:customStyle="1" w:styleId="Mencinsinresolver1">
    <w:name w:val="Mención sin resolver1"/>
    <w:basedOn w:val="Fuentedeprrafopredeter"/>
    <w:uiPriority w:val="99"/>
    <w:semiHidden/>
    <w:unhideWhenUsed/>
    <w:rsid w:val="002436B2"/>
    <w:rPr>
      <w:color w:val="605E5C"/>
      <w:shd w:val="clear" w:color="auto" w:fill="E1DFDD"/>
    </w:rPr>
  </w:style>
  <w:style w:type="table" w:customStyle="1" w:styleId="Tablaconcuadrcula2">
    <w:name w:val="Tabla con cuadrícula2"/>
    <w:basedOn w:val="Tablanormal"/>
    <w:next w:val="Tablaconcuadrcula"/>
    <w:uiPriority w:val="39"/>
    <w:rsid w:val="002A65B5"/>
    <w:rPr>
      <w:rFonts w:ascii="Calibri" w:eastAsia="Calibri" w:hAnsi="Calibr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0">
    <w:name w:val="Tabla con cuadrícula3"/>
    <w:basedOn w:val="Tablanormal"/>
    <w:next w:val="Tablaconcuadrcula"/>
    <w:uiPriority w:val="39"/>
    <w:rsid w:val="00B030DB"/>
    <w:rPr>
      <w:rFonts w:ascii="Calibri" w:eastAsia="Calibri" w:hAnsi="Calibr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uadrculadetablaclara">
    <w:name w:val="Grid Table Light"/>
    <w:basedOn w:val="Tablanormal"/>
    <w:uiPriority w:val="40"/>
    <w:rsid w:val="00932982"/>
    <w:tblPr>
      <w:tblBorders>
        <w:top w:val="single" w:sz="4" w:space="0" w:color="000000" w:themeColor="background1" w:themeShade="BF"/>
        <w:left w:val="single" w:sz="4" w:space="0" w:color="000000" w:themeColor="background1" w:themeShade="BF"/>
        <w:bottom w:val="single" w:sz="4" w:space="0" w:color="000000" w:themeColor="background1" w:themeShade="BF"/>
        <w:right w:val="single" w:sz="4" w:space="0" w:color="000000" w:themeColor="background1" w:themeShade="BF"/>
        <w:insideH w:val="single" w:sz="4" w:space="0" w:color="000000" w:themeColor="background1" w:themeShade="BF"/>
        <w:insideV w:val="single" w:sz="4" w:space="0" w:color="000000" w:themeColor="background1" w:themeShade="BF"/>
      </w:tblBorders>
    </w:tblPr>
  </w:style>
  <w:style w:type="paragraph" w:customStyle="1" w:styleId="xmsonormal">
    <w:name w:val="x_msonormal"/>
    <w:basedOn w:val="Normal"/>
    <w:uiPriority w:val="99"/>
    <w:rsid w:val="000E51D8"/>
    <w:rPr>
      <w:rFonts w:eastAsiaTheme="minorHAnsi"/>
      <w:sz w:val="24"/>
      <w:szCs w:val="24"/>
      <w:lang w:eastAsia="es-MX"/>
    </w:rPr>
  </w:style>
  <w:style w:type="character" w:customStyle="1" w:styleId="m-2296302331635487746bodycontentsubheadingspan">
    <w:name w:val="m_-2296302331635487746body_content_subheading_span"/>
    <w:basedOn w:val="Fuentedeprrafopredeter"/>
    <w:rsid w:val="00B337CE"/>
  </w:style>
  <w:style w:type="character" w:customStyle="1" w:styleId="m-2296302331635487746downloadlinklink">
    <w:name w:val="m_-2296302331635487746download_link_link"/>
    <w:basedOn w:val="Fuentedeprrafopredeter"/>
    <w:rsid w:val="00B337CE"/>
  </w:style>
  <w:style w:type="table" w:styleId="Tabladecuadrcula3-nfasis2">
    <w:name w:val="Grid Table 3 Accent 2"/>
    <w:basedOn w:val="Tablanormal"/>
    <w:uiPriority w:val="48"/>
    <w:rsid w:val="001B763E"/>
    <w:rPr>
      <w:rFonts w:asciiTheme="minorHAnsi" w:eastAsiaTheme="minorHAnsi" w:hAnsiTheme="minorHAnsi" w:cstheme="minorBidi"/>
      <w:sz w:val="22"/>
      <w:szCs w:val="22"/>
      <w:lang w:val="es-MX" w:eastAsia="en-US"/>
    </w:rPr>
    <w:tblPr>
      <w:tblStyleRowBandSize w:val="1"/>
      <w:tblStyleColBandSize w:val="1"/>
      <w:tblBorders>
        <w:top w:val="single" w:sz="4" w:space="0" w:color="ED2C3D" w:themeColor="accent2" w:themeTint="99"/>
        <w:left w:val="single" w:sz="4" w:space="0" w:color="ED2C3D" w:themeColor="accent2" w:themeTint="99"/>
        <w:bottom w:val="single" w:sz="4" w:space="0" w:color="ED2C3D" w:themeColor="accent2" w:themeTint="99"/>
        <w:right w:val="single" w:sz="4" w:space="0" w:color="ED2C3D" w:themeColor="accent2" w:themeTint="99"/>
        <w:insideH w:val="single" w:sz="4" w:space="0" w:color="ED2C3D" w:themeColor="accent2" w:themeTint="99"/>
        <w:insideV w:val="single" w:sz="4" w:space="0" w:color="ED2C3D" w:themeColor="accent2" w:themeTint="99"/>
      </w:tblBorders>
    </w:tblPr>
    <w:tblStylePr w:type="firstRow">
      <w:rPr>
        <w:b/>
        <w:bCs/>
      </w:rPr>
      <w:tblPr/>
      <w:tcPr>
        <w:tcBorders>
          <w:top w:val="nil"/>
          <w:left w:val="nil"/>
          <w:right w:val="nil"/>
          <w:insideH w:val="nil"/>
          <w:insideV w:val="nil"/>
        </w:tcBorders>
        <w:shd w:val="clear" w:color="auto" w:fill="000000" w:themeFill="background1"/>
      </w:tcPr>
    </w:tblStylePr>
    <w:tblStylePr w:type="lastRow">
      <w:rPr>
        <w:b/>
        <w:bCs/>
      </w:rPr>
      <w:tblPr/>
      <w:tcPr>
        <w:tcBorders>
          <w:left w:val="nil"/>
          <w:bottom w:val="nil"/>
          <w:right w:val="nil"/>
          <w:insideH w:val="nil"/>
          <w:insideV w:val="nil"/>
        </w:tcBorders>
        <w:shd w:val="clear" w:color="auto" w:fill="000000" w:themeFill="background1"/>
      </w:tcPr>
    </w:tblStylePr>
    <w:tblStylePr w:type="firstCol">
      <w:pPr>
        <w:jc w:val="right"/>
      </w:pPr>
      <w:rPr>
        <w:i/>
        <w:iCs/>
      </w:rPr>
      <w:tblPr/>
      <w:tcPr>
        <w:tcBorders>
          <w:top w:val="nil"/>
          <w:left w:val="nil"/>
          <w:bottom w:val="nil"/>
          <w:insideH w:val="nil"/>
          <w:insideV w:val="nil"/>
        </w:tcBorders>
        <w:shd w:val="clear" w:color="auto" w:fill="000000" w:themeFill="background1"/>
      </w:tcPr>
    </w:tblStylePr>
    <w:tblStylePr w:type="lastCol">
      <w:rPr>
        <w:i/>
        <w:iCs/>
      </w:rPr>
      <w:tblPr/>
      <w:tcPr>
        <w:tcBorders>
          <w:top w:val="nil"/>
          <w:bottom w:val="nil"/>
          <w:right w:val="nil"/>
          <w:insideH w:val="nil"/>
          <w:insideV w:val="nil"/>
        </w:tcBorders>
        <w:shd w:val="clear" w:color="auto" w:fill="000000" w:themeFill="background1"/>
      </w:tcPr>
    </w:tblStylePr>
    <w:tblStylePr w:type="band1Vert">
      <w:tblPr/>
      <w:tcPr>
        <w:shd w:val="clear" w:color="auto" w:fill="F9B8BE" w:themeFill="accent2" w:themeFillTint="33"/>
      </w:tcPr>
    </w:tblStylePr>
    <w:tblStylePr w:type="band1Horz">
      <w:tblPr/>
      <w:tcPr>
        <w:shd w:val="clear" w:color="auto" w:fill="F9B8BE" w:themeFill="accent2" w:themeFillTint="33"/>
      </w:tcPr>
    </w:tblStylePr>
    <w:tblStylePr w:type="neCell">
      <w:tblPr/>
      <w:tcPr>
        <w:tcBorders>
          <w:bottom w:val="single" w:sz="4" w:space="0" w:color="ED2C3D" w:themeColor="accent2" w:themeTint="99"/>
        </w:tcBorders>
      </w:tcPr>
    </w:tblStylePr>
    <w:tblStylePr w:type="nwCell">
      <w:tblPr/>
      <w:tcPr>
        <w:tcBorders>
          <w:bottom w:val="single" w:sz="4" w:space="0" w:color="ED2C3D" w:themeColor="accent2" w:themeTint="99"/>
        </w:tcBorders>
      </w:tcPr>
    </w:tblStylePr>
    <w:tblStylePr w:type="seCell">
      <w:tblPr/>
      <w:tcPr>
        <w:tcBorders>
          <w:top w:val="single" w:sz="4" w:space="0" w:color="ED2C3D" w:themeColor="accent2" w:themeTint="99"/>
        </w:tcBorders>
      </w:tcPr>
    </w:tblStylePr>
    <w:tblStylePr w:type="swCell">
      <w:tblPr/>
      <w:tcPr>
        <w:tcBorders>
          <w:top w:val="single" w:sz="4" w:space="0" w:color="ED2C3D" w:themeColor="accent2" w:themeTint="99"/>
        </w:tcBorders>
      </w:tcPr>
    </w:tblStylePr>
  </w:style>
  <w:style w:type="table" w:styleId="Tabladelista3-nfasis5">
    <w:name w:val="List Table 3 Accent 5"/>
    <w:basedOn w:val="Tablanormal"/>
    <w:uiPriority w:val="48"/>
    <w:rsid w:val="00A3207E"/>
    <w:tblPr>
      <w:tblStyleRowBandSize w:val="1"/>
      <w:tblStyleColBandSize w:val="1"/>
      <w:tblBorders>
        <w:top w:val="single" w:sz="4" w:space="0" w:color="641345" w:themeColor="accent5"/>
        <w:left w:val="single" w:sz="4" w:space="0" w:color="641345" w:themeColor="accent5"/>
        <w:bottom w:val="single" w:sz="4" w:space="0" w:color="641345" w:themeColor="accent5"/>
        <w:right w:val="single" w:sz="4" w:space="0" w:color="641345" w:themeColor="accent5"/>
      </w:tblBorders>
    </w:tblPr>
    <w:tblStylePr w:type="firstRow">
      <w:rPr>
        <w:b/>
        <w:bCs/>
        <w:color w:val="000000" w:themeColor="background1"/>
      </w:rPr>
      <w:tblPr/>
      <w:tcPr>
        <w:shd w:val="clear" w:color="auto" w:fill="641345" w:themeFill="accent5"/>
      </w:tcPr>
    </w:tblStylePr>
    <w:tblStylePr w:type="lastRow">
      <w:rPr>
        <w:b/>
        <w:bCs/>
      </w:rPr>
      <w:tblPr/>
      <w:tcPr>
        <w:tcBorders>
          <w:top w:val="double" w:sz="4" w:space="0" w:color="641345" w:themeColor="accent5"/>
        </w:tcBorders>
        <w:shd w:val="clear" w:color="auto" w:fill="000000" w:themeFill="background1"/>
      </w:tcPr>
    </w:tblStylePr>
    <w:tblStylePr w:type="firstCol">
      <w:rPr>
        <w:b/>
        <w:bCs/>
      </w:rPr>
      <w:tblPr/>
      <w:tcPr>
        <w:tcBorders>
          <w:right w:val="nil"/>
        </w:tcBorders>
        <w:shd w:val="clear" w:color="auto" w:fill="000000" w:themeFill="background1"/>
      </w:tcPr>
    </w:tblStylePr>
    <w:tblStylePr w:type="lastCol">
      <w:rPr>
        <w:b/>
        <w:bCs/>
      </w:rPr>
      <w:tblPr/>
      <w:tcPr>
        <w:tcBorders>
          <w:left w:val="nil"/>
        </w:tcBorders>
        <w:shd w:val="clear" w:color="auto" w:fill="000000" w:themeFill="background1"/>
      </w:tcPr>
    </w:tblStylePr>
    <w:tblStylePr w:type="band1Vert">
      <w:tblPr/>
      <w:tcPr>
        <w:tcBorders>
          <w:left w:val="single" w:sz="4" w:space="0" w:color="641345" w:themeColor="accent5"/>
          <w:right w:val="single" w:sz="4" w:space="0" w:color="641345" w:themeColor="accent5"/>
        </w:tcBorders>
      </w:tcPr>
    </w:tblStylePr>
    <w:tblStylePr w:type="band1Horz">
      <w:tblPr/>
      <w:tcPr>
        <w:tcBorders>
          <w:top w:val="single" w:sz="4" w:space="0" w:color="641345" w:themeColor="accent5"/>
          <w:bottom w:val="single" w:sz="4" w:space="0" w:color="64134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41345" w:themeColor="accent5"/>
          <w:left w:val="nil"/>
        </w:tcBorders>
      </w:tcPr>
    </w:tblStylePr>
    <w:tblStylePr w:type="swCell">
      <w:tblPr/>
      <w:tcPr>
        <w:tcBorders>
          <w:top w:val="double" w:sz="4" w:space="0" w:color="641345" w:themeColor="accent5"/>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187185">
      <w:bodyDiv w:val="1"/>
      <w:marLeft w:val="0"/>
      <w:marRight w:val="0"/>
      <w:marTop w:val="0"/>
      <w:marBottom w:val="0"/>
      <w:divBdr>
        <w:top w:val="none" w:sz="0" w:space="0" w:color="auto"/>
        <w:left w:val="none" w:sz="0" w:space="0" w:color="auto"/>
        <w:bottom w:val="none" w:sz="0" w:space="0" w:color="auto"/>
        <w:right w:val="none" w:sz="0" w:space="0" w:color="auto"/>
      </w:divBdr>
    </w:div>
    <w:div w:id="20283015">
      <w:bodyDiv w:val="1"/>
      <w:marLeft w:val="0"/>
      <w:marRight w:val="0"/>
      <w:marTop w:val="0"/>
      <w:marBottom w:val="0"/>
      <w:divBdr>
        <w:top w:val="none" w:sz="0" w:space="0" w:color="auto"/>
        <w:left w:val="none" w:sz="0" w:space="0" w:color="auto"/>
        <w:bottom w:val="none" w:sz="0" w:space="0" w:color="auto"/>
        <w:right w:val="none" w:sz="0" w:space="0" w:color="auto"/>
      </w:divBdr>
      <w:divsChild>
        <w:div w:id="116536439">
          <w:marLeft w:val="0"/>
          <w:marRight w:val="0"/>
          <w:marTop w:val="0"/>
          <w:marBottom w:val="0"/>
          <w:divBdr>
            <w:top w:val="none" w:sz="0" w:space="0" w:color="auto"/>
            <w:left w:val="none" w:sz="0" w:space="0" w:color="auto"/>
            <w:bottom w:val="none" w:sz="0" w:space="0" w:color="auto"/>
            <w:right w:val="none" w:sz="0" w:space="0" w:color="auto"/>
          </w:divBdr>
        </w:div>
        <w:div w:id="696855631">
          <w:marLeft w:val="0"/>
          <w:marRight w:val="0"/>
          <w:marTop w:val="0"/>
          <w:marBottom w:val="0"/>
          <w:divBdr>
            <w:top w:val="none" w:sz="0" w:space="0" w:color="auto"/>
            <w:left w:val="none" w:sz="0" w:space="0" w:color="auto"/>
            <w:bottom w:val="none" w:sz="0" w:space="0" w:color="auto"/>
            <w:right w:val="none" w:sz="0" w:space="0" w:color="auto"/>
          </w:divBdr>
        </w:div>
        <w:div w:id="788281446">
          <w:marLeft w:val="0"/>
          <w:marRight w:val="0"/>
          <w:marTop w:val="0"/>
          <w:marBottom w:val="0"/>
          <w:divBdr>
            <w:top w:val="none" w:sz="0" w:space="0" w:color="auto"/>
            <w:left w:val="none" w:sz="0" w:space="0" w:color="auto"/>
            <w:bottom w:val="none" w:sz="0" w:space="0" w:color="auto"/>
            <w:right w:val="none" w:sz="0" w:space="0" w:color="auto"/>
          </w:divBdr>
        </w:div>
        <w:div w:id="868110023">
          <w:marLeft w:val="0"/>
          <w:marRight w:val="0"/>
          <w:marTop w:val="0"/>
          <w:marBottom w:val="0"/>
          <w:divBdr>
            <w:top w:val="none" w:sz="0" w:space="0" w:color="auto"/>
            <w:left w:val="none" w:sz="0" w:space="0" w:color="auto"/>
            <w:bottom w:val="none" w:sz="0" w:space="0" w:color="auto"/>
            <w:right w:val="none" w:sz="0" w:space="0" w:color="auto"/>
          </w:divBdr>
        </w:div>
        <w:div w:id="874468829">
          <w:marLeft w:val="0"/>
          <w:marRight w:val="0"/>
          <w:marTop w:val="0"/>
          <w:marBottom w:val="0"/>
          <w:divBdr>
            <w:top w:val="none" w:sz="0" w:space="0" w:color="auto"/>
            <w:left w:val="none" w:sz="0" w:space="0" w:color="auto"/>
            <w:bottom w:val="none" w:sz="0" w:space="0" w:color="auto"/>
            <w:right w:val="none" w:sz="0" w:space="0" w:color="auto"/>
          </w:divBdr>
        </w:div>
        <w:div w:id="1367559568">
          <w:marLeft w:val="0"/>
          <w:marRight w:val="0"/>
          <w:marTop w:val="0"/>
          <w:marBottom w:val="0"/>
          <w:divBdr>
            <w:top w:val="none" w:sz="0" w:space="0" w:color="auto"/>
            <w:left w:val="none" w:sz="0" w:space="0" w:color="auto"/>
            <w:bottom w:val="none" w:sz="0" w:space="0" w:color="auto"/>
            <w:right w:val="none" w:sz="0" w:space="0" w:color="auto"/>
          </w:divBdr>
        </w:div>
        <w:div w:id="1507750177">
          <w:marLeft w:val="0"/>
          <w:marRight w:val="0"/>
          <w:marTop w:val="0"/>
          <w:marBottom w:val="0"/>
          <w:divBdr>
            <w:top w:val="none" w:sz="0" w:space="0" w:color="auto"/>
            <w:left w:val="none" w:sz="0" w:space="0" w:color="auto"/>
            <w:bottom w:val="none" w:sz="0" w:space="0" w:color="auto"/>
            <w:right w:val="none" w:sz="0" w:space="0" w:color="auto"/>
          </w:divBdr>
        </w:div>
        <w:div w:id="1654487084">
          <w:marLeft w:val="0"/>
          <w:marRight w:val="0"/>
          <w:marTop w:val="0"/>
          <w:marBottom w:val="0"/>
          <w:divBdr>
            <w:top w:val="none" w:sz="0" w:space="0" w:color="auto"/>
            <w:left w:val="none" w:sz="0" w:space="0" w:color="auto"/>
            <w:bottom w:val="none" w:sz="0" w:space="0" w:color="auto"/>
            <w:right w:val="none" w:sz="0" w:space="0" w:color="auto"/>
          </w:divBdr>
        </w:div>
        <w:div w:id="1657688946">
          <w:marLeft w:val="0"/>
          <w:marRight w:val="0"/>
          <w:marTop w:val="0"/>
          <w:marBottom w:val="0"/>
          <w:divBdr>
            <w:top w:val="none" w:sz="0" w:space="0" w:color="auto"/>
            <w:left w:val="none" w:sz="0" w:space="0" w:color="auto"/>
            <w:bottom w:val="none" w:sz="0" w:space="0" w:color="auto"/>
            <w:right w:val="none" w:sz="0" w:space="0" w:color="auto"/>
          </w:divBdr>
        </w:div>
        <w:div w:id="1671253788">
          <w:marLeft w:val="0"/>
          <w:marRight w:val="0"/>
          <w:marTop w:val="0"/>
          <w:marBottom w:val="0"/>
          <w:divBdr>
            <w:top w:val="none" w:sz="0" w:space="0" w:color="auto"/>
            <w:left w:val="none" w:sz="0" w:space="0" w:color="auto"/>
            <w:bottom w:val="none" w:sz="0" w:space="0" w:color="auto"/>
            <w:right w:val="none" w:sz="0" w:space="0" w:color="auto"/>
          </w:divBdr>
        </w:div>
        <w:div w:id="1987933586">
          <w:marLeft w:val="0"/>
          <w:marRight w:val="0"/>
          <w:marTop w:val="0"/>
          <w:marBottom w:val="0"/>
          <w:divBdr>
            <w:top w:val="none" w:sz="0" w:space="0" w:color="auto"/>
            <w:left w:val="none" w:sz="0" w:space="0" w:color="auto"/>
            <w:bottom w:val="none" w:sz="0" w:space="0" w:color="auto"/>
            <w:right w:val="none" w:sz="0" w:space="0" w:color="auto"/>
          </w:divBdr>
        </w:div>
        <w:div w:id="2135363524">
          <w:marLeft w:val="0"/>
          <w:marRight w:val="0"/>
          <w:marTop w:val="0"/>
          <w:marBottom w:val="0"/>
          <w:divBdr>
            <w:top w:val="none" w:sz="0" w:space="0" w:color="auto"/>
            <w:left w:val="none" w:sz="0" w:space="0" w:color="auto"/>
            <w:bottom w:val="none" w:sz="0" w:space="0" w:color="auto"/>
            <w:right w:val="none" w:sz="0" w:space="0" w:color="auto"/>
          </w:divBdr>
        </w:div>
      </w:divsChild>
    </w:div>
    <w:div w:id="32730120">
      <w:bodyDiv w:val="1"/>
      <w:marLeft w:val="0"/>
      <w:marRight w:val="0"/>
      <w:marTop w:val="0"/>
      <w:marBottom w:val="0"/>
      <w:divBdr>
        <w:top w:val="none" w:sz="0" w:space="0" w:color="auto"/>
        <w:left w:val="none" w:sz="0" w:space="0" w:color="auto"/>
        <w:bottom w:val="none" w:sz="0" w:space="0" w:color="auto"/>
        <w:right w:val="none" w:sz="0" w:space="0" w:color="auto"/>
      </w:divBdr>
    </w:div>
    <w:div w:id="79254322">
      <w:bodyDiv w:val="1"/>
      <w:marLeft w:val="0"/>
      <w:marRight w:val="0"/>
      <w:marTop w:val="0"/>
      <w:marBottom w:val="0"/>
      <w:divBdr>
        <w:top w:val="none" w:sz="0" w:space="0" w:color="auto"/>
        <w:left w:val="none" w:sz="0" w:space="0" w:color="auto"/>
        <w:bottom w:val="none" w:sz="0" w:space="0" w:color="auto"/>
        <w:right w:val="none" w:sz="0" w:space="0" w:color="auto"/>
      </w:divBdr>
      <w:divsChild>
        <w:div w:id="3214355">
          <w:marLeft w:val="547"/>
          <w:marRight w:val="0"/>
          <w:marTop w:val="0"/>
          <w:marBottom w:val="0"/>
          <w:divBdr>
            <w:top w:val="none" w:sz="0" w:space="0" w:color="auto"/>
            <w:left w:val="none" w:sz="0" w:space="0" w:color="auto"/>
            <w:bottom w:val="none" w:sz="0" w:space="0" w:color="auto"/>
            <w:right w:val="none" w:sz="0" w:space="0" w:color="auto"/>
          </w:divBdr>
        </w:div>
        <w:div w:id="1199244028">
          <w:marLeft w:val="547"/>
          <w:marRight w:val="0"/>
          <w:marTop w:val="0"/>
          <w:marBottom w:val="0"/>
          <w:divBdr>
            <w:top w:val="none" w:sz="0" w:space="0" w:color="auto"/>
            <w:left w:val="none" w:sz="0" w:space="0" w:color="auto"/>
            <w:bottom w:val="none" w:sz="0" w:space="0" w:color="auto"/>
            <w:right w:val="none" w:sz="0" w:space="0" w:color="auto"/>
          </w:divBdr>
        </w:div>
      </w:divsChild>
    </w:div>
    <w:div w:id="86660934">
      <w:bodyDiv w:val="1"/>
      <w:marLeft w:val="0"/>
      <w:marRight w:val="0"/>
      <w:marTop w:val="0"/>
      <w:marBottom w:val="0"/>
      <w:divBdr>
        <w:top w:val="none" w:sz="0" w:space="0" w:color="auto"/>
        <w:left w:val="none" w:sz="0" w:space="0" w:color="auto"/>
        <w:bottom w:val="none" w:sz="0" w:space="0" w:color="auto"/>
        <w:right w:val="none" w:sz="0" w:space="0" w:color="auto"/>
      </w:divBdr>
    </w:div>
    <w:div w:id="114563993">
      <w:bodyDiv w:val="1"/>
      <w:marLeft w:val="0"/>
      <w:marRight w:val="0"/>
      <w:marTop w:val="0"/>
      <w:marBottom w:val="0"/>
      <w:divBdr>
        <w:top w:val="none" w:sz="0" w:space="0" w:color="auto"/>
        <w:left w:val="none" w:sz="0" w:space="0" w:color="auto"/>
        <w:bottom w:val="none" w:sz="0" w:space="0" w:color="auto"/>
        <w:right w:val="none" w:sz="0" w:space="0" w:color="auto"/>
      </w:divBdr>
    </w:div>
    <w:div w:id="121121490">
      <w:bodyDiv w:val="1"/>
      <w:marLeft w:val="0"/>
      <w:marRight w:val="0"/>
      <w:marTop w:val="0"/>
      <w:marBottom w:val="0"/>
      <w:divBdr>
        <w:top w:val="none" w:sz="0" w:space="0" w:color="auto"/>
        <w:left w:val="none" w:sz="0" w:space="0" w:color="auto"/>
        <w:bottom w:val="none" w:sz="0" w:space="0" w:color="auto"/>
        <w:right w:val="none" w:sz="0" w:space="0" w:color="auto"/>
      </w:divBdr>
      <w:divsChild>
        <w:div w:id="1003431711">
          <w:marLeft w:val="446"/>
          <w:marRight w:val="0"/>
          <w:marTop w:val="0"/>
          <w:marBottom w:val="0"/>
          <w:divBdr>
            <w:top w:val="none" w:sz="0" w:space="0" w:color="auto"/>
            <w:left w:val="none" w:sz="0" w:space="0" w:color="auto"/>
            <w:bottom w:val="none" w:sz="0" w:space="0" w:color="auto"/>
            <w:right w:val="none" w:sz="0" w:space="0" w:color="auto"/>
          </w:divBdr>
        </w:div>
        <w:div w:id="1218664677">
          <w:marLeft w:val="446"/>
          <w:marRight w:val="0"/>
          <w:marTop w:val="0"/>
          <w:marBottom w:val="0"/>
          <w:divBdr>
            <w:top w:val="none" w:sz="0" w:space="0" w:color="auto"/>
            <w:left w:val="none" w:sz="0" w:space="0" w:color="auto"/>
            <w:bottom w:val="none" w:sz="0" w:space="0" w:color="auto"/>
            <w:right w:val="none" w:sz="0" w:space="0" w:color="auto"/>
          </w:divBdr>
        </w:div>
        <w:div w:id="1625652124">
          <w:marLeft w:val="446"/>
          <w:marRight w:val="0"/>
          <w:marTop w:val="0"/>
          <w:marBottom w:val="0"/>
          <w:divBdr>
            <w:top w:val="none" w:sz="0" w:space="0" w:color="auto"/>
            <w:left w:val="none" w:sz="0" w:space="0" w:color="auto"/>
            <w:bottom w:val="none" w:sz="0" w:space="0" w:color="auto"/>
            <w:right w:val="none" w:sz="0" w:space="0" w:color="auto"/>
          </w:divBdr>
        </w:div>
        <w:div w:id="1844782930">
          <w:marLeft w:val="446"/>
          <w:marRight w:val="0"/>
          <w:marTop w:val="0"/>
          <w:marBottom w:val="0"/>
          <w:divBdr>
            <w:top w:val="none" w:sz="0" w:space="0" w:color="auto"/>
            <w:left w:val="none" w:sz="0" w:space="0" w:color="auto"/>
            <w:bottom w:val="none" w:sz="0" w:space="0" w:color="auto"/>
            <w:right w:val="none" w:sz="0" w:space="0" w:color="auto"/>
          </w:divBdr>
        </w:div>
      </w:divsChild>
    </w:div>
    <w:div w:id="137188127">
      <w:bodyDiv w:val="1"/>
      <w:marLeft w:val="0"/>
      <w:marRight w:val="0"/>
      <w:marTop w:val="0"/>
      <w:marBottom w:val="0"/>
      <w:divBdr>
        <w:top w:val="none" w:sz="0" w:space="0" w:color="auto"/>
        <w:left w:val="none" w:sz="0" w:space="0" w:color="auto"/>
        <w:bottom w:val="none" w:sz="0" w:space="0" w:color="auto"/>
        <w:right w:val="none" w:sz="0" w:space="0" w:color="auto"/>
      </w:divBdr>
    </w:div>
    <w:div w:id="174736819">
      <w:bodyDiv w:val="1"/>
      <w:marLeft w:val="0"/>
      <w:marRight w:val="0"/>
      <w:marTop w:val="0"/>
      <w:marBottom w:val="0"/>
      <w:divBdr>
        <w:top w:val="none" w:sz="0" w:space="0" w:color="auto"/>
        <w:left w:val="none" w:sz="0" w:space="0" w:color="auto"/>
        <w:bottom w:val="none" w:sz="0" w:space="0" w:color="auto"/>
        <w:right w:val="none" w:sz="0" w:space="0" w:color="auto"/>
      </w:divBdr>
    </w:div>
    <w:div w:id="175386850">
      <w:bodyDiv w:val="1"/>
      <w:marLeft w:val="0"/>
      <w:marRight w:val="0"/>
      <w:marTop w:val="0"/>
      <w:marBottom w:val="0"/>
      <w:divBdr>
        <w:top w:val="none" w:sz="0" w:space="0" w:color="auto"/>
        <w:left w:val="none" w:sz="0" w:space="0" w:color="auto"/>
        <w:bottom w:val="none" w:sz="0" w:space="0" w:color="auto"/>
        <w:right w:val="none" w:sz="0" w:space="0" w:color="auto"/>
      </w:divBdr>
    </w:div>
    <w:div w:id="221645482">
      <w:bodyDiv w:val="1"/>
      <w:marLeft w:val="0"/>
      <w:marRight w:val="0"/>
      <w:marTop w:val="0"/>
      <w:marBottom w:val="0"/>
      <w:divBdr>
        <w:top w:val="none" w:sz="0" w:space="0" w:color="auto"/>
        <w:left w:val="none" w:sz="0" w:space="0" w:color="auto"/>
        <w:bottom w:val="none" w:sz="0" w:space="0" w:color="auto"/>
        <w:right w:val="none" w:sz="0" w:space="0" w:color="auto"/>
      </w:divBdr>
      <w:divsChild>
        <w:div w:id="4795798">
          <w:marLeft w:val="0"/>
          <w:marRight w:val="0"/>
          <w:marTop w:val="0"/>
          <w:marBottom w:val="0"/>
          <w:divBdr>
            <w:top w:val="none" w:sz="0" w:space="0" w:color="auto"/>
            <w:left w:val="none" w:sz="0" w:space="0" w:color="auto"/>
            <w:bottom w:val="none" w:sz="0" w:space="0" w:color="auto"/>
            <w:right w:val="none" w:sz="0" w:space="0" w:color="auto"/>
          </w:divBdr>
        </w:div>
        <w:div w:id="12154392">
          <w:marLeft w:val="0"/>
          <w:marRight w:val="0"/>
          <w:marTop w:val="0"/>
          <w:marBottom w:val="0"/>
          <w:divBdr>
            <w:top w:val="none" w:sz="0" w:space="0" w:color="auto"/>
            <w:left w:val="none" w:sz="0" w:space="0" w:color="auto"/>
            <w:bottom w:val="none" w:sz="0" w:space="0" w:color="auto"/>
            <w:right w:val="none" w:sz="0" w:space="0" w:color="auto"/>
          </w:divBdr>
        </w:div>
        <w:div w:id="24598405">
          <w:marLeft w:val="0"/>
          <w:marRight w:val="0"/>
          <w:marTop w:val="0"/>
          <w:marBottom w:val="0"/>
          <w:divBdr>
            <w:top w:val="none" w:sz="0" w:space="0" w:color="auto"/>
            <w:left w:val="none" w:sz="0" w:space="0" w:color="auto"/>
            <w:bottom w:val="none" w:sz="0" w:space="0" w:color="auto"/>
            <w:right w:val="none" w:sz="0" w:space="0" w:color="auto"/>
          </w:divBdr>
        </w:div>
        <w:div w:id="28335371">
          <w:marLeft w:val="0"/>
          <w:marRight w:val="0"/>
          <w:marTop w:val="0"/>
          <w:marBottom w:val="0"/>
          <w:divBdr>
            <w:top w:val="none" w:sz="0" w:space="0" w:color="auto"/>
            <w:left w:val="none" w:sz="0" w:space="0" w:color="auto"/>
            <w:bottom w:val="none" w:sz="0" w:space="0" w:color="auto"/>
            <w:right w:val="none" w:sz="0" w:space="0" w:color="auto"/>
          </w:divBdr>
        </w:div>
        <w:div w:id="59835966">
          <w:marLeft w:val="0"/>
          <w:marRight w:val="0"/>
          <w:marTop w:val="0"/>
          <w:marBottom w:val="0"/>
          <w:divBdr>
            <w:top w:val="none" w:sz="0" w:space="0" w:color="auto"/>
            <w:left w:val="none" w:sz="0" w:space="0" w:color="auto"/>
            <w:bottom w:val="none" w:sz="0" w:space="0" w:color="auto"/>
            <w:right w:val="none" w:sz="0" w:space="0" w:color="auto"/>
          </w:divBdr>
        </w:div>
        <w:div w:id="70589619">
          <w:marLeft w:val="0"/>
          <w:marRight w:val="0"/>
          <w:marTop w:val="0"/>
          <w:marBottom w:val="0"/>
          <w:divBdr>
            <w:top w:val="none" w:sz="0" w:space="0" w:color="auto"/>
            <w:left w:val="none" w:sz="0" w:space="0" w:color="auto"/>
            <w:bottom w:val="none" w:sz="0" w:space="0" w:color="auto"/>
            <w:right w:val="none" w:sz="0" w:space="0" w:color="auto"/>
          </w:divBdr>
        </w:div>
        <w:div w:id="70734360">
          <w:marLeft w:val="0"/>
          <w:marRight w:val="0"/>
          <w:marTop w:val="0"/>
          <w:marBottom w:val="0"/>
          <w:divBdr>
            <w:top w:val="none" w:sz="0" w:space="0" w:color="auto"/>
            <w:left w:val="none" w:sz="0" w:space="0" w:color="auto"/>
            <w:bottom w:val="none" w:sz="0" w:space="0" w:color="auto"/>
            <w:right w:val="none" w:sz="0" w:space="0" w:color="auto"/>
          </w:divBdr>
        </w:div>
        <w:div w:id="79645044">
          <w:marLeft w:val="0"/>
          <w:marRight w:val="0"/>
          <w:marTop w:val="0"/>
          <w:marBottom w:val="0"/>
          <w:divBdr>
            <w:top w:val="none" w:sz="0" w:space="0" w:color="auto"/>
            <w:left w:val="none" w:sz="0" w:space="0" w:color="auto"/>
            <w:bottom w:val="none" w:sz="0" w:space="0" w:color="auto"/>
            <w:right w:val="none" w:sz="0" w:space="0" w:color="auto"/>
          </w:divBdr>
        </w:div>
        <w:div w:id="84696364">
          <w:marLeft w:val="0"/>
          <w:marRight w:val="0"/>
          <w:marTop w:val="0"/>
          <w:marBottom w:val="0"/>
          <w:divBdr>
            <w:top w:val="none" w:sz="0" w:space="0" w:color="auto"/>
            <w:left w:val="none" w:sz="0" w:space="0" w:color="auto"/>
            <w:bottom w:val="none" w:sz="0" w:space="0" w:color="auto"/>
            <w:right w:val="none" w:sz="0" w:space="0" w:color="auto"/>
          </w:divBdr>
        </w:div>
        <w:div w:id="105318629">
          <w:marLeft w:val="0"/>
          <w:marRight w:val="0"/>
          <w:marTop w:val="0"/>
          <w:marBottom w:val="0"/>
          <w:divBdr>
            <w:top w:val="none" w:sz="0" w:space="0" w:color="auto"/>
            <w:left w:val="none" w:sz="0" w:space="0" w:color="auto"/>
            <w:bottom w:val="none" w:sz="0" w:space="0" w:color="auto"/>
            <w:right w:val="none" w:sz="0" w:space="0" w:color="auto"/>
          </w:divBdr>
        </w:div>
        <w:div w:id="117459621">
          <w:marLeft w:val="0"/>
          <w:marRight w:val="0"/>
          <w:marTop w:val="0"/>
          <w:marBottom w:val="0"/>
          <w:divBdr>
            <w:top w:val="none" w:sz="0" w:space="0" w:color="auto"/>
            <w:left w:val="none" w:sz="0" w:space="0" w:color="auto"/>
            <w:bottom w:val="none" w:sz="0" w:space="0" w:color="auto"/>
            <w:right w:val="none" w:sz="0" w:space="0" w:color="auto"/>
          </w:divBdr>
        </w:div>
        <w:div w:id="124005628">
          <w:marLeft w:val="0"/>
          <w:marRight w:val="0"/>
          <w:marTop w:val="0"/>
          <w:marBottom w:val="0"/>
          <w:divBdr>
            <w:top w:val="none" w:sz="0" w:space="0" w:color="auto"/>
            <w:left w:val="none" w:sz="0" w:space="0" w:color="auto"/>
            <w:bottom w:val="none" w:sz="0" w:space="0" w:color="auto"/>
            <w:right w:val="none" w:sz="0" w:space="0" w:color="auto"/>
          </w:divBdr>
        </w:div>
        <w:div w:id="125705080">
          <w:marLeft w:val="0"/>
          <w:marRight w:val="0"/>
          <w:marTop w:val="0"/>
          <w:marBottom w:val="0"/>
          <w:divBdr>
            <w:top w:val="none" w:sz="0" w:space="0" w:color="auto"/>
            <w:left w:val="none" w:sz="0" w:space="0" w:color="auto"/>
            <w:bottom w:val="none" w:sz="0" w:space="0" w:color="auto"/>
            <w:right w:val="none" w:sz="0" w:space="0" w:color="auto"/>
          </w:divBdr>
        </w:div>
        <w:div w:id="128936712">
          <w:marLeft w:val="0"/>
          <w:marRight w:val="0"/>
          <w:marTop w:val="0"/>
          <w:marBottom w:val="0"/>
          <w:divBdr>
            <w:top w:val="none" w:sz="0" w:space="0" w:color="auto"/>
            <w:left w:val="none" w:sz="0" w:space="0" w:color="auto"/>
            <w:bottom w:val="none" w:sz="0" w:space="0" w:color="auto"/>
            <w:right w:val="none" w:sz="0" w:space="0" w:color="auto"/>
          </w:divBdr>
        </w:div>
        <w:div w:id="129178982">
          <w:marLeft w:val="0"/>
          <w:marRight w:val="0"/>
          <w:marTop w:val="0"/>
          <w:marBottom w:val="0"/>
          <w:divBdr>
            <w:top w:val="none" w:sz="0" w:space="0" w:color="auto"/>
            <w:left w:val="none" w:sz="0" w:space="0" w:color="auto"/>
            <w:bottom w:val="none" w:sz="0" w:space="0" w:color="auto"/>
            <w:right w:val="none" w:sz="0" w:space="0" w:color="auto"/>
          </w:divBdr>
        </w:div>
        <w:div w:id="152842334">
          <w:marLeft w:val="0"/>
          <w:marRight w:val="0"/>
          <w:marTop w:val="0"/>
          <w:marBottom w:val="0"/>
          <w:divBdr>
            <w:top w:val="none" w:sz="0" w:space="0" w:color="auto"/>
            <w:left w:val="none" w:sz="0" w:space="0" w:color="auto"/>
            <w:bottom w:val="none" w:sz="0" w:space="0" w:color="auto"/>
            <w:right w:val="none" w:sz="0" w:space="0" w:color="auto"/>
          </w:divBdr>
        </w:div>
        <w:div w:id="156120409">
          <w:marLeft w:val="0"/>
          <w:marRight w:val="0"/>
          <w:marTop w:val="0"/>
          <w:marBottom w:val="0"/>
          <w:divBdr>
            <w:top w:val="none" w:sz="0" w:space="0" w:color="auto"/>
            <w:left w:val="none" w:sz="0" w:space="0" w:color="auto"/>
            <w:bottom w:val="none" w:sz="0" w:space="0" w:color="auto"/>
            <w:right w:val="none" w:sz="0" w:space="0" w:color="auto"/>
          </w:divBdr>
        </w:div>
        <w:div w:id="158623324">
          <w:marLeft w:val="0"/>
          <w:marRight w:val="0"/>
          <w:marTop w:val="0"/>
          <w:marBottom w:val="0"/>
          <w:divBdr>
            <w:top w:val="none" w:sz="0" w:space="0" w:color="auto"/>
            <w:left w:val="none" w:sz="0" w:space="0" w:color="auto"/>
            <w:bottom w:val="none" w:sz="0" w:space="0" w:color="auto"/>
            <w:right w:val="none" w:sz="0" w:space="0" w:color="auto"/>
          </w:divBdr>
        </w:div>
        <w:div w:id="167408487">
          <w:marLeft w:val="0"/>
          <w:marRight w:val="0"/>
          <w:marTop w:val="0"/>
          <w:marBottom w:val="0"/>
          <w:divBdr>
            <w:top w:val="none" w:sz="0" w:space="0" w:color="auto"/>
            <w:left w:val="none" w:sz="0" w:space="0" w:color="auto"/>
            <w:bottom w:val="none" w:sz="0" w:space="0" w:color="auto"/>
            <w:right w:val="none" w:sz="0" w:space="0" w:color="auto"/>
          </w:divBdr>
        </w:div>
        <w:div w:id="181553197">
          <w:marLeft w:val="0"/>
          <w:marRight w:val="0"/>
          <w:marTop w:val="0"/>
          <w:marBottom w:val="0"/>
          <w:divBdr>
            <w:top w:val="none" w:sz="0" w:space="0" w:color="auto"/>
            <w:left w:val="none" w:sz="0" w:space="0" w:color="auto"/>
            <w:bottom w:val="none" w:sz="0" w:space="0" w:color="auto"/>
            <w:right w:val="none" w:sz="0" w:space="0" w:color="auto"/>
          </w:divBdr>
        </w:div>
        <w:div w:id="188838298">
          <w:marLeft w:val="0"/>
          <w:marRight w:val="0"/>
          <w:marTop w:val="0"/>
          <w:marBottom w:val="0"/>
          <w:divBdr>
            <w:top w:val="none" w:sz="0" w:space="0" w:color="auto"/>
            <w:left w:val="none" w:sz="0" w:space="0" w:color="auto"/>
            <w:bottom w:val="none" w:sz="0" w:space="0" w:color="auto"/>
            <w:right w:val="none" w:sz="0" w:space="0" w:color="auto"/>
          </w:divBdr>
        </w:div>
        <w:div w:id="198595205">
          <w:marLeft w:val="0"/>
          <w:marRight w:val="0"/>
          <w:marTop w:val="0"/>
          <w:marBottom w:val="0"/>
          <w:divBdr>
            <w:top w:val="none" w:sz="0" w:space="0" w:color="auto"/>
            <w:left w:val="none" w:sz="0" w:space="0" w:color="auto"/>
            <w:bottom w:val="none" w:sz="0" w:space="0" w:color="auto"/>
            <w:right w:val="none" w:sz="0" w:space="0" w:color="auto"/>
          </w:divBdr>
        </w:div>
        <w:div w:id="211116783">
          <w:marLeft w:val="0"/>
          <w:marRight w:val="0"/>
          <w:marTop w:val="0"/>
          <w:marBottom w:val="0"/>
          <w:divBdr>
            <w:top w:val="none" w:sz="0" w:space="0" w:color="auto"/>
            <w:left w:val="none" w:sz="0" w:space="0" w:color="auto"/>
            <w:bottom w:val="none" w:sz="0" w:space="0" w:color="auto"/>
            <w:right w:val="none" w:sz="0" w:space="0" w:color="auto"/>
          </w:divBdr>
        </w:div>
        <w:div w:id="223490323">
          <w:marLeft w:val="0"/>
          <w:marRight w:val="0"/>
          <w:marTop w:val="0"/>
          <w:marBottom w:val="0"/>
          <w:divBdr>
            <w:top w:val="none" w:sz="0" w:space="0" w:color="auto"/>
            <w:left w:val="none" w:sz="0" w:space="0" w:color="auto"/>
            <w:bottom w:val="none" w:sz="0" w:space="0" w:color="auto"/>
            <w:right w:val="none" w:sz="0" w:space="0" w:color="auto"/>
          </w:divBdr>
        </w:div>
        <w:div w:id="229585147">
          <w:marLeft w:val="0"/>
          <w:marRight w:val="0"/>
          <w:marTop w:val="0"/>
          <w:marBottom w:val="0"/>
          <w:divBdr>
            <w:top w:val="none" w:sz="0" w:space="0" w:color="auto"/>
            <w:left w:val="none" w:sz="0" w:space="0" w:color="auto"/>
            <w:bottom w:val="none" w:sz="0" w:space="0" w:color="auto"/>
            <w:right w:val="none" w:sz="0" w:space="0" w:color="auto"/>
          </w:divBdr>
        </w:div>
        <w:div w:id="238760689">
          <w:marLeft w:val="0"/>
          <w:marRight w:val="0"/>
          <w:marTop w:val="0"/>
          <w:marBottom w:val="0"/>
          <w:divBdr>
            <w:top w:val="none" w:sz="0" w:space="0" w:color="auto"/>
            <w:left w:val="none" w:sz="0" w:space="0" w:color="auto"/>
            <w:bottom w:val="none" w:sz="0" w:space="0" w:color="auto"/>
            <w:right w:val="none" w:sz="0" w:space="0" w:color="auto"/>
          </w:divBdr>
        </w:div>
        <w:div w:id="313266880">
          <w:marLeft w:val="0"/>
          <w:marRight w:val="0"/>
          <w:marTop w:val="0"/>
          <w:marBottom w:val="0"/>
          <w:divBdr>
            <w:top w:val="none" w:sz="0" w:space="0" w:color="auto"/>
            <w:left w:val="none" w:sz="0" w:space="0" w:color="auto"/>
            <w:bottom w:val="none" w:sz="0" w:space="0" w:color="auto"/>
            <w:right w:val="none" w:sz="0" w:space="0" w:color="auto"/>
          </w:divBdr>
        </w:div>
        <w:div w:id="329678490">
          <w:marLeft w:val="0"/>
          <w:marRight w:val="0"/>
          <w:marTop w:val="0"/>
          <w:marBottom w:val="0"/>
          <w:divBdr>
            <w:top w:val="none" w:sz="0" w:space="0" w:color="auto"/>
            <w:left w:val="none" w:sz="0" w:space="0" w:color="auto"/>
            <w:bottom w:val="none" w:sz="0" w:space="0" w:color="auto"/>
            <w:right w:val="none" w:sz="0" w:space="0" w:color="auto"/>
          </w:divBdr>
        </w:div>
        <w:div w:id="332028600">
          <w:marLeft w:val="0"/>
          <w:marRight w:val="0"/>
          <w:marTop w:val="0"/>
          <w:marBottom w:val="0"/>
          <w:divBdr>
            <w:top w:val="none" w:sz="0" w:space="0" w:color="auto"/>
            <w:left w:val="none" w:sz="0" w:space="0" w:color="auto"/>
            <w:bottom w:val="none" w:sz="0" w:space="0" w:color="auto"/>
            <w:right w:val="none" w:sz="0" w:space="0" w:color="auto"/>
          </w:divBdr>
        </w:div>
        <w:div w:id="340591956">
          <w:marLeft w:val="0"/>
          <w:marRight w:val="0"/>
          <w:marTop w:val="0"/>
          <w:marBottom w:val="0"/>
          <w:divBdr>
            <w:top w:val="none" w:sz="0" w:space="0" w:color="auto"/>
            <w:left w:val="none" w:sz="0" w:space="0" w:color="auto"/>
            <w:bottom w:val="none" w:sz="0" w:space="0" w:color="auto"/>
            <w:right w:val="none" w:sz="0" w:space="0" w:color="auto"/>
          </w:divBdr>
        </w:div>
        <w:div w:id="439616293">
          <w:marLeft w:val="0"/>
          <w:marRight w:val="0"/>
          <w:marTop w:val="0"/>
          <w:marBottom w:val="0"/>
          <w:divBdr>
            <w:top w:val="none" w:sz="0" w:space="0" w:color="auto"/>
            <w:left w:val="none" w:sz="0" w:space="0" w:color="auto"/>
            <w:bottom w:val="none" w:sz="0" w:space="0" w:color="auto"/>
            <w:right w:val="none" w:sz="0" w:space="0" w:color="auto"/>
          </w:divBdr>
        </w:div>
        <w:div w:id="474377812">
          <w:marLeft w:val="0"/>
          <w:marRight w:val="0"/>
          <w:marTop w:val="0"/>
          <w:marBottom w:val="0"/>
          <w:divBdr>
            <w:top w:val="none" w:sz="0" w:space="0" w:color="auto"/>
            <w:left w:val="none" w:sz="0" w:space="0" w:color="auto"/>
            <w:bottom w:val="none" w:sz="0" w:space="0" w:color="auto"/>
            <w:right w:val="none" w:sz="0" w:space="0" w:color="auto"/>
          </w:divBdr>
        </w:div>
        <w:div w:id="482428493">
          <w:marLeft w:val="0"/>
          <w:marRight w:val="0"/>
          <w:marTop w:val="0"/>
          <w:marBottom w:val="0"/>
          <w:divBdr>
            <w:top w:val="none" w:sz="0" w:space="0" w:color="auto"/>
            <w:left w:val="none" w:sz="0" w:space="0" w:color="auto"/>
            <w:bottom w:val="none" w:sz="0" w:space="0" w:color="auto"/>
            <w:right w:val="none" w:sz="0" w:space="0" w:color="auto"/>
          </w:divBdr>
        </w:div>
        <w:div w:id="528764875">
          <w:marLeft w:val="0"/>
          <w:marRight w:val="0"/>
          <w:marTop w:val="0"/>
          <w:marBottom w:val="0"/>
          <w:divBdr>
            <w:top w:val="none" w:sz="0" w:space="0" w:color="auto"/>
            <w:left w:val="none" w:sz="0" w:space="0" w:color="auto"/>
            <w:bottom w:val="none" w:sz="0" w:space="0" w:color="auto"/>
            <w:right w:val="none" w:sz="0" w:space="0" w:color="auto"/>
          </w:divBdr>
        </w:div>
        <w:div w:id="540703604">
          <w:marLeft w:val="0"/>
          <w:marRight w:val="0"/>
          <w:marTop w:val="0"/>
          <w:marBottom w:val="0"/>
          <w:divBdr>
            <w:top w:val="none" w:sz="0" w:space="0" w:color="auto"/>
            <w:left w:val="none" w:sz="0" w:space="0" w:color="auto"/>
            <w:bottom w:val="none" w:sz="0" w:space="0" w:color="auto"/>
            <w:right w:val="none" w:sz="0" w:space="0" w:color="auto"/>
          </w:divBdr>
        </w:div>
        <w:div w:id="550652733">
          <w:marLeft w:val="0"/>
          <w:marRight w:val="0"/>
          <w:marTop w:val="0"/>
          <w:marBottom w:val="0"/>
          <w:divBdr>
            <w:top w:val="none" w:sz="0" w:space="0" w:color="auto"/>
            <w:left w:val="none" w:sz="0" w:space="0" w:color="auto"/>
            <w:bottom w:val="none" w:sz="0" w:space="0" w:color="auto"/>
            <w:right w:val="none" w:sz="0" w:space="0" w:color="auto"/>
          </w:divBdr>
        </w:div>
        <w:div w:id="557938481">
          <w:marLeft w:val="0"/>
          <w:marRight w:val="0"/>
          <w:marTop w:val="0"/>
          <w:marBottom w:val="0"/>
          <w:divBdr>
            <w:top w:val="none" w:sz="0" w:space="0" w:color="auto"/>
            <w:left w:val="none" w:sz="0" w:space="0" w:color="auto"/>
            <w:bottom w:val="none" w:sz="0" w:space="0" w:color="auto"/>
            <w:right w:val="none" w:sz="0" w:space="0" w:color="auto"/>
          </w:divBdr>
        </w:div>
        <w:div w:id="562720704">
          <w:marLeft w:val="0"/>
          <w:marRight w:val="0"/>
          <w:marTop w:val="0"/>
          <w:marBottom w:val="0"/>
          <w:divBdr>
            <w:top w:val="none" w:sz="0" w:space="0" w:color="auto"/>
            <w:left w:val="none" w:sz="0" w:space="0" w:color="auto"/>
            <w:bottom w:val="none" w:sz="0" w:space="0" w:color="auto"/>
            <w:right w:val="none" w:sz="0" w:space="0" w:color="auto"/>
          </w:divBdr>
        </w:div>
        <w:div w:id="564531676">
          <w:marLeft w:val="0"/>
          <w:marRight w:val="0"/>
          <w:marTop w:val="0"/>
          <w:marBottom w:val="0"/>
          <w:divBdr>
            <w:top w:val="none" w:sz="0" w:space="0" w:color="auto"/>
            <w:left w:val="none" w:sz="0" w:space="0" w:color="auto"/>
            <w:bottom w:val="none" w:sz="0" w:space="0" w:color="auto"/>
            <w:right w:val="none" w:sz="0" w:space="0" w:color="auto"/>
          </w:divBdr>
        </w:div>
        <w:div w:id="589432461">
          <w:marLeft w:val="0"/>
          <w:marRight w:val="0"/>
          <w:marTop w:val="0"/>
          <w:marBottom w:val="0"/>
          <w:divBdr>
            <w:top w:val="none" w:sz="0" w:space="0" w:color="auto"/>
            <w:left w:val="none" w:sz="0" w:space="0" w:color="auto"/>
            <w:bottom w:val="none" w:sz="0" w:space="0" w:color="auto"/>
            <w:right w:val="none" w:sz="0" w:space="0" w:color="auto"/>
          </w:divBdr>
        </w:div>
        <w:div w:id="591201694">
          <w:marLeft w:val="0"/>
          <w:marRight w:val="0"/>
          <w:marTop w:val="0"/>
          <w:marBottom w:val="0"/>
          <w:divBdr>
            <w:top w:val="none" w:sz="0" w:space="0" w:color="auto"/>
            <w:left w:val="none" w:sz="0" w:space="0" w:color="auto"/>
            <w:bottom w:val="none" w:sz="0" w:space="0" w:color="auto"/>
            <w:right w:val="none" w:sz="0" w:space="0" w:color="auto"/>
          </w:divBdr>
        </w:div>
        <w:div w:id="596866355">
          <w:marLeft w:val="0"/>
          <w:marRight w:val="0"/>
          <w:marTop w:val="0"/>
          <w:marBottom w:val="0"/>
          <w:divBdr>
            <w:top w:val="none" w:sz="0" w:space="0" w:color="auto"/>
            <w:left w:val="none" w:sz="0" w:space="0" w:color="auto"/>
            <w:bottom w:val="none" w:sz="0" w:space="0" w:color="auto"/>
            <w:right w:val="none" w:sz="0" w:space="0" w:color="auto"/>
          </w:divBdr>
        </w:div>
        <w:div w:id="599725665">
          <w:marLeft w:val="0"/>
          <w:marRight w:val="0"/>
          <w:marTop w:val="0"/>
          <w:marBottom w:val="0"/>
          <w:divBdr>
            <w:top w:val="none" w:sz="0" w:space="0" w:color="auto"/>
            <w:left w:val="none" w:sz="0" w:space="0" w:color="auto"/>
            <w:bottom w:val="none" w:sz="0" w:space="0" w:color="auto"/>
            <w:right w:val="none" w:sz="0" w:space="0" w:color="auto"/>
          </w:divBdr>
        </w:div>
        <w:div w:id="605037093">
          <w:marLeft w:val="0"/>
          <w:marRight w:val="0"/>
          <w:marTop w:val="0"/>
          <w:marBottom w:val="0"/>
          <w:divBdr>
            <w:top w:val="none" w:sz="0" w:space="0" w:color="auto"/>
            <w:left w:val="none" w:sz="0" w:space="0" w:color="auto"/>
            <w:bottom w:val="none" w:sz="0" w:space="0" w:color="auto"/>
            <w:right w:val="none" w:sz="0" w:space="0" w:color="auto"/>
          </w:divBdr>
        </w:div>
        <w:div w:id="625935807">
          <w:marLeft w:val="0"/>
          <w:marRight w:val="0"/>
          <w:marTop w:val="0"/>
          <w:marBottom w:val="0"/>
          <w:divBdr>
            <w:top w:val="none" w:sz="0" w:space="0" w:color="auto"/>
            <w:left w:val="none" w:sz="0" w:space="0" w:color="auto"/>
            <w:bottom w:val="none" w:sz="0" w:space="0" w:color="auto"/>
            <w:right w:val="none" w:sz="0" w:space="0" w:color="auto"/>
          </w:divBdr>
        </w:div>
        <w:div w:id="626086799">
          <w:marLeft w:val="0"/>
          <w:marRight w:val="0"/>
          <w:marTop w:val="0"/>
          <w:marBottom w:val="0"/>
          <w:divBdr>
            <w:top w:val="none" w:sz="0" w:space="0" w:color="auto"/>
            <w:left w:val="none" w:sz="0" w:space="0" w:color="auto"/>
            <w:bottom w:val="none" w:sz="0" w:space="0" w:color="auto"/>
            <w:right w:val="none" w:sz="0" w:space="0" w:color="auto"/>
          </w:divBdr>
        </w:div>
        <w:div w:id="644816601">
          <w:marLeft w:val="0"/>
          <w:marRight w:val="0"/>
          <w:marTop w:val="0"/>
          <w:marBottom w:val="0"/>
          <w:divBdr>
            <w:top w:val="none" w:sz="0" w:space="0" w:color="auto"/>
            <w:left w:val="none" w:sz="0" w:space="0" w:color="auto"/>
            <w:bottom w:val="none" w:sz="0" w:space="0" w:color="auto"/>
            <w:right w:val="none" w:sz="0" w:space="0" w:color="auto"/>
          </w:divBdr>
        </w:div>
        <w:div w:id="677730835">
          <w:marLeft w:val="0"/>
          <w:marRight w:val="0"/>
          <w:marTop w:val="0"/>
          <w:marBottom w:val="0"/>
          <w:divBdr>
            <w:top w:val="none" w:sz="0" w:space="0" w:color="auto"/>
            <w:left w:val="none" w:sz="0" w:space="0" w:color="auto"/>
            <w:bottom w:val="none" w:sz="0" w:space="0" w:color="auto"/>
            <w:right w:val="none" w:sz="0" w:space="0" w:color="auto"/>
          </w:divBdr>
        </w:div>
        <w:div w:id="680468779">
          <w:marLeft w:val="0"/>
          <w:marRight w:val="0"/>
          <w:marTop w:val="0"/>
          <w:marBottom w:val="0"/>
          <w:divBdr>
            <w:top w:val="none" w:sz="0" w:space="0" w:color="auto"/>
            <w:left w:val="none" w:sz="0" w:space="0" w:color="auto"/>
            <w:bottom w:val="none" w:sz="0" w:space="0" w:color="auto"/>
            <w:right w:val="none" w:sz="0" w:space="0" w:color="auto"/>
          </w:divBdr>
        </w:div>
        <w:div w:id="707532232">
          <w:marLeft w:val="0"/>
          <w:marRight w:val="0"/>
          <w:marTop w:val="0"/>
          <w:marBottom w:val="0"/>
          <w:divBdr>
            <w:top w:val="none" w:sz="0" w:space="0" w:color="auto"/>
            <w:left w:val="none" w:sz="0" w:space="0" w:color="auto"/>
            <w:bottom w:val="none" w:sz="0" w:space="0" w:color="auto"/>
            <w:right w:val="none" w:sz="0" w:space="0" w:color="auto"/>
          </w:divBdr>
        </w:div>
        <w:div w:id="713047570">
          <w:marLeft w:val="0"/>
          <w:marRight w:val="0"/>
          <w:marTop w:val="0"/>
          <w:marBottom w:val="0"/>
          <w:divBdr>
            <w:top w:val="none" w:sz="0" w:space="0" w:color="auto"/>
            <w:left w:val="none" w:sz="0" w:space="0" w:color="auto"/>
            <w:bottom w:val="none" w:sz="0" w:space="0" w:color="auto"/>
            <w:right w:val="none" w:sz="0" w:space="0" w:color="auto"/>
          </w:divBdr>
        </w:div>
        <w:div w:id="721253183">
          <w:marLeft w:val="0"/>
          <w:marRight w:val="0"/>
          <w:marTop w:val="0"/>
          <w:marBottom w:val="0"/>
          <w:divBdr>
            <w:top w:val="none" w:sz="0" w:space="0" w:color="auto"/>
            <w:left w:val="none" w:sz="0" w:space="0" w:color="auto"/>
            <w:bottom w:val="none" w:sz="0" w:space="0" w:color="auto"/>
            <w:right w:val="none" w:sz="0" w:space="0" w:color="auto"/>
          </w:divBdr>
        </w:div>
        <w:div w:id="727386172">
          <w:marLeft w:val="0"/>
          <w:marRight w:val="0"/>
          <w:marTop w:val="0"/>
          <w:marBottom w:val="0"/>
          <w:divBdr>
            <w:top w:val="none" w:sz="0" w:space="0" w:color="auto"/>
            <w:left w:val="none" w:sz="0" w:space="0" w:color="auto"/>
            <w:bottom w:val="none" w:sz="0" w:space="0" w:color="auto"/>
            <w:right w:val="none" w:sz="0" w:space="0" w:color="auto"/>
          </w:divBdr>
        </w:div>
        <w:div w:id="727997513">
          <w:marLeft w:val="0"/>
          <w:marRight w:val="0"/>
          <w:marTop w:val="0"/>
          <w:marBottom w:val="0"/>
          <w:divBdr>
            <w:top w:val="none" w:sz="0" w:space="0" w:color="auto"/>
            <w:left w:val="none" w:sz="0" w:space="0" w:color="auto"/>
            <w:bottom w:val="none" w:sz="0" w:space="0" w:color="auto"/>
            <w:right w:val="none" w:sz="0" w:space="0" w:color="auto"/>
          </w:divBdr>
        </w:div>
        <w:div w:id="740785979">
          <w:marLeft w:val="0"/>
          <w:marRight w:val="0"/>
          <w:marTop w:val="0"/>
          <w:marBottom w:val="0"/>
          <w:divBdr>
            <w:top w:val="none" w:sz="0" w:space="0" w:color="auto"/>
            <w:left w:val="none" w:sz="0" w:space="0" w:color="auto"/>
            <w:bottom w:val="none" w:sz="0" w:space="0" w:color="auto"/>
            <w:right w:val="none" w:sz="0" w:space="0" w:color="auto"/>
          </w:divBdr>
        </w:div>
        <w:div w:id="743917211">
          <w:marLeft w:val="0"/>
          <w:marRight w:val="0"/>
          <w:marTop w:val="0"/>
          <w:marBottom w:val="0"/>
          <w:divBdr>
            <w:top w:val="none" w:sz="0" w:space="0" w:color="auto"/>
            <w:left w:val="none" w:sz="0" w:space="0" w:color="auto"/>
            <w:bottom w:val="none" w:sz="0" w:space="0" w:color="auto"/>
            <w:right w:val="none" w:sz="0" w:space="0" w:color="auto"/>
          </w:divBdr>
        </w:div>
        <w:div w:id="744886303">
          <w:marLeft w:val="0"/>
          <w:marRight w:val="0"/>
          <w:marTop w:val="0"/>
          <w:marBottom w:val="0"/>
          <w:divBdr>
            <w:top w:val="none" w:sz="0" w:space="0" w:color="auto"/>
            <w:left w:val="none" w:sz="0" w:space="0" w:color="auto"/>
            <w:bottom w:val="none" w:sz="0" w:space="0" w:color="auto"/>
            <w:right w:val="none" w:sz="0" w:space="0" w:color="auto"/>
          </w:divBdr>
        </w:div>
        <w:div w:id="790171030">
          <w:marLeft w:val="0"/>
          <w:marRight w:val="0"/>
          <w:marTop w:val="0"/>
          <w:marBottom w:val="0"/>
          <w:divBdr>
            <w:top w:val="none" w:sz="0" w:space="0" w:color="auto"/>
            <w:left w:val="none" w:sz="0" w:space="0" w:color="auto"/>
            <w:bottom w:val="none" w:sz="0" w:space="0" w:color="auto"/>
            <w:right w:val="none" w:sz="0" w:space="0" w:color="auto"/>
          </w:divBdr>
        </w:div>
        <w:div w:id="865102578">
          <w:marLeft w:val="0"/>
          <w:marRight w:val="0"/>
          <w:marTop w:val="0"/>
          <w:marBottom w:val="0"/>
          <w:divBdr>
            <w:top w:val="none" w:sz="0" w:space="0" w:color="auto"/>
            <w:left w:val="none" w:sz="0" w:space="0" w:color="auto"/>
            <w:bottom w:val="none" w:sz="0" w:space="0" w:color="auto"/>
            <w:right w:val="none" w:sz="0" w:space="0" w:color="auto"/>
          </w:divBdr>
        </w:div>
        <w:div w:id="883370715">
          <w:marLeft w:val="0"/>
          <w:marRight w:val="0"/>
          <w:marTop w:val="0"/>
          <w:marBottom w:val="0"/>
          <w:divBdr>
            <w:top w:val="none" w:sz="0" w:space="0" w:color="auto"/>
            <w:left w:val="none" w:sz="0" w:space="0" w:color="auto"/>
            <w:bottom w:val="none" w:sz="0" w:space="0" w:color="auto"/>
            <w:right w:val="none" w:sz="0" w:space="0" w:color="auto"/>
          </w:divBdr>
        </w:div>
        <w:div w:id="884368322">
          <w:marLeft w:val="0"/>
          <w:marRight w:val="0"/>
          <w:marTop w:val="0"/>
          <w:marBottom w:val="0"/>
          <w:divBdr>
            <w:top w:val="none" w:sz="0" w:space="0" w:color="auto"/>
            <w:left w:val="none" w:sz="0" w:space="0" w:color="auto"/>
            <w:bottom w:val="none" w:sz="0" w:space="0" w:color="auto"/>
            <w:right w:val="none" w:sz="0" w:space="0" w:color="auto"/>
          </w:divBdr>
        </w:div>
        <w:div w:id="885340817">
          <w:marLeft w:val="0"/>
          <w:marRight w:val="0"/>
          <w:marTop w:val="0"/>
          <w:marBottom w:val="0"/>
          <w:divBdr>
            <w:top w:val="none" w:sz="0" w:space="0" w:color="auto"/>
            <w:left w:val="none" w:sz="0" w:space="0" w:color="auto"/>
            <w:bottom w:val="none" w:sz="0" w:space="0" w:color="auto"/>
            <w:right w:val="none" w:sz="0" w:space="0" w:color="auto"/>
          </w:divBdr>
        </w:div>
        <w:div w:id="895237439">
          <w:marLeft w:val="0"/>
          <w:marRight w:val="0"/>
          <w:marTop w:val="0"/>
          <w:marBottom w:val="0"/>
          <w:divBdr>
            <w:top w:val="none" w:sz="0" w:space="0" w:color="auto"/>
            <w:left w:val="none" w:sz="0" w:space="0" w:color="auto"/>
            <w:bottom w:val="none" w:sz="0" w:space="0" w:color="auto"/>
            <w:right w:val="none" w:sz="0" w:space="0" w:color="auto"/>
          </w:divBdr>
        </w:div>
        <w:div w:id="897397763">
          <w:marLeft w:val="0"/>
          <w:marRight w:val="0"/>
          <w:marTop w:val="0"/>
          <w:marBottom w:val="0"/>
          <w:divBdr>
            <w:top w:val="none" w:sz="0" w:space="0" w:color="auto"/>
            <w:left w:val="none" w:sz="0" w:space="0" w:color="auto"/>
            <w:bottom w:val="none" w:sz="0" w:space="0" w:color="auto"/>
            <w:right w:val="none" w:sz="0" w:space="0" w:color="auto"/>
          </w:divBdr>
        </w:div>
        <w:div w:id="935602744">
          <w:marLeft w:val="0"/>
          <w:marRight w:val="0"/>
          <w:marTop w:val="0"/>
          <w:marBottom w:val="0"/>
          <w:divBdr>
            <w:top w:val="none" w:sz="0" w:space="0" w:color="auto"/>
            <w:left w:val="none" w:sz="0" w:space="0" w:color="auto"/>
            <w:bottom w:val="none" w:sz="0" w:space="0" w:color="auto"/>
            <w:right w:val="none" w:sz="0" w:space="0" w:color="auto"/>
          </w:divBdr>
        </w:div>
        <w:div w:id="953172351">
          <w:marLeft w:val="0"/>
          <w:marRight w:val="0"/>
          <w:marTop w:val="0"/>
          <w:marBottom w:val="0"/>
          <w:divBdr>
            <w:top w:val="none" w:sz="0" w:space="0" w:color="auto"/>
            <w:left w:val="none" w:sz="0" w:space="0" w:color="auto"/>
            <w:bottom w:val="none" w:sz="0" w:space="0" w:color="auto"/>
            <w:right w:val="none" w:sz="0" w:space="0" w:color="auto"/>
          </w:divBdr>
        </w:div>
        <w:div w:id="961883112">
          <w:marLeft w:val="0"/>
          <w:marRight w:val="0"/>
          <w:marTop w:val="0"/>
          <w:marBottom w:val="0"/>
          <w:divBdr>
            <w:top w:val="none" w:sz="0" w:space="0" w:color="auto"/>
            <w:left w:val="none" w:sz="0" w:space="0" w:color="auto"/>
            <w:bottom w:val="none" w:sz="0" w:space="0" w:color="auto"/>
            <w:right w:val="none" w:sz="0" w:space="0" w:color="auto"/>
          </w:divBdr>
        </w:div>
        <w:div w:id="972951413">
          <w:marLeft w:val="0"/>
          <w:marRight w:val="0"/>
          <w:marTop w:val="0"/>
          <w:marBottom w:val="0"/>
          <w:divBdr>
            <w:top w:val="none" w:sz="0" w:space="0" w:color="auto"/>
            <w:left w:val="none" w:sz="0" w:space="0" w:color="auto"/>
            <w:bottom w:val="none" w:sz="0" w:space="0" w:color="auto"/>
            <w:right w:val="none" w:sz="0" w:space="0" w:color="auto"/>
          </w:divBdr>
        </w:div>
        <w:div w:id="984503470">
          <w:marLeft w:val="0"/>
          <w:marRight w:val="0"/>
          <w:marTop w:val="0"/>
          <w:marBottom w:val="0"/>
          <w:divBdr>
            <w:top w:val="none" w:sz="0" w:space="0" w:color="auto"/>
            <w:left w:val="none" w:sz="0" w:space="0" w:color="auto"/>
            <w:bottom w:val="none" w:sz="0" w:space="0" w:color="auto"/>
            <w:right w:val="none" w:sz="0" w:space="0" w:color="auto"/>
          </w:divBdr>
        </w:div>
        <w:div w:id="988368130">
          <w:marLeft w:val="0"/>
          <w:marRight w:val="0"/>
          <w:marTop w:val="0"/>
          <w:marBottom w:val="0"/>
          <w:divBdr>
            <w:top w:val="none" w:sz="0" w:space="0" w:color="auto"/>
            <w:left w:val="none" w:sz="0" w:space="0" w:color="auto"/>
            <w:bottom w:val="none" w:sz="0" w:space="0" w:color="auto"/>
            <w:right w:val="none" w:sz="0" w:space="0" w:color="auto"/>
          </w:divBdr>
        </w:div>
        <w:div w:id="1011880540">
          <w:marLeft w:val="0"/>
          <w:marRight w:val="0"/>
          <w:marTop w:val="0"/>
          <w:marBottom w:val="0"/>
          <w:divBdr>
            <w:top w:val="none" w:sz="0" w:space="0" w:color="auto"/>
            <w:left w:val="none" w:sz="0" w:space="0" w:color="auto"/>
            <w:bottom w:val="none" w:sz="0" w:space="0" w:color="auto"/>
            <w:right w:val="none" w:sz="0" w:space="0" w:color="auto"/>
          </w:divBdr>
        </w:div>
        <w:div w:id="1012102512">
          <w:marLeft w:val="0"/>
          <w:marRight w:val="0"/>
          <w:marTop w:val="0"/>
          <w:marBottom w:val="0"/>
          <w:divBdr>
            <w:top w:val="none" w:sz="0" w:space="0" w:color="auto"/>
            <w:left w:val="none" w:sz="0" w:space="0" w:color="auto"/>
            <w:bottom w:val="none" w:sz="0" w:space="0" w:color="auto"/>
            <w:right w:val="none" w:sz="0" w:space="0" w:color="auto"/>
          </w:divBdr>
        </w:div>
        <w:div w:id="1018964219">
          <w:marLeft w:val="0"/>
          <w:marRight w:val="0"/>
          <w:marTop w:val="0"/>
          <w:marBottom w:val="0"/>
          <w:divBdr>
            <w:top w:val="none" w:sz="0" w:space="0" w:color="auto"/>
            <w:left w:val="none" w:sz="0" w:space="0" w:color="auto"/>
            <w:bottom w:val="none" w:sz="0" w:space="0" w:color="auto"/>
            <w:right w:val="none" w:sz="0" w:space="0" w:color="auto"/>
          </w:divBdr>
        </w:div>
        <w:div w:id="1030378494">
          <w:marLeft w:val="0"/>
          <w:marRight w:val="0"/>
          <w:marTop w:val="0"/>
          <w:marBottom w:val="0"/>
          <w:divBdr>
            <w:top w:val="none" w:sz="0" w:space="0" w:color="auto"/>
            <w:left w:val="none" w:sz="0" w:space="0" w:color="auto"/>
            <w:bottom w:val="none" w:sz="0" w:space="0" w:color="auto"/>
            <w:right w:val="none" w:sz="0" w:space="0" w:color="auto"/>
          </w:divBdr>
        </w:div>
        <w:div w:id="1038549297">
          <w:marLeft w:val="0"/>
          <w:marRight w:val="0"/>
          <w:marTop w:val="0"/>
          <w:marBottom w:val="0"/>
          <w:divBdr>
            <w:top w:val="none" w:sz="0" w:space="0" w:color="auto"/>
            <w:left w:val="none" w:sz="0" w:space="0" w:color="auto"/>
            <w:bottom w:val="none" w:sz="0" w:space="0" w:color="auto"/>
            <w:right w:val="none" w:sz="0" w:space="0" w:color="auto"/>
          </w:divBdr>
        </w:div>
        <w:div w:id="1050232523">
          <w:marLeft w:val="0"/>
          <w:marRight w:val="0"/>
          <w:marTop w:val="0"/>
          <w:marBottom w:val="0"/>
          <w:divBdr>
            <w:top w:val="none" w:sz="0" w:space="0" w:color="auto"/>
            <w:left w:val="none" w:sz="0" w:space="0" w:color="auto"/>
            <w:bottom w:val="none" w:sz="0" w:space="0" w:color="auto"/>
            <w:right w:val="none" w:sz="0" w:space="0" w:color="auto"/>
          </w:divBdr>
        </w:div>
        <w:div w:id="1060981538">
          <w:marLeft w:val="0"/>
          <w:marRight w:val="0"/>
          <w:marTop w:val="0"/>
          <w:marBottom w:val="0"/>
          <w:divBdr>
            <w:top w:val="none" w:sz="0" w:space="0" w:color="auto"/>
            <w:left w:val="none" w:sz="0" w:space="0" w:color="auto"/>
            <w:bottom w:val="none" w:sz="0" w:space="0" w:color="auto"/>
            <w:right w:val="none" w:sz="0" w:space="0" w:color="auto"/>
          </w:divBdr>
        </w:div>
        <w:div w:id="1081558444">
          <w:marLeft w:val="0"/>
          <w:marRight w:val="0"/>
          <w:marTop w:val="0"/>
          <w:marBottom w:val="0"/>
          <w:divBdr>
            <w:top w:val="none" w:sz="0" w:space="0" w:color="auto"/>
            <w:left w:val="none" w:sz="0" w:space="0" w:color="auto"/>
            <w:bottom w:val="none" w:sz="0" w:space="0" w:color="auto"/>
            <w:right w:val="none" w:sz="0" w:space="0" w:color="auto"/>
          </w:divBdr>
        </w:div>
        <w:div w:id="1092773982">
          <w:marLeft w:val="0"/>
          <w:marRight w:val="0"/>
          <w:marTop w:val="0"/>
          <w:marBottom w:val="0"/>
          <w:divBdr>
            <w:top w:val="none" w:sz="0" w:space="0" w:color="auto"/>
            <w:left w:val="none" w:sz="0" w:space="0" w:color="auto"/>
            <w:bottom w:val="none" w:sz="0" w:space="0" w:color="auto"/>
            <w:right w:val="none" w:sz="0" w:space="0" w:color="auto"/>
          </w:divBdr>
        </w:div>
        <w:div w:id="1118767163">
          <w:marLeft w:val="0"/>
          <w:marRight w:val="0"/>
          <w:marTop w:val="0"/>
          <w:marBottom w:val="0"/>
          <w:divBdr>
            <w:top w:val="none" w:sz="0" w:space="0" w:color="auto"/>
            <w:left w:val="none" w:sz="0" w:space="0" w:color="auto"/>
            <w:bottom w:val="none" w:sz="0" w:space="0" w:color="auto"/>
            <w:right w:val="none" w:sz="0" w:space="0" w:color="auto"/>
          </w:divBdr>
        </w:div>
        <w:div w:id="1127971700">
          <w:marLeft w:val="0"/>
          <w:marRight w:val="0"/>
          <w:marTop w:val="0"/>
          <w:marBottom w:val="0"/>
          <w:divBdr>
            <w:top w:val="none" w:sz="0" w:space="0" w:color="auto"/>
            <w:left w:val="none" w:sz="0" w:space="0" w:color="auto"/>
            <w:bottom w:val="none" w:sz="0" w:space="0" w:color="auto"/>
            <w:right w:val="none" w:sz="0" w:space="0" w:color="auto"/>
          </w:divBdr>
        </w:div>
        <w:div w:id="1131486072">
          <w:marLeft w:val="0"/>
          <w:marRight w:val="0"/>
          <w:marTop w:val="0"/>
          <w:marBottom w:val="0"/>
          <w:divBdr>
            <w:top w:val="none" w:sz="0" w:space="0" w:color="auto"/>
            <w:left w:val="none" w:sz="0" w:space="0" w:color="auto"/>
            <w:bottom w:val="none" w:sz="0" w:space="0" w:color="auto"/>
            <w:right w:val="none" w:sz="0" w:space="0" w:color="auto"/>
          </w:divBdr>
        </w:div>
        <w:div w:id="1150292752">
          <w:marLeft w:val="0"/>
          <w:marRight w:val="0"/>
          <w:marTop w:val="0"/>
          <w:marBottom w:val="0"/>
          <w:divBdr>
            <w:top w:val="none" w:sz="0" w:space="0" w:color="auto"/>
            <w:left w:val="none" w:sz="0" w:space="0" w:color="auto"/>
            <w:bottom w:val="none" w:sz="0" w:space="0" w:color="auto"/>
            <w:right w:val="none" w:sz="0" w:space="0" w:color="auto"/>
          </w:divBdr>
        </w:div>
        <w:div w:id="1150711946">
          <w:marLeft w:val="0"/>
          <w:marRight w:val="0"/>
          <w:marTop w:val="0"/>
          <w:marBottom w:val="0"/>
          <w:divBdr>
            <w:top w:val="none" w:sz="0" w:space="0" w:color="auto"/>
            <w:left w:val="none" w:sz="0" w:space="0" w:color="auto"/>
            <w:bottom w:val="none" w:sz="0" w:space="0" w:color="auto"/>
            <w:right w:val="none" w:sz="0" w:space="0" w:color="auto"/>
          </w:divBdr>
        </w:div>
        <w:div w:id="1160927623">
          <w:marLeft w:val="0"/>
          <w:marRight w:val="0"/>
          <w:marTop w:val="0"/>
          <w:marBottom w:val="0"/>
          <w:divBdr>
            <w:top w:val="none" w:sz="0" w:space="0" w:color="auto"/>
            <w:left w:val="none" w:sz="0" w:space="0" w:color="auto"/>
            <w:bottom w:val="none" w:sz="0" w:space="0" w:color="auto"/>
            <w:right w:val="none" w:sz="0" w:space="0" w:color="auto"/>
          </w:divBdr>
        </w:div>
        <w:div w:id="1171682867">
          <w:marLeft w:val="0"/>
          <w:marRight w:val="0"/>
          <w:marTop w:val="0"/>
          <w:marBottom w:val="0"/>
          <w:divBdr>
            <w:top w:val="none" w:sz="0" w:space="0" w:color="auto"/>
            <w:left w:val="none" w:sz="0" w:space="0" w:color="auto"/>
            <w:bottom w:val="none" w:sz="0" w:space="0" w:color="auto"/>
            <w:right w:val="none" w:sz="0" w:space="0" w:color="auto"/>
          </w:divBdr>
        </w:div>
        <w:div w:id="1178422869">
          <w:marLeft w:val="0"/>
          <w:marRight w:val="0"/>
          <w:marTop w:val="0"/>
          <w:marBottom w:val="0"/>
          <w:divBdr>
            <w:top w:val="none" w:sz="0" w:space="0" w:color="auto"/>
            <w:left w:val="none" w:sz="0" w:space="0" w:color="auto"/>
            <w:bottom w:val="none" w:sz="0" w:space="0" w:color="auto"/>
            <w:right w:val="none" w:sz="0" w:space="0" w:color="auto"/>
          </w:divBdr>
        </w:div>
        <w:div w:id="1183007606">
          <w:marLeft w:val="0"/>
          <w:marRight w:val="0"/>
          <w:marTop w:val="0"/>
          <w:marBottom w:val="0"/>
          <w:divBdr>
            <w:top w:val="none" w:sz="0" w:space="0" w:color="auto"/>
            <w:left w:val="none" w:sz="0" w:space="0" w:color="auto"/>
            <w:bottom w:val="none" w:sz="0" w:space="0" w:color="auto"/>
            <w:right w:val="none" w:sz="0" w:space="0" w:color="auto"/>
          </w:divBdr>
        </w:div>
        <w:div w:id="1183474002">
          <w:marLeft w:val="0"/>
          <w:marRight w:val="0"/>
          <w:marTop w:val="0"/>
          <w:marBottom w:val="0"/>
          <w:divBdr>
            <w:top w:val="none" w:sz="0" w:space="0" w:color="auto"/>
            <w:left w:val="none" w:sz="0" w:space="0" w:color="auto"/>
            <w:bottom w:val="none" w:sz="0" w:space="0" w:color="auto"/>
            <w:right w:val="none" w:sz="0" w:space="0" w:color="auto"/>
          </w:divBdr>
        </w:div>
        <w:div w:id="1198854171">
          <w:marLeft w:val="0"/>
          <w:marRight w:val="0"/>
          <w:marTop w:val="0"/>
          <w:marBottom w:val="0"/>
          <w:divBdr>
            <w:top w:val="none" w:sz="0" w:space="0" w:color="auto"/>
            <w:left w:val="none" w:sz="0" w:space="0" w:color="auto"/>
            <w:bottom w:val="none" w:sz="0" w:space="0" w:color="auto"/>
            <w:right w:val="none" w:sz="0" w:space="0" w:color="auto"/>
          </w:divBdr>
        </w:div>
        <w:div w:id="1204093487">
          <w:marLeft w:val="0"/>
          <w:marRight w:val="0"/>
          <w:marTop w:val="0"/>
          <w:marBottom w:val="0"/>
          <w:divBdr>
            <w:top w:val="none" w:sz="0" w:space="0" w:color="auto"/>
            <w:left w:val="none" w:sz="0" w:space="0" w:color="auto"/>
            <w:bottom w:val="none" w:sz="0" w:space="0" w:color="auto"/>
            <w:right w:val="none" w:sz="0" w:space="0" w:color="auto"/>
          </w:divBdr>
        </w:div>
        <w:div w:id="1206677003">
          <w:marLeft w:val="0"/>
          <w:marRight w:val="0"/>
          <w:marTop w:val="0"/>
          <w:marBottom w:val="0"/>
          <w:divBdr>
            <w:top w:val="none" w:sz="0" w:space="0" w:color="auto"/>
            <w:left w:val="none" w:sz="0" w:space="0" w:color="auto"/>
            <w:bottom w:val="none" w:sz="0" w:space="0" w:color="auto"/>
            <w:right w:val="none" w:sz="0" w:space="0" w:color="auto"/>
          </w:divBdr>
        </w:div>
        <w:div w:id="1219585402">
          <w:marLeft w:val="0"/>
          <w:marRight w:val="0"/>
          <w:marTop w:val="0"/>
          <w:marBottom w:val="0"/>
          <w:divBdr>
            <w:top w:val="none" w:sz="0" w:space="0" w:color="auto"/>
            <w:left w:val="none" w:sz="0" w:space="0" w:color="auto"/>
            <w:bottom w:val="none" w:sz="0" w:space="0" w:color="auto"/>
            <w:right w:val="none" w:sz="0" w:space="0" w:color="auto"/>
          </w:divBdr>
        </w:div>
        <w:div w:id="1220239726">
          <w:marLeft w:val="0"/>
          <w:marRight w:val="0"/>
          <w:marTop w:val="0"/>
          <w:marBottom w:val="0"/>
          <w:divBdr>
            <w:top w:val="none" w:sz="0" w:space="0" w:color="auto"/>
            <w:left w:val="none" w:sz="0" w:space="0" w:color="auto"/>
            <w:bottom w:val="none" w:sz="0" w:space="0" w:color="auto"/>
            <w:right w:val="none" w:sz="0" w:space="0" w:color="auto"/>
          </w:divBdr>
        </w:div>
        <w:div w:id="1227181075">
          <w:marLeft w:val="0"/>
          <w:marRight w:val="0"/>
          <w:marTop w:val="0"/>
          <w:marBottom w:val="0"/>
          <w:divBdr>
            <w:top w:val="none" w:sz="0" w:space="0" w:color="auto"/>
            <w:left w:val="none" w:sz="0" w:space="0" w:color="auto"/>
            <w:bottom w:val="none" w:sz="0" w:space="0" w:color="auto"/>
            <w:right w:val="none" w:sz="0" w:space="0" w:color="auto"/>
          </w:divBdr>
        </w:div>
        <w:div w:id="1228805702">
          <w:marLeft w:val="0"/>
          <w:marRight w:val="0"/>
          <w:marTop w:val="0"/>
          <w:marBottom w:val="0"/>
          <w:divBdr>
            <w:top w:val="none" w:sz="0" w:space="0" w:color="auto"/>
            <w:left w:val="none" w:sz="0" w:space="0" w:color="auto"/>
            <w:bottom w:val="none" w:sz="0" w:space="0" w:color="auto"/>
            <w:right w:val="none" w:sz="0" w:space="0" w:color="auto"/>
          </w:divBdr>
        </w:div>
        <w:div w:id="1243563327">
          <w:marLeft w:val="0"/>
          <w:marRight w:val="0"/>
          <w:marTop w:val="0"/>
          <w:marBottom w:val="0"/>
          <w:divBdr>
            <w:top w:val="none" w:sz="0" w:space="0" w:color="auto"/>
            <w:left w:val="none" w:sz="0" w:space="0" w:color="auto"/>
            <w:bottom w:val="none" w:sz="0" w:space="0" w:color="auto"/>
            <w:right w:val="none" w:sz="0" w:space="0" w:color="auto"/>
          </w:divBdr>
        </w:div>
        <w:div w:id="1253276203">
          <w:marLeft w:val="0"/>
          <w:marRight w:val="0"/>
          <w:marTop w:val="0"/>
          <w:marBottom w:val="0"/>
          <w:divBdr>
            <w:top w:val="none" w:sz="0" w:space="0" w:color="auto"/>
            <w:left w:val="none" w:sz="0" w:space="0" w:color="auto"/>
            <w:bottom w:val="none" w:sz="0" w:space="0" w:color="auto"/>
            <w:right w:val="none" w:sz="0" w:space="0" w:color="auto"/>
          </w:divBdr>
        </w:div>
        <w:div w:id="1264069635">
          <w:marLeft w:val="0"/>
          <w:marRight w:val="0"/>
          <w:marTop w:val="0"/>
          <w:marBottom w:val="0"/>
          <w:divBdr>
            <w:top w:val="none" w:sz="0" w:space="0" w:color="auto"/>
            <w:left w:val="none" w:sz="0" w:space="0" w:color="auto"/>
            <w:bottom w:val="none" w:sz="0" w:space="0" w:color="auto"/>
            <w:right w:val="none" w:sz="0" w:space="0" w:color="auto"/>
          </w:divBdr>
        </w:div>
        <w:div w:id="1271425642">
          <w:marLeft w:val="0"/>
          <w:marRight w:val="0"/>
          <w:marTop w:val="0"/>
          <w:marBottom w:val="0"/>
          <w:divBdr>
            <w:top w:val="none" w:sz="0" w:space="0" w:color="auto"/>
            <w:left w:val="none" w:sz="0" w:space="0" w:color="auto"/>
            <w:bottom w:val="none" w:sz="0" w:space="0" w:color="auto"/>
            <w:right w:val="none" w:sz="0" w:space="0" w:color="auto"/>
          </w:divBdr>
        </w:div>
        <w:div w:id="1277952335">
          <w:marLeft w:val="0"/>
          <w:marRight w:val="0"/>
          <w:marTop w:val="0"/>
          <w:marBottom w:val="0"/>
          <w:divBdr>
            <w:top w:val="none" w:sz="0" w:space="0" w:color="auto"/>
            <w:left w:val="none" w:sz="0" w:space="0" w:color="auto"/>
            <w:bottom w:val="none" w:sz="0" w:space="0" w:color="auto"/>
            <w:right w:val="none" w:sz="0" w:space="0" w:color="auto"/>
          </w:divBdr>
        </w:div>
        <w:div w:id="1281840282">
          <w:marLeft w:val="0"/>
          <w:marRight w:val="0"/>
          <w:marTop w:val="0"/>
          <w:marBottom w:val="0"/>
          <w:divBdr>
            <w:top w:val="none" w:sz="0" w:space="0" w:color="auto"/>
            <w:left w:val="none" w:sz="0" w:space="0" w:color="auto"/>
            <w:bottom w:val="none" w:sz="0" w:space="0" w:color="auto"/>
            <w:right w:val="none" w:sz="0" w:space="0" w:color="auto"/>
          </w:divBdr>
        </w:div>
        <w:div w:id="1298221851">
          <w:marLeft w:val="0"/>
          <w:marRight w:val="0"/>
          <w:marTop w:val="0"/>
          <w:marBottom w:val="0"/>
          <w:divBdr>
            <w:top w:val="none" w:sz="0" w:space="0" w:color="auto"/>
            <w:left w:val="none" w:sz="0" w:space="0" w:color="auto"/>
            <w:bottom w:val="none" w:sz="0" w:space="0" w:color="auto"/>
            <w:right w:val="none" w:sz="0" w:space="0" w:color="auto"/>
          </w:divBdr>
        </w:div>
        <w:div w:id="1328678353">
          <w:marLeft w:val="0"/>
          <w:marRight w:val="0"/>
          <w:marTop w:val="0"/>
          <w:marBottom w:val="0"/>
          <w:divBdr>
            <w:top w:val="none" w:sz="0" w:space="0" w:color="auto"/>
            <w:left w:val="none" w:sz="0" w:space="0" w:color="auto"/>
            <w:bottom w:val="none" w:sz="0" w:space="0" w:color="auto"/>
            <w:right w:val="none" w:sz="0" w:space="0" w:color="auto"/>
          </w:divBdr>
        </w:div>
        <w:div w:id="1337806952">
          <w:marLeft w:val="0"/>
          <w:marRight w:val="0"/>
          <w:marTop w:val="0"/>
          <w:marBottom w:val="0"/>
          <w:divBdr>
            <w:top w:val="none" w:sz="0" w:space="0" w:color="auto"/>
            <w:left w:val="none" w:sz="0" w:space="0" w:color="auto"/>
            <w:bottom w:val="none" w:sz="0" w:space="0" w:color="auto"/>
            <w:right w:val="none" w:sz="0" w:space="0" w:color="auto"/>
          </w:divBdr>
        </w:div>
        <w:div w:id="1361471410">
          <w:marLeft w:val="0"/>
          <w:marRight w:val="0"/>
          <w:marTop w:val="0"/>
          <w:marBottom w:val="0"/>
          <w:divBdr>
            <w:top w:val="none" w:sz="0" w:space="0" w:color="auto"/>
            <w:left w:val="none" w:sz="0" w:space="0" w:color="auto"/>
            <w:bottom w:val="none" w:sz="0" w:space="0" w:color="auto"/>
            <w:right w:val="none" w:sz="0" w:space="0" w:color="auto"/>
          </w:divBdr>
        </w:div>
        <w:div w:id="1401437863">
          <w:marLeft w:val="0"/>
          <w:marRight w:val="0"/>
          <w:marTop w:val="0"/>
          <w:marBottom w:val="0"/>
          <w:divBdr>
            <w:top w:val="none" w:sz="0" w:space="0" w:color="auto"/>
            <w:left w:val="none" w:sz="0" w:space="0" w:color="auto"/>
            <w:bottom w:val="none" w:sz="0" w:space="0" w:color="auto"/>
            <w:right w:val="none" w:sz="0" w:space="0" w:color="auto"/>
          </w:divBdr>
        </w:div>
        <w:div w:id="1406301552">
          <w:marLeft w:val="0"/>
          <w:marRight w:val="0"/>
          <w:marTop w:val="0"/>
          <w:marBottom w:val="0"/>
          <w:divBdr>
            <w:top w:val="none" w:sz="0" w:space="0" w:color="auto"/>
            <w:left w:val="none" w:sz="0" w:space="0" w:color="auto"/>
            <w:bottom w:val="none" w:sz="0" w:space="0" w:color="auto"/>
            <w:right w:val="none" w:sz="0" w:space="0" w:color="auto"/>
          </w:divBdr>
        </w:div>
        <w:div w:id="1422486400">
          <w:marLeft w:val="0"/>
          <w:marRight w:val="0"/>
          <w:marTop w:val="0"/>
          <w:marBottom w:val="0"/>
          <w:divBdr>
            <w:top w:val="none" w:sz="0" w:space="0" w:color="auto"/>
            <w:left w:val="none" w:sz="0" w:space="0" w:color="auto"/>
            <w:bottom w:val="none" w:sz="0" w:space="0" w:color="auto"/>
            <w:right w:val="none" w:sz="0" w:space="0" w:color="auto"/>
          </w:divBdr>
        </w:div>
        <w:div w:id="1435174776">
          <w:marLeft w:val="0"/>
          <w:marRight w:val="0"/>
          <w:marTop w:val="0"/>
          <w:marBottom w:val="0"/>
          <w:divBdr>
            <w:top w:val="none" w:sz="0" w:space="0" w:color="auto"/>
            <w:left w:val="none" w:sz="0" w:space="0" w:color="auto"/>
            <w:bottom w:val="none" w:sz="0" w:space="0" w:color="auto"/>
            <w:right w:val="none" w:sz="0" w:space="0" w:color="auto"/>
          </w:divBdr>
        </w:div>
        <w:div w:id="1443723300">
          <w:marLeft w:val="0"/>
          <w:marRight w:val="0"/>
          <w:marTop w:val="0"/>
          <w:marBottom w:val="0"/>
          <w:divBdr>
            <w:top w:val="none" w:sz="0" w:space="0" w:color="auto"/>
            <w:left w:val="none" w:sz="0" w:space="0" w:color="auto"/>
            <w:bottom w:val="none" w:sz="0" w:space="0" w:color="auto"/>
            <w:right w:val="none" w:sz="0" w:space="0" w:color="auto"/>
          </w:divBdr>
        </w:div>
        <w:div w:id="1458765857">
          <w:marLeft w:val="0"/>
          <w:marRight w:val="0"/>
          <w:marTop w:val="0"/>
          <w:marBottom w:val="0"/>
          <w:divBdr>
            <w:top w:val="none" w:sz="0" w:space="0" w:color="auto"/>
            <w:left w:val="none" w:sz="0" w:space="0" w:color="auto"/>
            <w:bottom w:val="none" w:sz="0" w:space="0" w:color="auto"/>
            <w:right w:val="none" w:sz="0" w:space="0" w:color="auto"/>
          </w:divBdr>
        </w:div>
        <w:div w:id="1464621090">
          <w:marLeft w:val="0"/>
          <w:marRight w:val="0"/>
          <w:marTop w:val="0"/>
          <w:marBottom w:val="0"/>
          <w:divBdr>
            <w:top w:val="none" w:sz="0" w:space="0" w:color="auto"/>
            <w:left w:val="none" w:sz="0" w:space="0" w:color="auto"/>
            <w:bottom w:val="none" w:sz="0" w:space="0" w:color="auto"/>
            <w:right w:val="none" w:sz="0" w:space="0" w:color="auto"/>
          </w:divBdr>
        </w:div>
        <w:div w:id="1469468116">
          <w:marLeft w:val="0"/>
          <w:marRight w:val="0"/>
          <w:marTop w:val="0"/>
          <w:marBottom w:val="0"/>
          <w:divBdr>
            <w:top w:val="none" w:sz="0" w:space="0" w:color="auto"/>
            <w:left w:val="none" w:sz="0" w:space="0" w:color="auto"/>
            <w:bottom w:val="none" w:sz="0" w:space="0" w:color="auto"/>
            <w:right w:val="none" w:sz="0" w:space="0" w:color="auto"/>
          </w:divBdr>
        </w:div>
        <w:div w:id="1477410110">
          <w:marLeft w:val="0"/>
          <w:marRight w:val="0"/>
          <w:marTop w:val="0"/>
          <w:marBottom w:val="0"/>
          <w:divBdr>
            <w:top w:val="none" w:sz="0" w:space="0" w:color="auto"/>
            <w:left w:val="none" w:sz="0" w:space="0" w:color="auto"/>
            <w:bottom w:val="none" w:sz="0" w:space="0" w:color="auto"/>
            <w:right w:val="none" w:sz="0" w:space="0" w:color="auto"/>
          </w:divBdr>
        </w:div>
        <w:div w:id="1477726981">
          <w:marLeft w:val="0"/>
          <w:marRight w:val="0"/>
          <w:marTop w:val="0"/>
          <w:marBottom w:val="0"/>
          <w:divBdr>
            <w:top w:val="none" w:sz="0" w:space="0" w:color="auto"/>
            <w:left w:val="none" w:sz="0" w:space="0" w:color="auto"/>
            <w:bottom w:val="none" w:sz="0" w:space="0" w:color="auto"/>
            <w:right w:val="none" w:sz="0" w:space="0" w:color="auto"/>
          </w:divBdr>
        </w:div>
        <w:div w:id="1514105535">
          <w:marLeft w:val="0"/>
          <w:marRight w:val="0"/>
          <w:marTop w:val="0"/>
          <w:marBottom w:val="0"/>
          <w:divBdr>
            <w:top w:val="none" w:sz="0" w:space="0" w:color="auto"/>
            <w:left w:val="none" w:sz="0" w:space="0" w:color="auto"/>
            <w:bottom w:val="none" w:sz="0" w:space="0" w:color="auto"/>
            <w:right w:val="none" w:sz="0" w:space="0" w:color="auto"/>
          </w:divBdr>
        </w:div>
        <w:div w:id="1517580035">
          <w:marLeft w:val="0"/>
          <w:marRight w:val="0"/>
          <w:marTop w:val="0"/>
          <w:marBottom w:val="0"/>
          <w:divBdr>
            <w:top w:val="none" w:sz="0" w:space="0" w:color="auto"/>
            <w:left w:val="none" w:sz="0" w:space="0" w:color="auto"/>
            <w:bottom w:val="none" w:sz="0" w:space="0" w:color="auto"/>
            <w:right w:val="none" w:sz="0" w:space="0" w:color="auto"/>
          </w:divBdr>
        </w:div>
        <w:div w:id="1587180913">
          <w:marLeft w:val="0"/>
          <w:marRight w:val="0"/>
          <w:marTop w:val="0"/>
          <w:marBottom w:val="0"/>
          <w:divBdr>
            <w:top w:val="none" w:sz="0" w:space="0" w:color="auto"/>
            <w:left w:val="none" w:sz="0" w:space="0" w:color="auto"/>
            <w:bottom w:val="none" w:sz="0" w:space="0" w:color="auto"/>
            <w:right w:val="none" w:sz="0" w:space="0" w:color="auto"/>
          </w:divBdr>
        </w:div>
        <w:div w:id="1630160021">
          <w:marLeft w:val="0"/>
          <w:marRight w:val="0"/>
          <w:marTop w:val="0"/>
          <w:marBottom w:val="0"/>
          <w:divBdr>
            <w:top w:val="none" w:sz="0" w:space="0" w:color="auto"/>
            <w:left w:val="none" w:sz="0" w:space="0" w:color="auto"/>
            <w:bottom w:val="none" w:sz="0" w:space="0" w:color="auto"/>
            <w:right w:val="none" w:sz="0" w:space="0" w:color="auto"/>
          </w:divBdr>
        </w:div>
        <w:div w:id="1630671924">
          <w:marLeft w:val="0"/>
          <w:marRight w:val="0"/>
          <w:marTop w:val="0"/>
          <w:marBottom w:val="0"/>
          <w:divBdr>
            <w:top w:val="none" w:sz="0" w:space="0" w:color="auto"/>
            <w:left w:val="none" w:sz="0" w:space="0" w:color="auto"/>
            <w:bottom w:val="none" w:sz="0" w:space="0" w:color="auto"/>
            <w:right w:val="none" w:sz="0" w:space="0" w:color="auto"/>
          </w:divBdr>
        </w:div>
        <w:div w:id="1635794967">
          <w:marLeft w:val="0"/>
          <w:marRight w:val="0"/>
          <w:marTop w:val="0"/>
          <w:marBottom w:val="0"/>
          <w:divBdr>
            <w:top w:val="none" w:sz="0" w:space="0" w:color="auto"/>
            <w:left w:val="none" w:sz="0" w:space="0" w:color="auto"/>
            <w:bottom w:val="none" w:sz="0" w:space="0" w:color="auto"/>
            <w:right w:val="none" w:sz="0" w:space="0" w:color="auto"/>
          </w:divBdr>
        </w:div>
        <w:div w:id="1671327636">
          <w:marLeft w:val="0"/>
          <w:marRight w:val="0"/>
          <w:marTop w:val="0"/>
          <w:marBottom w:val="0"/>
          <w:divBdr>
            <w:top w:val="none" w:sz="0" w:space="0" w:color="auto"/>
            <w:left w:val="none" w:sz="0" w:space="0" w:color="auto"/>
            <w:bottom w:val="none" w:sz="0" w:space="0" w:color="auto"/>
            <w:right w:val="none" w:sz="0" w:space="0" w:color="auto"/>
          </w:divBdr>
        </w:div>
        <w:div w:id="1678967714">
          <w:marLeft w:val="0"/>
          <w:marRight w:val="0"/>
          <w:marTop w:val="0"/>
          <w:marBottom w:val="0"/>
          <w:divBdr>
            <w:top w:val="none" w:sz="0" w:space="0" w:color="auto"/>
            <w:left w:val="none" w:sz="0" w:space="0" w:color="auto"/>
            <w:bottom w:val="none" w:sz="0" w:space="0" w:color="auto"/>
            <w:right w:val="none" w:sz="0" w:space="0" w:color="auto"/>
          </w:divBdr>
        </w:div>
        <w:div w:id="1715424151">
          <w:marLeft w:val="0"/>
          <w:marRight w:val="0"/>
          <w:marTop w:val="0"/>
          <w:marBottom w:val="0"/>
          <w:divBdr>
            <w:top w:val="none" w:sz="0" w:space="0" w:color="auto"/>
            <w:left w:val="none" w:sz="0" w:space="0" w:color="auto"/>
            <w:bottom w:val="none" w:sz="0" w:space="0" w:color="auto"/>
            <w:right w:val="none" w:sz="0" w:space="0" w:color="auto"/>
          </w:divBdr>
        </w:div>
        <w:div w:id="1737390043">
          <w:marLeft w:val="0"/>
          <w:marRight w:val="0"/>
          <w:marTop w:val="0"/>
          <w:marBottom w:val="0"/>
          <w:divBdr>
            <w:top w:val="none" w:sz="0" w:space="0" w:color="auto"/>
            <w:left w:val="none" w:sz="0" w:space="0" w:color="auto"/>
            <w:bottom w:val="none" w:sz="0" w:space="0" w:color="auto"/>
            <w:right w:val="none" w:sz="0" w:space="0" w:color="auto"/>
          </w:divBdr>
        </w:div>
        <w:div w:id="1760061597">
          <w:marLeft w:val="0"/>
          <w:marRight w:val="0"/>
          <w:marTop w:val="0"/>
          <w:marBottom w:val="0"/>
          <w:divBdr>
            <w:top w:val="none" w:sz="0" w:space="0" w:color="auto"/>
            <w:left w:val="none" w:sz="0" w:space="0" w:color="auto"/>
            <w:bottom w:val="none" w:sz="0" w:space="0" w:color="auto"/>
            <w:right w:val="none" w:sz="0" w:space="0" w:color="auto"/>
          </w:divBdr>
        </w:div>
        <w:div w:id="1763525034">
          <w:marLeft w:val="0"/>
          <w:marRight w:val="0"/>
          <w:marTop w:val="0"/>
          <w:marBottom w:val="0"/>
          <w:divBdr>
            <w:top w:val="none" w:sz="0" w:space="0" w:color="auto"/>
            <w:left w:val="none" w:sz="0" w:space="0" w:color="auto"/>
            <w:bottom w:val="none" w:sz="0" w:space="0" w:color="auto"/>
            <w:right w:val="none" w:sz="0" w:space="0" w:color="auto"/>
          </w:divBdr>
        </w:div>
        <w:div w:id="1771241584">
          <w:marLeft w:val="0"/>
          <w:marRight w:val="0"/>
          <w:marTop w:val="0"/>
          <w:marBottom w:val="0"/>
          <w:divBdr>
            <w:top w:val="none" w:sz="0" w:space="0" w:color="auto"/>
            <w:left w:val="none" w:sz="0" w:space="0" w:color="auto"/>
            <w:bottom w:val="none" w:sz="0" w:space="0" w:color="auto"/>
            <w:right w:val="none" w:sz="0" w:space="0" w:color="auto"/>
          </w:divBdr>
        </w:div>
        <w:div w:id="1774401907">
          <w:marLeft w:val="0"/>
          <w:marRight w:val="0"/>
          <w:marTop w:val="0"/>
          <w:marBottom w:val="0"/>
          <w:divBdr>
            <w:top w:val="none" w:sz="0" w:space="0" w:color="auto"/>
            <w:left w:val="none" w:sz="0" w:space="0" w:color="auto"/>
            <w:bottom w:val="none" w:sz="0" w:space="0" w:color="auto"/>
            <w:right w:val="none" w:sz="0" w:space="0" w:color="auto"/>
          </w:divBdr>
        </w:div>
        <w:div w:id="1803885890">
          <w:marLeft w:val="0"/>
          <w:marRight w:val="0"/>
          <w:marTop w:val="0"/>
          <w:marBottom w:val="0"/>
          <w:divBdr>
            <w:top w:val="none" w:sz="0" w:space="0" w:color="auto"/>
            <w:left w:val="none" w:sz="0" w:space="0" w:color="auto"/>
            <w:bottom w:val="none" w:sz="0" w:space="0" w:color="auto"/>
            <w:right w:val="none" w:sz="0" w:space="0" w:color="auto"/>
          </w:divBdr>
        </w:div>
        <w:div w:id="1810316670">
          <w:marLeft w:val="0"/>
          <w:marRight w:val="0"/>
          <w:marTop w:val="0"/>
          <w:marBottom w:val="0"/>
          <w:divBdr>
            <w:top w:val="none" w:sz="0" w:space="0" w:color="auto"/>
            <w:left w:val="none" w:sz="0" w:space="0" w:color="auto"/>
            <w:bottom w:val="none" w:sz="0" w:space="0" w:color="auto"/>
            <w:right w:val="none" w:sz="0" w:space="0" w:color="auto"/>
          </w:divBdr>
        </w:div>
        <w:div w:id="1812867947">
          <w:marLeft w:val="0"/>
          <w:marRight w:val="0"/>
          <w:marTop w:val="0"/>
          <w:marBottom w:val="0"/>
          <w:divBdr>
            <w:top w:val="none" w:sz="0" w:space="0" w:color="auto"/>
            <w:left w:val="none" w:sz="0" w:space="0" w:color="auto"/>
            <w:bottom w:val="none" w:sz="0" w:space="0" w:color="auto"/>
            <w:right w:val="none" w:sz="0" w:space="0" w:color="auto"/>
          </w:divBdr>
        </w:div>
        <w:div w:id="1817719907">
          <w:marLeft w:val="0"/>
          <w:marRight w:val="0"/>
          <w:marTop w:val="0"/>
          <w:marBottom w:val="0"/>
          <w:divBdr>
            <w:top w:val="none" w:sz="0" w:space="0" w:color="auto"/>
            <w:left w:val="none" w:sz="0" w:space="0" w:color="auto"/>
            <w:bottom w:val="none" w:sz="0" w:space="0" w:color="auto"/>
            <w:right w:val="none" w:sz="0" w:space="0" w:color="auto"/>
          </w:divBdr>
        </w:div>
        <w:div w:id="1830367221">
          <w:marLeft w:val="0"/>
          <w:marRight w:val="0"/>
          <w:marTop w:val="0"/>
          <w:marBottom w:val="0"/>
          <w:divBdr>
            <w:top w:val="none" w:sz="0" w:space="0" w:color="auto"/>
            <w:left w:val="none" w:sz="0" w:space="0" w:color="auto"/>
            <w:bottom w:val="none" w:sz="0" w:space="0" w:color="auto"/>
            <w:right w:val="none" w:sz="0" w:space="0" w:color="auto"/>
          </w:divBdr>
        </w:div>
        <w:div w:id="1862551939">
          <w:marLeft w:val="0"/>
          <w:marRight w:val="0"/>
          <w:marTop w:val="0"/>
          <w:marBottom w:val="0"/>
          <w:divBdr>
            <w:top w:val="none" w:sz="0" w:space="0" w:color="auto"/>
            <w:left w:val="none" w:sz="0" w:space="0" w:color="auto"/>
            <w:bottom w:val="none" w:sz="0" w:space="0" w:color="auto"/>
            <w:right w:val="none" w:sz="0" w:space="0" w:color="auto"/>
          </w:divBdr>
        </w:div>
        <w:div w:id="1890804619">
          <w:marLeft w:val="0"/>
          <w:marRight w:val="0"/>
          <w:marTop w:val="0"/>
          <w:marBottom w:val="0"/>
          <w:divBdr>
            <w:top w:val="none" w:sz="0" w:space="0" w:color="auto"/>
            <w:left w:val="none" w:sz="0" w:space="0" w:color="auto"/>
            <w:bottom w:val="none" w:sz="0" w:space="0" w:color="auto"/>
            <w:right w:val="none" w:sz="0" w:space="0" w:color="auto"/>
          </w:divBdr>
        </w:div>
        <w:div w:id="1909263815">
          <w:marLeft w:val="0"/>
          <w:marRight w:val="0"/>
          <w:marTop w:val="0"/>
          <w:marBottom w:val="0"/>
          <w:divBdr>
            <w:top w:val="none" w:sz="0" w:space="0" w:color="auto"/>
            <w:left w:val="none" w:sz="0" w:space="0" w:color="auto"/>
            <w:bottom w:val="none" w:sz="0" w:space="0" w:color="auto"/>
            <w:right w:val="none" w:sz="0" w:space="0" w:color="auto"/>
          </w:divBdr>
        </w:div>
        <w:div w:id="1909343874">
          <w:marLeft w:val="0"/>
          <w:marRight w:val="0"/>
          <w:marTop w:val="0"/>
          <w:marBottom w:val="0"/>
          <w:divBdr>
            <w:top w:val="none" w:sz="0" w:space="0" w:color="auto"/>
            <w:left w:val="none" w:sz="0" w:space="0" w:color="auto"/>
            <w:bottom w:val="none" w:sz="0" w:space="0" w:color="auto"/>
            <w:right w:val="none" w:sz="0" w:space="0" w:color="auto"/>
          </w:divBdr>
        </w:div>
        <w:div w:id="1930432571">
          <w:marLeft w:val="0"/>
          <w:marRight w:val="0"/>
          <w:marTop w:val="0"/>
          <w:marBottom w:val="0"/>
          <w:divBdr>
            <w:top w:val="none" w:sz="0" w:space="0" w:color="auto"/>
            <w:left w:val="none" w:sz="0" w:space="0" w:color="auto"/>
            <w:bottom w:val="none" w:sz="0" w:space="0" w:color="auto"/>
            <w:right w:val="none" w:sz="0" w:space="0" w:color="auto"/>
          </w:divBdr>
        </w:div>
        <w:div w:id="1937248630">
          <w:marLeft w:val="0"/>
          <w:marRight w:val="0"/>
          <w:marTop w:val="0"/>
          <w:marBottom w:val="0"/>
          <w:divBdr>
            <w:top w:val="none" w:sz="0" w:space="0" w:color="auto"/>
            <w:left w:val="none" w:sz="0" w:space="0" w:color="auto"/>
            <w:bottom w:val="none" w:sz="0" w:space="0" w:color="auto"/>
            <w:right w:val="none" w:sz="0" w:space="0" w:color="auto"/>
          </w:divBdr>
        </w:div>
        <w:div w:id="1959724230">
          <w:marLeft w:val="0"/>
          <w:marRight w:val="0"/>
          <w:marTop w:val="0"/>
          <w:marBottom w:val="0"/>
          <w:divBdr>
            <w:top w:val="none" w:sz="0" w:space="0" w:color="auto"/>
            <w:left w:val="none" w:sz="0" w:space="0" w:color="auto"/>
            <w:bottom w:val="none" w:sz="0" w:space="0" w:color="auto"/>
            <w:right w:val="none" w:sz="0" w:space="0" w:color="auto"/>
          </w:divBdr>
        </w:div>
        <w:div w:id="1964924967">
          <w:marLeft w:val="0"/>
          <w:marRight w:val="0"/>
          <w:marTop w:val="0"/>
          <w:marBottom w:val="0"/>
          <w:divBdr>
            <w:top w:val="none" w:sz="0" w:space="0" w:color="auto"/>
            <w:left w:val="none" w:sz="0" w:space="0" w:color="auto"/>
            <w:bottom w:val="none" w:sz="0" w:space="0" w:color="auto"/>
            <w:right w:val="none" w:sz="0" w:space="0" w:color="auto"/>
          </w:divBdr>
        </w:div>
        <w:div w:id="2000689943">
          <w:marLeft w:val="0"/>
          <w:marRight w:val="0"/>
          <w:marTop w:val="0"/>
          <w:marBottom w:val="0"/>
          <w:divBdr>
            <w:top w:val="none" w:sz="0" w:space="0" w:color="auto"/>
            <w:left w:val="none" w:sz="0" w:space="0" w:color="auto"/>
            <w:bottom w:val="none" w:sz="0" w:space="0" w:color="auto"/>
            <w:right w:val="none" w:sz="0" w:space="0" w:color="auto"/>
          </w:divBdr>
        </w:div>
        <w:div w:id="2005428147">
          <w:marLeft w:val="0"/>
          <w:marRight w:val="0"/>
          <w:marTop w:val="0"/>
          <w:marBottom w:val="0"/>
          <w:divBdr>
            <w:top w:val="none" w:sz="0" w:space="0" w:color="auto"/>
            <w:left w:val="none" w:sz="0" w:space="0" w:color="auto"/>
            <w:bottom w:val="none" w:sz="0" w:space="0" w:color="auto"/>
            <w:right w:val="none" w:sz="0" w:space="0" w:color="auto"/>
          </w:divBdr>
        </w:div>
        <w:div w:id="2010135832">
          <w:marLeft w:val="0"/>
          <w:marRight w:val="0"/>
          <w:marTop w:val="0"/>
          <w:marBottom w:val="0"/>
          <w:divBdr>
            <w:top w:val="none" w:sz="0" w:space="0" w:color="auto"/>
            <w:left w:val="none" w:sz="0" w:space="0" w:color="auto"/>
            <w:bottom w:val="none" w:sz="0" w:space="0" w:color="auto"/>
            <w:right w:val="none" w:sz="0" w:space="0" w:color="auto"/>
          </w:divBdr>
        </w:div>
        <w:div w:id="2025858920">
          <w:marLeft w:val="0"/>
          <w:marRight w:val="0"/>
          <w:marTop w:val="0"/>
          <w:marBottom w:val="0"/>
          <w:divBdr>
            <w:top w:val="none" w:sz="0" w:space="0" w:color="auto"/>
            <w:left w:val="none" w:sz="0" w:space="0" w:color="auto"/>
            <w:bottom w:val="none" w:sz="0" w:space="0" w:color="auto"/>
            <w:right w:val="none" w:sz="0" w:space="0" w:color="auto"/>
          </w:divBdr>
        </w:div>
        <w:div w:id="2041005383">
          <w:marLeft w:val="0"/>
          <w:marRight w:val="0"/>
          <w:marTop w:val="0"/>
          <w:marBottom w:val="0"/>
          <w:divBdr>
            <w:top w:val="none" w:sz="0" w:space="0" w:color="auto"/>
            <w:left w:val="none" w:sz="0" w:space="0" w:color="auto"/>
            <w:bottom w:val="none" w:sz="0" w:space="0" w:color="auto"/>
            <w:right w:val="none" w:sz="0" w:space="0" w:color="auto"/>
          </w:divBdr>
        </w:div>
        <w:div w:id="2044205628">
          <w:marLeft w:val="0"/>
          <w:marRight w:val="0"/>
          <w:marTop w:val="0"/>
          <w:marBottom w:val="0"/>
          <w:divBdr>
            <w:top w:val="none" w:sz="0" w:space="0" w:color="auto"/>
            <w:left w:val="none" w:sz="0" w:space="0" w:color="auto"/>
            <w:bottom w:val="none" w:sz="0" w:space="0" w:color="auto"/>
            <w:right w:val="none" w:sz="0" w:space="0" w:color="auto"/>
          </w:divBdr>
        </w:div>
        <w:div w:id="2053652942">
          <w:marLeft w:val="0"/>
          <w:marRight w:val="0"/>
          <w:marTop w:val="0"/>
          <w:marBottom w:val="0"/>
          <w:divBdr>
            <w:top w:val="none" w:sz="0" w:space="0" w:color="auto"/>
            <w:left w:val="none" w:sz="0" w:space="0" w:color="auto"/>
            <w:bottom w:val="none" w:sz="0" w:space="0" w:color="auto"/>
            <w:right w:val="none" w:sz="0" w:space="0" w:color="auto"/>
          </w:divBdr>
        </w:div>
        <w:div w:id="2069567345">
          <w:marLeft w:val="0"/>
          <w:marRight w:val="0"/>
          <w:marTop w:val="0"/>
          <w:marBottom w:val="0"/>
          <w:divBdr>
            <w:top w:val="none" w:sz="0" w:space="0" w:color="auto"/>
            <w:left w:val="none" w:sz="0" w:space="0" w:color="auto"/>
            <w:bottom w:val="none" w:sz="0" w:space="0" w:color="auto"/>
            <w:right w:val="none" w:sz="0" w:space="0" w:color="auto"/>
          </w:divBdr>
        </w:div>
        <w:div w:id="2080059405">
          <w:marLeft w:val="0"/>
          <w:marRight w:val="0"/>
          <w:marTop w:val="0"/>
          <w:marBottom w:val="0"/>
          <w:divBdr>
            <w:top w:val="none" w:sz="0" w:space="0" w:color="auto"/>
            <w:left w:val="none" w:sz="0" w:space="0" w:color="auto"/>
            <w:bottom w:val="none" w:sz="0" w:space="0" w:color="auto"/>
            <w:right w:val="none" w:sz="0" w:space="0" w:color="auto"/>
          </w:divBdr>
        </w:div>
        <w:div w:id="2110001423">
          <w:marLeft w:val="0"/>
          <w:marRight w:val="0"/>
          <w:marTop w:val="0"/>
          <w:marBottom w:val="0"/>
          <w:divBdr>
            <w:top w:val="none" w:sz="0" w:space="0" w:color="auto"/>
            <w:left w:val="none" w:sz="0" w:space="0" w:color="auto"/>
            <w:bottom w:val="none" w:sz="0" w:space="0" w:color="auto"/>
            <w:right w:val="none" w:sz="0" w:space="0" w:color="auto"/>
          </w:divBdr>
        </w:div>
        <w:div w:id="2117358227">
          <w:marLeft w:val="0"/>
          <w:marRight w:val="0"/>
          <w:marTop w:val="0"/>
          <w:marBottom w:val="0"/>
          <w:divBdr>
            <w:top w:val="none" w:sz="0" w:space="0" w:color="auto"/>
            <w:left w:val="none" w:sz="0" w:space="0" w:color="auto"/>
            <w:bottom w:val="none" w:sz="0" w:space="0" w:color="auto"/>
            <w:right w:val="none" w:sz="0" w:space="0" w:color="auto"/>
          </w:divBdr>
        </w:div>
        <w:div w:id="2144737912">
          <w:marLeft w:val="0"/>
          <w:marRight w:val="0"/>
          <w:marTop w:val="0"/>
          <w:marBottom w:val="0"/>
          <w:divBdr>
            <w:top w:val="none" w:sz="0" w:space="0" w:color="auto"/>
            <w:left w:val="none" w:sz="0" w:space="0" w:color="auto"/>
            <w:bottom w:val="none" w:sz="0" w:space="0" w:color="auto"/>
            <w:right w:val="none" w:sz="0" w:space="0" w:color="auto"/>
          </w:divBdr>
        </w:div>
      </w:divsChild>
    </w:div>
    <w:div w:id="241915028">
      <w:bodyDiv w:val="1"/>
      <w:marLeft w:val="0"/>
      <w:marRight w:val="0"/>
      <w:marTop w:val="0"/>
      <w:marBottom w:val="0"/>
      <w:divBdr>
        <w:top w:val="none" w:sz="0" w:space="0" w:color="auto"/>
        <w:left w:val="none" w:sz="0" w:space="0" w:color="auto"/>
        <w:bottom w:val="none" w:sz="0" w:space="0" w:color="auto"/>
        <w:right w:val="none" w:sz="0" w:space="0" w:color="auto"/>
      </w:divBdr>
    </w:div>
    <w:div w:id="249656156">
      <w:bodyDiv w:val="1"/>
      <w:marLeft w:val="0"/>
      <w:marRight w:val="0"/>
      <w:marTop w:val="0"/>
      <w:marBottom w:val="0"/>
      <w:divBdr>
        <w:top w:val="none" w:sz="0" w:space="0" w:color="auto"/>
        <w:left w:val="none" w:sz="0" w:space="0" w:color="auto"/>
        <w:bottom w:val="none" w:sz="0" w:space="0" w:color="auto"/>
        <w:right w:val="none" w:sz="0" w:space="0" w:color="auto"/>
      </w:divBdr>
    </w:div>
    <w:div w:id="262228661">
      <w:bodyDiv w:val="1"/>
      <w:marLeft w:val="0"/>
      <w:marRight w:val="0"/>
      <w:marTop w:val="0"/>
      <w:marBottom w:val="0"/>
      <w:divBdr>
        <w:top w:val="none" w:sz="0" w:space="0" w:color="auto"/>
        <w:left w:val="none" w:sz="0" w:space="0" w:color="auto"/>
        <w:bottom w:val="none" w:sz="0" w:space="0" w:color="auto"/>
        <w:right w:val="none" w:sz="0" w:space="0" w:color="auto"/>
      </w:divBdr>
    </w:div>
    <w:div w:id="284389691">
      <w:bodyDiv w:val="1"/>
      <w:marLeft w:val="0"/>
      <w:marRight w:val="0"/>
      <w:marTop w:val="0"/>
      <w:marBottom w:val="0"/>
      <w:divBdr>
        <w:top w:val="none" w:sz="0" w:space="0" w:color="auto"/>
        <w:left w:val="none" w:sz="0" w:space="0" w:color="auto"/>
        <w:bottom w:val="none" w:sz="0" w:space="0" w:color="auto"/>
        <w:right w:val="none" w:sz="0" w:space="0" w:color="auto"/>
      </w:divBdr>
    </w:div>
    <w:div w:id="355232562">
      <w:bodyDiv w:val="1"/>
      <w:marLeft w:val="0"/>
      <w:marRight w:val="0"/>
      <w:marTop w:val="0"/>
      <w:marBottom w:val="0"/>
      <w:divBdr>
        <w:top w:val="none" w:sz="0" w:space="0" w:color="auto"/>
        <w:left w:val="none" w:sz="0" w:space="0" w:color="auto"/>
        <w:bottom w:val="none" w:sz="0" w:space="0" w:color="auto"/>
        <w:right w:val="none" w:sz="0" w:space="0" w:color="auto"/>
      </w:divBdr>
    </w:div>
    <w:div w:id="362945760">
      <w:bodyDiv w:val="1"/>
      <w:marLeft w:val="0"/>
      <w:marRight w:val="0"/>
      <w:marTop w:val="0"/>
      <w:marBottom w:val="0"/>
      <w:divBdr>
        <w:top w:val="none" w:sz="0" w:space="0" w:color="auto"/>
        <w:left w:val="none" w:sz="0" w:space="0" w:color="auto"/>
        <w:bottom w:val="none" w:sz="0" w:space="0" w:color="auto"/>
        <w:right w:val="none" w:sz="0" w:space="0" w:color="auto"/>
      </w:divBdr>
    </w:div>
    <w:div w:id="422143393">
      <w:bodyDiv w:val="1"/>
      <w:marLeft w:val="0"/>
      <w:marRight w:val="0"/>
      <w:marTop w:val="0"/>
      <w:marBottom w:val="0"/>
      <w:divBdr>
        <w:top w:val="none" w:sz="0" w:space="0" w:color="auto"/>
        <w:left w:val="none" w:sz="0" w:space="0" w:color="auto"/>
        <w:bottom w:val="none" w:sz="0" w:space="0" w:color="auto"/>
        <w:right w:val="none" w:sz="0" w:space="0" w:color="auto"/>
      </w:divBdr>
      <w:divsChild>
        <w:div w:id="395201839">
          <w:marLeft w:val="0"/>
          <w:marRight w:val="0"/>
          <w:marTop w:val="0"/>
          <w:marBottom w:val="0"/>
          <w:divBdr>
            <w:top w:val="none" w:sz="0" w:space="0" w:color="auto"/>
            <w:left w:val="none" w:sz="0" w:space="0" w:color="auto"/>
            <w:bottom w:val="none" w:sz="0" w:space="0" w:color="auto"/>
            <w:right w:val="none" w:sz="0" w:space="0" w:color="auto"/>
          </w:divBdr>
        </w:div>
        <w:div w:id="489758277">
          <w:marLeft w:val="0"/>
          <w:marRight w:val="0"/>
          <w:marTop w:val="0"/>
          <w:marBottom w:val="0"/>
          <w:divBdr>
            <w:top w:val="none" w:sz="0" w:space="0" w:color="auto"/>
            <w:left w:val="none" w:sz="0" w:space="0" w:color="auto"/>
            <w:bottom w:val="none" w:sz="0" w:space="0" w:color="auto"/>
            <w:right w:val="none" w:sz="0" w:space="0" w:color="auto"/>
          </w:divBdr>
        </w:div>
        <w:div w:id="705178017">
          <w:marLeft w:val="0"/>
          <w:marRight w:val="0"/>
          <w:marTop w:val="0"/>
          <w:marBottom w:val="0"/>
          <w:divBdr>
            <w:top w:val="none" w:sz="0" w:space="0" w:color="auto"/>
            <w:left w:val="none" w:sz="0" w:space="0" w:color="auto"/>
            <w:bottom w:val="none" w:sz="0" w:space="0" w:color="auto"/>
            <w:right w:val="none" w:sz="0" w:space="0" w:color="auto"/>
          </w:divBdr>
        </w:div>
        <w:div w:id="792938678">
          <w:marLeft w:val="0"/>
          <w:marRight w:val="0"/>
          <w:marTop w:val="0"/>
          <w:marBottom w:val="0"/>
          <w:divBdr>
            <w:top w:val="none" w:sz="0" w:space="0" w:color="auto"/>
            <w:left w:val="none" w:sz="0" w:space="0" w:color="auto"/>
            <w:bottom w:val="none" w:sz="0" w:space="0" w:color="auto"/>
            <w:right w:val="none" w:sz="0" w:space="0" w:color="auto"/>
          </w:divBdr>
        </w:div>
        <w:div w:id="1022633557">
          <w:marLeft w:val="0"/>
          <w:marRight w:val="0"/>
          <w:marTop w:val="0"/>
          <w:marBottom w:val="0"/>
          <w:divBdr>
            <w:top w:val="none" w:sz="0" w:space="0" w:color="auto"/>
            <w:left w:val="none" w:sz="0" w:space="0" w:color="auto"/>
            <w:bottom w:val="none" w:sz="0" w:space="0" w:color="auto"/>
            <w:right w:val="none" w:sz="0" w:space="0" w:color="auto"/>
          </w:divBdr>
        </w:div>
        <w:div w:id="1289386787">
          <w:marLeft w:val="0"/>
          <w:marRight w:val="0"/>
          <w:marTop w:val="0"/>
          <w:marBottom w:val="0"/>
          <w:divBdr>
            <w:top w:val="none" w:sz="0" w:space="0" w:color="auto"/>
            <w:left w:val="none" w:sz="0" w:space="0" w:color="auto"/>
            <w:bottom w:val="none" w:sz="0" w:space="0" w:color="auto"/>
            <w:right w:val="none" w:sz="0" w:space="0" w:color="auto"/>
          </w:divBdr>
        </w:div>
        <w:div w:id="1312522147">
          <w:marLeft w:val="0"/>
          <w:marRight w:val="0"/>
          <w:marTop w:val="0"/>
          <w:marBottom w:val="0"/>
          <w:divBdr>
            <w:top w:val="none" w:sz="0" w:space="0" w:color="auto"/>
            <w:left w:val="none" w:sz="0" w:space="0" w:color="auto"/>
            <w:bottom w:val="none" w:sz="0" w:space="0" w:color="auto"/>
            <w:right w:val="none" w:sz="0" w:space="0" w:color="auto"/>
          </w:divBdr>
        </w:div>
      </w:divsChild>
    </w:div>
    <w:div w:id="422846390">
      <w:bodyDiv w:val="1"/>
      <w:marLeft w:val="0"/>
      <w:marRight w:val="0"/>
      <w:marTop w:val="0"/>
      <w:marBottom w:val="0"/>
      <w:divBdr>
        <w:top w:val="none" w:sz="0" w:space="0" w:color="auto"/>
        <w:left w:val="none" w:sz="0" w:space="0" w:color="auto"/>
        <w:bottom w:val="none" w:sz="0" w:space="0" w:color="auto"/>
        <w:right w:val="none" w:sz="0" w:space="0" w:color="auto"/>
      </w:divBdr>
    </w:div>
    <w:div w:id="425620340">
      <w:bodyDiv w:val="1"/>
      <w:marLeft w:val="0"/>
      <w:marRight w:val="0"/>
      <w:marTop w:val="0"/>
      <w:marBottom w:val="0"/>
      <w:divBdr>
        <w:top w:val="none" w:sz="0" w:space="0" w:color="auto"/>
        <w:left w:val="none" w:sz="0" w:space="0" w:color="auto"/>
        <w:bottom w:val="none" w:sz="0" w:space="0" w:color="auto"/>
        <w:right w:val="none" w:sz="0" w:space="0" w:color="auto"/>
      </w:divBdr>
    </w:div>
    <w:div w:id="437871345">
      <w:bodyDiv w:val="1"/>
      <w:marLeft w:val="0"/>
      <w:marRight w:val="0"/>
      <w:marTop w:val="0"/>
      <w:marBottom w:val="0"/>
      <w:divBdr>
        <w:top w:val="none" w:sz="0" w:space="0" w:color="auto"/>
        <w:left w:val="none" w:sz="0" w:space="0" w:color="auto"/>
        <w:bottom w:val="none" w:sz="0" w:space="0" w:color="auto"/>
        <w:right w:val="none" w:sz="0" w:space="0" w:color="auto"/>
      </w:divBdr>
    </w:div>
    <w:div w:id="467941985">
      <w:bodyDiv w:val="1"/>
      <w:marLeft w:val="0"/>
      <w:marRight w:val="0"/>
      <w:marTop w:val="0"/>
      <w:marBottom w:val="0"/>
      <w:divBdr>
        <w:top w:val="none" w:sz="0" w:space="0" w:color="auto"/>
        <w:left w:val="none" w:sz="0" w:space="0" w:color="auto"/>
        <w:bottom w:val="none" w:sz="0" w:space="0" w:color="auto"/>
        <w:right w:val="none" w:sz="0" w:space="0" w:color="auto"/>
      </w:divBdr>
      <w:divsChild>
        <w:div w:id="61803429">
          <w:marLeft w:val="0"/>
          <w:marRight w:val="0"/>
          <w:marTop w:val="0"/>
          <w:marBottom w:val="0"/>
          <w:divBdr>
            <w:top w:val="none" w:sz="0" w:space="0" w:color="auto"/>
            <w:left w:val="none" w:sz="0" w:space="0" w:color="auto"/>
            <w:bottom w:val="none" w:sz="0" w:space="0" w:color="auto"/>
            <w:right w:val="none" w:sz="0" w:space="0" w:color="auto"/>
          </w:divBdr>
        </w:div>
        <w:div w:id="105737178">
          <w:marLeft w:val="0"/>
          <w:marRight w:val="0"/>
          <w:marTop w:val="0"/>
          <w:marBottom w:val="0"/>
          <w:divBdr>
            <w:top w:val="none" w:sz="0" w:space="0" w:color="auto"/>
            <w:left w:val="none" w:sz="0" w:space="0" w:color="auto"/>
            <w:bottom w:val="none" w:sz="0" w:space="0" w:color="auto"/>
            <w:right w:val="none" w:sz="0" w:space="0" w:color="auto"/>
          </w:divBdr>
        </w:div>
        <w:div w:id="140655601">
          <w:marLeft w:val="0"/>
          <w:marRight w:val="0"/>
          <w:marTop w:val="0"/>
          <w:marBottom w:val="0"/>
          <w:divBdr>
            <w:top w:val="none" w:sz="0" w:space="0" w:color="auto"/>
            <w:left w:val="none" w:sz="0" w:space="0" w:color="auto"/>
            <w:bottom w:val="none" w:sz="0" w:space="0" w:color="auto"/>
            <w:right w:val="none" w:sz="0" w:space="0" w:color="auto"/>
          </w:divBdr>
        </w:div>
        <w:div w:id="210310091">
          <w:marLeft w:val="0"/>
          <w:marRight w:val="0"/>
          <w:marTop w:val="0"/>
          <w:marBottom w:val="0"/>
          <w:divBdr>
            <w:top w:val="none" w:sz="0" w:space="0" w:color="auto"/>
            <w:left w:val="none" w:sz="0" w:space="0" w:color="auto"/>
            <w:bottom w:val="none" w:sz="0" w:space="0" w:color="auto"/>
            <w:right w:val="none" w:sz="0" w:space="0" w:color="auto"/>
          </w:divBdr>
        </w:div>
        <w:div w:id="217937691">
          <w:marLeft w:val="0"/>
          <w:marRight w:val="0"/>
          <w:marTop w:val="0"/>
          <w:marBottom w:val="0"/>
          <w:divBdr>
            <w:top w:val="none" w:sz="0" w:space="0" w:color="auto"/>
            <w:left w:val="none" w:sz="0" w:space="0" w:color="auto"/>
            <w:bottom w:val="none" w:sz="0" w:space="0" w:color="auto"/>
            <w:right w:val="none" w:sz="0" w:space="0" w:color="auto"/>
          </w:divBdr>
        </w:div>
        <w:div w:id="258567020">
          <w:marLeft w:val="0"/>
          <w:marRight w:val="0"/>
          <w:marTop w:val="0"/>
          <w:marBottom w:val="0"/>
          <w:divBdr>
            <w:top w:val="none" w:sz="0" w:space="0" w:color="auto"/>
            <w:left w:val="none" w:sz="0" w:space="0" w:color="auto"/>
            <w:bottom w:val="none" w:sz="0" w:space="0" w:color="auto"/>
            <w:right w:val="none" w:sz="0" w:space="0" w:color="auto"/>
          </w:divBdr>
        </w:div>
        <w:div w:id="260648658">
          <w:marLeft w:val="0"/>
          <w:marRight w:val="0"/>
          <w:marTop w:val="0"/>
          <w:marBottom w:val="0"/>
          <w:divBdr>
            <w:top w:val="none" w:sz="0" w:space="0" w:color="auto"/>
            <w:left w:val="none" w:sz="0" w:space="0" w:color="auto"/>
            <w:bottom w:val="none" w:sz="0" w:space="0" w:color="auto"/>
            <w:right w:val="none" w:sz="0" w:space="0" w:color="auto"/>
          </w:divBdr>
        </w:div>
        <w:div w:id="360326179">
          <w:marLeft w:val="0"/>
          <w:marRight w:val="0"/>
          <w:marTop w:val="0"/>
          <w:marBottom w:val="0"/>
          <w:divBdr>
            <w:top w:val="none" w:sz="0" w:space="0" w:color="auto"/>
            <w:left w:val="none" w:sz="0" w:space="0" w:color="auto"/>
            <w:bottom w:val="none" w:sz="0" w:space="0" w:color="auto"/>
            <w:right w:val="none" w:sz="0" w:space="0" w:color="auto"/>
          </w:divBdr>
        </w:div>
        <w:div w:id="391075877">
          <w:marLeft w:val="0"/>
          <w:marRight w:val="0"/>
          <w:marTop w:val="0"/>
          <w:marBottom w:val="0"/>
          <w:divBdr>
            <w:top w:val="none" w:sz="0" w:space="0" w:color="auto"/>
            <w:left w:val="none" w:sz="0" w:space="0" w:color="auto"/>
            <w:bottom w:val="none" w:sz="0" w:space="0" w:color="auto"/>
            <w:right w:val="none" w:sz="0" w:space="0" w:color="auto"/>
          </w:divBdr>
        </w:div>
        <w:div w:id="521556806">
          <w:marLeft w:val="0"/>
          <w:marRight w:val="0"/>
          <w:marTop w:val="0"/>
          <w:marBottom w:val="0"/>
          <w:divBdr>
            <w:top w:val="none" w:sz="0" w:space="0" w:color="auto"/>
            <w:left w:val="none" w:sz="0" w:space="0" w:color="auto"/>
            <w:bottom w:val="none" w:sz="0" w:space="0" w:color="auto"/>
            <w:right w:val="none" w:sz="0" w:space="0" w:color="auto"/>
          </w:divBdr>
        </w:div>
        <w:div w:id="542836048">
          <w:marLeft w:val="0"/>
          <w:marRight w:val="0"/>
          <w:marTop w:val="0"/>
          <w:marBottom w:val="0"/>
          <w:divBdr>
            <w:top w:val="none" w:sz="0" w:space="0" w:color="auto"/>
            <w:left w:val="none" w:sz="0" w:space="0" w:color="auto"/>
            <w:bottom w:val="none" w:sz="0" w:space="0" w:color="auto"/>
            <w:right w:val="none" w:sz="0" w:space="0" w:color="auto"/>
          </w:divBdr>
        </w:div>
        <w:div w:id="551386020">
          <w:marLeft w:val="0"/>
          <w:marRight w:val="0"/>
          <w:marTop w:val="0"/>
          <w:marBottom w:val="0"/>
          <w:divBdr>
            <w:top w:val="none" w:sz="0" w:space="0" w:color="auto"/>
            <w:left w:val="none" w:sz="0" w:space="0" w:color="auto"/>
            <w:bottom w:val="none" w:sz="0" w:space="0" w:color="auto"/>
            <w:right w:val="none" w:sz="0" w:space="0" w:color="auto"/>
          </w:divBdr>
        </w:div>
        <w:div w:id="622151590">
          <w:marLeft w:val="0"/>
          <w:marRight w:val="0"/>
          <w:marTop w:val="0"/>
          <w:marBottom w:val="0"/>
          <w:divBdr>
            <w:top w:val="none" w:sz="0" w:space="0" w:color="auto"/>
            <w:left w:val="none" w:sz="0" w:space="0" w:color="auto"/>
            <w:bottom w:val="none" w:sz="0" w:space="0" w:color="auto"/>
            <w:right w:val="none" w:sz="0" w:space="0" w:color="auto"/>
          </w:divBdr>
        </w:div>
        <w:div w:id="624584362">
          <w:marLeft w:val="0"/>
          <w:marRight w:val="0"/>
          <w:marTop w:val="0"/>
          <w:marBottom w:val="0"/>
          <w:divBdr>
            <w:top w:val="none" w:sz="0" w:space="0" w:color="auto"/>
            <w:left w:val="none" w:sz="0" w:space="0" w:color="auto"/>
            <w:bottom w:val="none" w:sz="0" w:space="0" w:color="auto"/>
            <w:right w:val="none" w:sz="0" w:space="0" w:color="auto"/>
          </w:divBdr>
        </w:div>
        <w:div w:id="634989405">
          <w:marLeft w:val="0"/>
          <w:marRight w:val="0"/>
          <w:marTop w:val="0"/>
          <w:marBottom w:val="0"/>
          <w:divBdr>
            <w:top w:val="none" w:sz="0" w:space="0" w:color="auto"/>
            <w:left w:val="none" w:sz="0" w:space="0" w:color="auto"/>
            <w:bottom w:val="none" w:sz="0" w:space="0" w:color="auto"/>
            <w:right w:val="none" w:sz="0" w:space="0" w:color="auto"/>
          </w:divBdr>
        </w:div>
        <w:div w:id="668875486">
          <w:marLeft w:val="0"/>
          <w:marRight w:val="0"/>
          <w:marTop w:val="0"/>
          <w:marBottom w:val="0"/>
          <w:divBdr>
            <w:top w:val="none" w:sz="0" w:space="0" w:color="auto"/>
            <w:left w:val="none" w:sz="0" w:space="0" w:color="auto"/>
            <w:bottom w:val="none" w:sz="0" w:space="0" w:color="auto"/>
            <w:right w:val="none" w:sz="0" w:space="0" w:color="auto"/>
          </w:divBdr>
        </w:div>
        <w:div w:id="671371601">
          <w:marLeft w:val="0"/>
          <w:marRight w:val="0"/>
          <w:marTop w:val="0"/>
          <w:marBottom w:val="0"/>
          <w:divBdr>
            <w:top w:val="none" w:sz="0" w:space="0" w:color="auto"/>
            <w:left w:val="none" w:sz="0" w:space="0" w:color="auto"/>
            <w:bottom w:val="none" w:sz="0" w:space="0" w:color="auto"/>
            <w:right w:val="none" w:sz="0" w:space="0" w:color="auto"/>
          </w:divBdr>
        </w:div>
        <w:div w:id="671836352">
          <w:marLeft w:val="0"/>
          <w:marRight w:val="0"/>
          <w:marTop w:val="0"/>
          <w:marBottom w:val="0"/>
          <w:divBdr>
            <w:top w:val="none" w:sz="0" w:space="0" w:color="auto"/>
            <w:left w:val="none" w:sz="0" w:space="0" w:color="auto"/>
            <w:bottom w:val="none" w:sz="0" w:space="0" w:color="auto"/>
            <w:right w:val="none" w:sz="0" w:space="0" w:color="auto"/>
          </w:divBdr>
        </w:div>
        <w:div w:id="674187312">
          <w:marLeft w:val="0"/>
          <w:marRight w:val="0"/>
          <w:marTop w:val="0"/>
          <w:marBottom w:val="0"/>
          <w:divBdr>
            <w:top w:val="none" w:sz="0" w:space="0" w:color="auto"/>
            <w:left w:val="none" w:sz="0" w:space="0" w:color="auto"/>
            <w:bottom w:val="none" w:sz="0" w:space="0" w:color="auto"/>
            <w:right w:val="none" w:sz="0" w:space="0" w:color="auto"/>
          </w:divBdr>
        </w:div>
        <w:div w:id="680469201">
          <w:marLeft w:val="0"/>
          <w:marRight w:val="0"/>
          <w:marTop w:val="0"/>
          <w:marBottom w:val="0"/>
          <w:divBdr>
            <w:top w:val="none" w:sz="0" w:space="0" w:color="auto"/>
            <w:left w:val="none" w:sz="0" w:space="0" w:color="auto"/>
            <w:bottom w:val="none" w:sz="0" w:space="0" w:color="auto"/>
            <w:right w:val="none" w:sz="0" w:space="0" w:color="auto"/>
          </w:divBdr>
        </w:div>
        <w:div w:id="688527521">
          <w:marLeft w:val="0"/>
          <w:marRight w:val="0"/>
          <w:marTop w:val="0"/>
          <w:marBottom w:val="0"/>
          <w:divBdr>
            <w:top w:val="none" w:sz="0" w:space="0" w:color="auto"/>
            <w:left w:val="none" w:sz="0" w:space="0" w:color="auto"/>
            <w:bottom w:val="none" w:sz="0" w:space="0" w:color="auto"/>
            <w:right w:val="none" w:sz="0" w:space="0" w:color="auto"/>
          </w:divBdr>
        </w:div>
        <w:div w:id="733510127">
          <w:marLeft w:val="0"/>
          <w:marRight w:val="0"/>
          <w:marTop w:val="0"/>
          <w:marBottom w:val="0"/>
          <w:divBdr>
            <w:top w:val="none" w:sz="0" w:space="0" w:color="auto"/>
            <w:left w:val="none" w:sz="0" w:space="0" w:color="auto"/>
            <w:bottom w:val="none" w:sz="0" w:space="0" w:color="auto"/>
            <w:right w:val="none" w:sz="0" w:space="0" w:color="auto"/>
          </w:divBdr>
        </w:div>
        <w:div w:id="742335494">
          <w:marLeft w:val="0"/>
          <w:marRight w:val="0"/>
          <w:marTop w:val="0"/>
          <w:marBottom w:val="0"/>
          <w:divBdr>
            <w:top w:val="none" w:sz="0" w:space="0" w:color="auto"/>
            <w:left w:val="none" w:sz="0" w:space="0" w:color="auto"/>
            <w:bottom w:val="none" w:sz="0" w:space="0" w:color="auto"/>
            <w:right w:val="none" w:sz="0" w:space="0" w:color="auto"/>
          </w:divBdr>
        </w:div>
        <w:div w:id="752747887">
          <w:marLeft w:val="0"/>
          <w:marRight w:val="0"/>
          <w:marTop w:val="0"/>
          <w:marBottom w:val="0"/>
          <w:divBdr>
            <w:top w:val="none" w:sz="0" w:space="0" w:color="auto"/>
            <w:left w:val="none" w:sz="0" w:space="0" w:color="auto"/>
            <w:bottom w:val="none" w:sz="0" w:space="0" w:color="auto"/>
            <w:right w:val="none" w:sz="0" w:space="0" w:color="auto"/>
          </w:divBdr>
        </w:div>
        <w:div w:id="864365199">
          <w:marLeft w:val="0"/>
          <w:marRight w:val="0"/>
          <w:marTop w:val="0"/>
          <w:marBottom w:val="0"/>
          <w:divBdr>
            <w:top w:val="none" w:sz="0" w:space="0" w:color="auto"/>
            <w:left w:val="none" w:sz="0" w:space="0" w:color="auto"/>
            <w:bottom w:val="none" w:sz="0" w:space="0" w:color="auto"/>
            <w:right w:val="none" w:sz="0" w:space="0" w:color="auto"/>
          </w:divBdr>
        </w:div>
        <w:div w:id="876283152">
          <w:marLeft w:val="0"/>
          <w:marRight w:val="0"/>
          <w:marTop w:val="0"/>
          <w:marBottom w:val="0"/>
          <w:divBdr>
            <w:top w:val="none" w:sz="0" w:space="0" w:color="auto"/>
            <w:left w:val="none" w:sz="0" w:space="0" w:color="auto"/>
            <w:bottom w:val="none" w:sz="0" w:space="0" w:color="auto"/>
            <w:right w:val="none" w:sz="0" w:space="0" w:color="auto"/>
          </w:divBdr>
        </w:div>
        <w:div w:id="878779130">
          <w:marLeft w:val="0"/>
          <w:marRight w:val="0"/>
          <w:marTop w:val="0"/>
          <w:marBottom w:val="0"/>
          <w:divBdr>
            <w:top w:val="none" w:sz="0" w:space="0" w:color="auto"/>
            <w:left w:val="none" w:sz="0" w:space="0" w:color="auto"/>
            <w:bottom w:val="none" w:sz="0" w:space="0" w:color="auto"/>
            <w:right w:val="none" w:sz="0" w:space="0" w:color="auto"/>
          </w:divBdr>
        </w:div>
        <w:div w:id="898712582">
          <w:marLeft w:val="0"/>
          <w:marRight w:val="0"/>
          <w:marTop w:val="0"/>
          <w:marBottom w:val="0"/>
          <w:divBdr>
            <w:top w:val="none" w:sz="0" w:space="0" w:color="auto"/>
            <w:left w:val="none" w:sz="0" w:space="0" w:color="auto"/>
            <w:bottom w:val="none" w:sz="0" w:space="0" w:color="auto"/>
            <w:right w:val="none" w:sz="0" w:space="0" w:color="auto"/>
          </w:divBdr>
        </w:div>
        <w:div w:id="909849753">
          <w:marLeft w:val="0"/>
          <w:marRight w:val="0"/>
          <w:marTop w:val="0"/>
          <w:marBottom w:val="0"/>
          <w:divBdr>
            <w:top w:val="none" w:sz="0" w:space="0" w:color="auto"/>
            <w:left w:val="none" w:sz="0" w:space="0" w:color="auto"/>
            <w:bottom w:val="none" w:sz="0" w:space="0" w:color="auto"/>
            <w:right w:val="none" w:sz="0" w:space="0" w:color="auto"/>
          </w:divBdr>
        </w:div>
        <w:div w:id="952515331">
          <w:marLeft w:val="0"/>
          <w:marRight w:val="0"/>
          <w:marTop w:val="0"/>
          <w:marBottom w:val="0"/>
          <w:divBdr>
            <w:top w:val="none" w:sz="0" w:space="0" w:color="auto"/>
            <w:left w:val="none" w:sz="0" w:space="0" w:color="auto"/>
            <w:bottom w:val="none" w:sz="0" w:space="0" w:color="auto"/>
            <w:right w:val="none" w:sz="0" w:space="0" w:color="auto"/>
          </w:divBdr>
        </w:div>
        <w:div w:id="984242133">
          <w:marLeft w:val="0"/>
          <w:marRight w:val="0"/>
          <w:marTop w:val="0"/>
          <w:marBottom w:val="0"/>
          <w:divBdr>
            <w:top w:val="none" w:sz="0" w:space="0" w:color="auto"/>
            <w:left w:val="none" w:sz="0" w:space="0" w:color="auto"/>
            <w:bottom w:val="none" w:sz="0" w:space="0" w:color="auto"/>
            <w:right w:val="none" w:sz="0" w:space="0" w:color="auto"/>
          </w:divBdr>
        </w:div>
        <w:div w:id="1000936028">
          <w:marLeft w:val="0"/>
          <w:marRight w:val="0"/>
          <w:marTop w:val="0"/>
          <w:marBottom w:val="0"/>
          <w:divBdr>
            <w:top w:val="none" w:sz="0" w:space="0" w:color="auto"/>
            <w:left w:val="none" w:sz="0" w:space="0" w:color="auto"/>
            <w:bottom w:val="none" w:sz="0" w:space="0" w:color="auto"/>
            <w:right w:val="none" w:sz="0" w:space="0" w:color="auto"/>
          </w:divBdr>
        </w:div>
        <w:div w:id="1004237087">
          <w:marLeft w:val="0"/>
          <w:marRight w:val="0"/>
          <w:marTop w:val="0"/>
          <w:marBottom w:val="0"/>
          <w:divBdr>
            <w:top w:val="none" w:sz="0" w:space="0" w:color="auto"/>
            <w:left w:val="none" w:sz="0" w:space="0" w:color="auto"/>
            <w:bottom w:val="none" w:sz="0" w:space="0" w:color="auto"/>
            <w:right w:val="none" w:sz="0" w:space="0" w:color="auto"/>
          </w:divBdr>
        </w:div>
        <w:div w:id="1023745437">
          <w:marLeft w:val="0"/>
          <w:marRight w:val="0"/>
          <w:marTop w:val="0"/>
          <w:marBottom w:val="0"/>
          <w:divBdr>
            <w:top w:val="none" w:sz="0" w:space="0" w:color="auto"/>
            <w:left w:val="none" w:sz="0" w:space="0" w:color="auto"/>
            <w:bottom w:val="none" w:sz="0" w:space="0" w:color="auto"/>
            <w:right w:val="none" w:sz="0" w:space="0" w:color="auto"/>
          </w:divBdr>
        </w:div>
        <w:div w:id="1039429075">
          <w:marLeft w:val="0"/>
          <w:marRight w:val="0"/>
          <w:marTop w:val="0"/>
          <w:marBottom w:val="0"/>
          <w:divBdr>
            <w:top w:val="none" w:sz="0" w:space="0" w:color="auto"/>
            <w:left w:val="none" w:sz="0" w:space="0" w:color="auto"/>
            <w:bottom w:val="none" w:sz="0" w:space="0" w:color="auto"/>
            <w:right w:val="none" w:sz="0" w:space="0" w:color="auto"/>
          </w:divBdr>
        </w:div>
        <w:div w:id="1039431139">
          <w:marLeft w:val="0"/>
          <w:marRight w:val="0"/>
          <w:marTop w:val="0"/>
          <w:marBottom w:val="0"/>
          <w:divBdr>
            <w:top w:val="none" w:sz="0" w:space="0" w:color="auto"/>
            <w:left w:val="none" w:sz="0" w:space="0" w:color="auto"/>
            <w:bottom w:val="none" w:sz="0" w:space="0" w:color="auto"/>
            <w:right w:val="none" w:sz="0" w:space="0" w:color="auto"/>
          </w:divBdr>
        </w:div>
        <w:div w:id="1077438405">
          <w:marLeft w:val="0"/>
          <w:marRight w:val="0"/>
          <w:marTop w:val="0"/>
          <w:marBottom w:val="0"/>
          <w:divBdr>
            <w:top w:val="none" w:sz="0" w:space="0" w:color="auto"/>
            <w:left w:val="none" w:sz="0" w:space="0" w:color="auto"/>
            <w:bottom w:val="none" w:sz="0" w:space="0" w:color="auto"/>
            <w:right w:val="none" w:sz="0" w:space="0" w:color="auto"/>
          </w:divBdr>
        </w:div>
        <w:div w:id="1100292743">
          <w:marLeft w:val="0"/>
          <w:marRight w:val="0"/>
          <w:marTop w:val="0"/>
          <w:marBottom w:val="0"/>
          <w:divBdr>
            <w:top w:val="none" w:sz="0" w:space="0" w:color="auto"/>
            <w:left w:val="none" w:sz="0" w:space="0" w:color="auto"/>
            <w:bottom w:val="none" w:sz="0" w:space="0" w:color="auto"/>
            <w:right w:val="none" w:sz="0" w:space="0" w:color="auto"/>
          </w:divBdr>
        </w:div>
        <w:div w:id="1108937486">
          <w:marLeft w:val="0"/>
          <w:marRight w:val="0"/>
          <w:marTop w:val="0"/>
          <w:marBottom w:val="0"/>
          <w:divBdr>
            <w:top w:val="none" w:sz="0" w:space="0" w:color="auto"/>
            <w:left w:val="none" w:sz="0" w:space="0" w:color="auto"/>
            <w:bottom w:val="none" w:sz="0" w:space="0" w:color="auto"/>
            <w:right w:val="none" w:sz="0" w:space="0" w:color="auto"/>
          </w:divBdr>
        </w:div>
        <w:div w:id="1152673613">
          <w:marLeft w:val="0"/>
          <w:marRight w:val="0"/>
          <w:marTop w:val="0"/>
          <w:marBottom w:val="0"/>
          <w:divBdr>
            <w:top w:val="none" w:sz="0" w:space="0" w:color="auto"/>
            <w:left w:val="none" w:sz="0" w:space="0" w:color="auto"/>
            <w:bottom w:val="none" w:sz="0" w:space="0" w:color="auto"/>
            <w:right w:val="none" w:sz="0" w:space="0" w:color="auto"/>
          </w:divBdr>
        </w:div>
        <w:div w:id="1194726187">
          <w:marLeft w:val="0"/>
          <w:marRight w:val="0"/>
          <w:marTop w:val="0"/>
          <w:marBottom w:val="0"/>
          <w:divBdr>
            <w:top w:val="none" w:sz="0" w:space="0" w:color="auto"/>
            <w:left w:val="none" w:sz="0" w:space="0" w:color="auto"/>
            <w:bottom w:val="none" w:sz="0" w:space="0" w:color="auto"/>
            <w:right w:val="none" w:sz="0" w:space="0" w:color="auto"/>
          </w:divBdr>
        </w:div>
        <w:div w:id="1203901043">
          <w:marLeft w:val="0"/>
          <w:marRight w:val="0"/>
          <w:marTop w:val="0"/>
          <w:marBottom w:val="0"/>
          <w:divBdr>
            <w:top w:val="none" w:sz="0" w:space="0" w:color="auto"/>
            <w:left w:val="none" w:sz="0" w:space="0" w:color="auto"/>
            <w:bottom w:val="none" w:sz="0" w:space="0" w:color="auto"/>
            <w:right w:val="none" w:sz="0" w:space="0" w:color="auto"/>
          </w:divBdr>
        </w:div>
        <w:div w:id="1348753321">
          <w:marLeft w:val="0"/>
          <w:marRight w:val="0"/>
          <w:marTop w:val="0"/>
          <w:marBottom w:val="0"/>
          <w:divBdr>
            <w:top w:val="none" w:sz="0" w:space="0" w:color="auto"/>
            <w:left w:val="none" w:sz="0" w:space="0" w:color="auto"/>
            <w:bottom w:val="none" w:sz="0" w:space="0" w:color="auto"/>
            <w:right w:val="none" w:sz="0" w:space="0" w:color="auto"/>
          </w:divBdr>
        </w:div>
        <w:div w:id="1367214885">
          <w:marLeft w:val="0"/>
          <w:marRight w:val="0"/>
          <w:marTop w:val="0"/>
          <w:marBottom w:val="0"/>
          <w:divBdr>
            <w:top w:val="none" w:sz="0" w:space="0" w:color="auto"/>
            <w:left w:val="none" w:sz="0" w:space="0" w:color="auto"/>
            <w:bottom w:val="none" w:sz="0" w:space="0" w:color="auto"/>
            <w:right w:val="none" w:sz="0" w:space="0" w:color="auto"/>
          </w:divBdr>
        </w:div>
        <w:div w:id="1451898116">
          <w:marLeft w:val="0"/>
          <w:marRight w:val="0"/>
          <w:marTop w:val="0"/>
          <w:marBottom w:val="0"/>
          <w:divBdr>
            <w:top w:val="none" w:sz="0" w:space="0" w:color="auto"/>
            <w:left w:val="none" w:sz="0" w:space="0" w:color="auto"/>
            <w:bottom w:val="none" w:sz="0" w:space="0" w:color="auto"/>
            <w:right w:val="none" w:sz="0" w:space="0" w:color="auto"/>
          </w:divBdr>
        </w:div>
        <w:div w:id="1490363430">
          <w:marLeft w:val="0"/>
          <w:marRight w:val="0"/>
          <w:marTop w:val="0"/>
          <w:marBottom w:val="0"/>
          <w:divBdr>
            <w:top w:val="none" w:sz="0" w:space="0" w:color="auto"/>
            <w:left w:val="none" w:sz="0" w:space="0" w:color="auto"/>
            <w:bottom w:val="none" w:sz="0" w:space="0" w:color="auto"/>
            <w:right w:val="none" w:sz="0" w:space="0" w:color="auto"/>
          </w:divBdr>
        </w:div>
        <w:div w:id="1502895838">
          <w:marLeft w:val="0"/>
          <w:marRight w:val="0"/>
          <w:marTop w:val="0"/>
          <w:marBottom w:val="0"/>
          <w:divBdr>
            <w:top w:val="none" w:sz="0" w:space="0" w:color="auto"/>
            <w:left w:val="none" w:sz="0" w:space="0" w:color="auto"/>
            <w:bottom w:val="none" w:sz="0" w:space="0" w:color="auto"/>
            <w:right w:val="none" w:sz="0" w:space="0" w:color="auto"/>
          </w:divBdr>
        </w:div>
        <w:div w:id="1567452032">
          <w:marLeft w:val="0"/>
          <w:marRight w:val="0"/>
          <w:marTop w:val="0"/>
          <w:marBottom w:val="0"/>
          <w:divBdr>
            <w:top w:val="none" w:sz="0" w:space="0" w:color="auto"/>
            <w:left w:val="none" w:sz="0" w:space="0" w:color="auto"/>
            <w:bottom w:val="none" w:sz="0" w:space="0" w:color="auto"/>
            <w:right w:val="none" w:sz="0" w:space="0" w:color="auto"/>
          </w:divBdr>
        </w:div>
        <w:div w:id="1633097568">
          <w:marLeft w:val="0"/>
          <w:marRight w:val="0"/>
          <w:marTop w:val="0"/>
          <w:marBottom w:val="0"/>
          <w:divBdr>
            <w:top w:val="none" w:sz="0" w:space="0" w:color="auto"/>
            <w:left w:val="none" w:sz="0" w:space="0" w:color="auto"/>
            <w:bottom w:val="none" w:sz="0" w:space="0" w:color="auto"/>
            <w:right w:val="none" w:sz="0" w:space="0" w:color="auto"/>
          </w:divBdr>
        </w:div>
        <w:div w:id="1654410565">
          <w:marLeft w:val="0"/>
          <w:marRight w:val="0"/>
          <w:marTop w:val="0"/>
          <w:marBottom w:val="0"/>
          <w:divBdr>
            <w:top w:val="none" w:sz="0" w:space="0" w:color="auto"/>
            <w:left w:val="none" w:sz="0" w:space="0" w:color="auto"/>
            <w:bottom w:val="none" w:sz="0" w:space="0" w:color="auto"/>
            <w:right w:val="none" w:sz="0" w:space="0" w:color="auto"/>
          </w:divBdr>
        </w:div>
        <w:div w:id="1699308742">
          <w:marLeft w:val="0"/>
          <w:marRight w:val="0"/>
          <w:marTop w:val="0"/>
          <w:marBottom w:val="0"/>
          <w:divBdr>
            <w:top w:val="none" w:sz="0" w:space="0" w:color="auto"/>
            <w:left w:val="none" w:sz="0" w:space="0" w:color="auto"/>
            <w:bottom w:val="none" w:sz="0" w:space="0" w:color="auto"/>
            <w:right w:val="none" w:sz="0" w:space="0" w:color="auto"/>
          </w:divBdr>
        </w:div>
        <w:div w:id="1715694020">
          <w:marLeft w:val="0"/>
          <w:marRight w:val="0"/>
          <w:marTop w:val="0"/>
          <w:marBottom w:val="0"/>
          <w:divBdr>
            <w:top w:val="none" w:sz="0" w:space="0" w:color="auto"/>
            <w:left w:val="none" w:sz="0" w:space="0" w:color="auto"/>
            <w:bottom w:val="none" w:sz="0" w:space="0" w:color="auto"/>
            <w:right w:val="none" w:sz="0" w:space="0" w:color="auto"/>
          </w:divBdr>
        </w:div>
        <w:div w:id="1776053900">
          <w:marLeft w:val="0"/>
          <w:marRight w:val="0"/>
          <w:marTop w:val="0"/>
          <w:marBottom w:val="0"/>
          <w:divBdr>
            <w:top w:val="none" w:sz="0" w:space="0" w:color="auto"/>
            <w:left w:val="none" w:sz="0" w:space="0" w:color="auto"/>
            <w:bottom w:val="none" w:sz="0" w:space="0" w:color="auto"/>
            <w:right w:val="none" w:sz="0" w:space="0" w:color="auto"/>
          </w:divBdr>
        </w:div>
        <w:div w:id="1782216093">
          <w:marLeft w:val="0"/>
          <w:marRight w:val="0"/>
          <w:marTop w:val="0"/>
          <w:marBottom w:val="0"/>
          <w:divBdr>
            <w:top w:val="none" w:sz="0" w:space="0" w:color="auto"/>
            <w:left w:val="none" w:sz="0" w:space="0" w:color="auto"/>
            <w:bottom w:val="none" w:sz="0" w:space="0" w:color="auto"/>
            <w:right w:val="none" w:sz="0" w:space="0" w:color="auto"/>
          </w:divBdr>
        </w:div>
        <w:div w:id="1842696007">
          <w:marLeft w:val="0"/>
          <w:marRight w:val="0"/>
          <w:marTop w:val="0"/>
          <w:marBottom w:val="0"/>
          <w:divBdr>
            <w:top w:val="none" w:sz="0" w:space="0" w:color="auto"/>
            <w:left w:val="none" w:sz="0" w:space="0" w:color="auto"/>
            <w:bottom w:val="none" w:sz="0" w:space="0" w:color="auto"/>
            <w:right w:val="none" w:sz="0" w:space="0" w:color="auto"/>
          </w:divBdr>
        </w:div>
        <w:div w:id="1847402738">
          <w:marLeft w:val="0"/>
          <w:marRight w:val="0"/>
          <w:marTop w:val="0"/>
          <w:marBottom w:val="0"/>
          <w:divBdr>
            <w:top w:val="none" w:sz="0" w:space="0" w:color="auto"/>
            <w:left w:val="none" w:sz="0" w:space="0" w:color="auto"/>
            <w:bottom w:val="none" w:sz="0" w:space="0" w:color="auto"/>
            <w:right w:val="none" w:sz="0" w:space="0" w:color="auto"/>
          </w:divBdr>
        </w:div>
        <w:div w:id="1948391163">
          <w:marLeft w:val="0"/>
          <w:marRight w:val="0"/>
          <w:marTop w:val="0"/>
          <w:marBottom w:val="0"/>
          <w:divBdr>
            <w:top w:val="none" w:sz="0" w:space="0" w:color="auto"/>
            <w:left w:val="none" w:sz="0" w:space="0" w:color="auto"/>
            <w:bottom w:val="none" w:sz="0" w:space="0" w:color="auto"/>
            <w:right w:val="none" w:sz="0" w:space="0" w:color="auto"/>
          </w:divBdr>
        </w:div>
        <w:div w:id="1976794171">
          <w:marLeft w:val="0"/>
          <w:marRight w:val="0"/>
          <w:marTop w:val="0"/>
          <w:marBottom w:val="0"/>
          <w:divBdr>
            <w:top w:val="none" w:sz="0" w:space="0" w:color="auto"/>
            <w:left w:val="none" w:sz="0" w:space="0" w:color="auto"/>
            <w:bottom w:val="none" w:sz="0" w:space="0" w:color="auto"/>
            <w:right w:val="none" w:sz="0" w:space="0" w:color="auto"/>
          </w:divBdr>
        </w:div>
        <w:div w:id="2022506836">
          <w:marLeft w:val="0"/>
          <w:marRight w:val="0"/>
          <w:marTop w:val="0"/>
          <w:marBottom w:val="0"/>
          <w:divBdr>
            <w:top w:val="none" w:sz="0" w:space="0" w:color="auto"/>
            <w:left w:val="none" w:sz="0" w:space="0" w:color="auto"/>
            <w:bottom w:val="none" w:sz="0" w:space="0" w:color="auto"/>
            <w:right w:val="none" w:sz="0" w:space="0" w:color="auto"/>
          </w:divBdr>
        </w:div>
        <w:div w:id="2047174354">
          <w:marLeft w:val="0"/>
          <w:marRight w:val="0"/>
          <w:marTop w:val="0"/>
          <w:marBottom w:val="0"/>
          <w:divBdr>
            <w:top w:val="none" w:sz="0" w:space="0" w:color="auto"/>
            <w:left w:val="none" w:sz="0" w:space="0" w:color="auto"/>
            <w:bottom w:val="none" w:sz="0" w:space="0" w:color="auto"/>
            <w:right w:val="none" w:sz="0" w:space="0" w:color="auto"/>
          </w:divBdr>
        </w:div>
        <w:div w:id="2049254637">
          <w:marLeft w:val="0"/>
          <w:marRight w:val="0"/>
          <w:marTop w:val="0"/>
          <w:marBottom w:val="0"/>
          <w:divBdr>
            <w:top w:val="none" w:sz="0" w:space="0" w:color="auto"/>
            <w:left w:val="none" w:sz="0" w:space="0" w:color="auto"/>
            <w:bottom w:val="none" w:sz="0" w:space="0" w:color="auto"/>
            <w:right w:val="none" w:sz="0" w:space="0" w:color="auto"/>
          </w:divBdr>
        </w:div>
        <w:div w:id="2052072785">
          <w:marLeft w:val="0"/>
          <w:marRight w:val="0"/>
          <w:marTop w:val="0"/>
          <w:marBottom w:val="0"/>
          <w:divBdr>
            <w:top w:val="none" w:sz="0" w:space="0" w:color="auto"/>
            <w:left w:val="none" w:sz="0" w:space="0" w:color="auto"/>
            <w:bottom w:val="none" w:sz="0" w:space="0" w:color="auto"/>
            <w:right w:val="none" w:sz="0" w:space="0" w:color="auto"/>
          </w:divBdr>
        </w:div>
        <w:div w:id="2057116590">
          <w:marLeft w:val="0"/>
          <w:marRight w:val="0"/>
          <w:marTop w:val="0"/>
          <w:marBottom w:val="0"/>
          <w:divBdr>
            <w:top w:val="none" w:sz="0" w:space="0" w:color="auto"/>
            <w:left w:val="none" w:sz="0" w:space="0" w:color="auto"/>
            <w:bottom w:val="none" w:sz="0" w:space="0" w:color="auto"/>
            <w:right w:val="none" w:sz="0" w:space="0" w:color="auto"/>
          </w:divBdr>
        </w:div>
        <w:div w:id="2091996187">
          <w:marLeft w:val="0"/>
          <w:marRight w:val="0"/>
          <w:marTop w:val="0"/>
          <w:marBottom w:val="0"/>
          <w:divBdr>
            <w:top w:val="none" w:sz="0" w:space="0" w:color="auto"/>
            <w:left w:val="none" w:sz="0" w:space="0" w:color="auto"/>
            <w:bottom w:val="none" w:sz="0" w:space="0" w:color="auto"/>
            <w:right w:val="none" w:sz="0" w:space="0" w:color="auto"/>
          </w:divBdr>
        </w:div>
        <w:div w:id="2110080810">
          <w:marLeft w:val="0"/>
          <w:marRight w:val="0"/>
          <w:marTop w:val="0"/>
          <w:marBottom w:val="0"/>
          <w:divBdr>
            <w:top w:val="none" w:sz="0" w:space="0" w:color="auto"/>
            <w:left w:val="none" w:sz="0" w:space="0" w:color="auto"/>
            <w:bottom w:val="none" w:sz="0" w:space="0" w:color="auto"/>
            <w:right w:val="none" w:sz="0" w:space="0" w:color="auto"/>
          </w:divBdr>
        </w:div>
      </w:divsChild>
    </w:div>
    <w:div w:id="468398673">
      <w:bodyDiv w:val="1"/>
      <w:marLeft w:val="0"/>
      <w:marRight w:val="0"/>
      <w:marTop w:val="0"/>
      <w:marBottom w:val="0"/>
      <w:divBdr>
        <w:top w:val="none" w:sz="0" w:space="0" w:color="auto"/>
        <w:left w:val="none" w:sz="0" w:space="0" w:color="auto"/>
        <w:bottom w:val="none" w:sz="0" w:space="0" w:color="auto"/>
        <w:right w:val="none" w:sz="0" w:space="0" w:color="auto"/>
      </w:divBdr>
    </w:div>
    <w:div w:id="469440764">
      <w:bodyDiv w:val="1"/>
      <w:marLeft w:val="0"/>
      <w:marRight w:val="0"/>
      <w:marTop w:val="0"/>
      <w:marBottom w:val="0"/>
      <w:divBdr>
        <w:top w:val="none" w:sz="0" w:space="0" w:color="auto"/>
        <w:left w:val="none" w:sz="0" w:space="0" w:color="auto"/>
        <w:bottom w:val="none" w:sz="0" w:space="0" w:color="auto"/>
        <w:right w:val="none" w:sz="0" w:space="0" w:color="auto"/>
      </w:divBdr>
    </w:div>
    <w:div w:id="480537557">
      <w:bodyDiv w:val="1"/>
      <w:marLeft w:val="0"/>
      <w:marRight w:val="0"/>
      <w:marTop w:val="0"/>
      <w:marBottom w:val="0"/>
      <w:divBdr>
        <w:top w:val="none" w:sz="0" w:space="0" w:color="auto"/>
        <w:left w:val="none" w:sz="0" w:space="0" w:color="auto"/>
        <w:bottom w:val="none" w:sz="0" w:space="0" w:color="auto"/>
        <w:right w:val="none" w:sz="0" w:space="0" w:color="auto"/>
      </w:divBdr>
    </w:div>
    <w:div w:id="489323048">
      <w:bodyDiv w:val="1"/>
      <w:marLeft w:val="0"/>
      <w:marRight w:val="0"/>
      <w:marTop w:val="0"/>
      <w:marBottom w:val="0"/>
      <w:divBdr>
        <w:top w:val="none" w:sz="0" w:space="0" w:color="auto"/>
        <w:left w:val="none" w:sz="0" w:space="0" w:color="auto"/>
        <w:bottom w:val="none" w:sz="0" w:space="0" w:color="auto"/>
        <w:right w:val="none" w:sz="0" w:space="0" w:color="auto"/>
      </w:divBdr>
    </w:div>
    <w:div w:id="519318014">
      <w:bodyDiv w:val="1"/>
      <w:marLeft w:val="0"/>
      <w:marRight w:val="0"/>
      <w:marTop w:val="0"/>
      <w:marBottom w:val="0"/>
      <w:divBdr>
        <w:top w:val="none" w:sz="0" w:space="0" w:color="auto"/>
        <w:left w:val="none" w:sz="0" w:space="0" w:color="auto"/>
        <w:bottom w:val="none" w:sz="0" w:space="0" w:color="auto"/>
        <w:right w:val="none" w:sz="0" w:space="0" w:color="auto"/>
      </w:divBdr>
    </w:div>
    <w:div w:id="527716488">
      <w:bodyDiv w:val="1"/>
      <w:marLeft w:val="0"/>
      <w:marRight w:val="0"/>
      <w:marTop w:val="0"/>
      <w:marBottom w:val="0"/>
      <w:divBdr>
        <w:top w:val="none" w:sz="0" w:space="0" w:color="auto"/>
        <w:left w:val="none" w:sz="0" w:space="0" w:color="auto"/>
        <w:bottom w:val="none" w:sz="0" w:space="0" w:color="auto"/>
        <w:right w:val="none" w:sz="0" w:space="0" w:color="auto"/>
      </w:divBdr>
      <w:divsChild>
        <w:div w:id="967277711">
          <w:marLeft w:val="547"/>
          <w:marRight w:val="0"/>
          <w:marTop w:val="0"/>
          <w:marBottom w:val="0"/>
          <w:divBdr>
            <w:top w:val="none" w:sz="0" w:space="0" w:color="auto"/>
            <w:left w:val="none" w:sz="0" w:space="0" w:color="auto"/>
            <w:bottom w:val="none" w:sz="0" w:space="0" w:color="auto"/>
            <w:right w:val="none" w:sz="0" w:space="0" w:color="auto"/>
          </w:divBdr>
        </w:div>
        <w:div w:id="1129324008">
          <w:marLeft w:val="547"/>
          <w:marRight w:val="0"/>
          <w:marTop w:val="0"/>
          <w:marBottom w:val="0"/>
          <w:divBdr>
            <w:top w:val="none" w:sz="0" w:space="0" w:color="auto"/>
            <w:left w:val="none" w:sz="0" w:space="0" w:color="auto"/>
            <w:bottom w:val="none" w:sz="0" w:space="0" w:color="auto"/>
            <w:right w:val="none" w:sz="0" w:space="0" w:color="auto"/>
          </w:divBdr>
        </w:div>
        <w:div w:id="1954166518">
          <w:marLeft w:val="547"/>
          <w:marRight w:val="0"/>
          <w:marTop w:val="0"/>
          <w:marBottom w:val="0"/>
          <w:divBdr>
            <w:top w:val="none" w:sz="0" w:space="0" w:color="auto"/>
            <w:left w:val="none" w:sz="0" w:space="0" w:color="auto"/>
            <w:bottom w:val="none" w:sz="0" w:space="0" w:color="auto"/>
            <w:right w:val="none" w:sz="0" w:space="0" w:color="auto"/>
          </w:divBdr>
        </w:div>
      </w:divsChild>
    </w:div>
    <w:div w:id="558441041">
      <w:bodyDiv w:val="1"/>
      <w:marLeft w:val="0"/>
      <w:marRight w:val="0"/>
      <w:marTop w:val="0"/>
      <w:marBottom w:val="0"/>
      <w:divBdr>
        <w:top w:val="none" w:sz="0" w:space="0" w:color="auto"/>
        <w:left w:val="none" w:sz="0" w:space="0" w:color="auto"/>
        <w:bottom w:val="none" w:sz="0" w:space="0" w:color="auto"/>
        <w:right w:val="none" w:sz="0" w:space="0" w:color="auto"/>
      </w:divBdr>
    </w:div>
    <w:div w:id="587035852">
      <w:bodyDiv w:val="1"/>
      <w:marLeft w:val="0"/>
      <w:marRight w:val="0"/>
      <w:marTop w:val="0"/>
      <w:marBottom w:val="0"/>
      <w:divBdr>
        <w:top w:val="none" w:sz="0" w:space="0" w:color="auto"/>
        <w:left w:val="none" w:sz="0" w:space="0" w:color="auto"/>
        <w:bottom w:val="none" w:sz="0" w:space="0" w:color="auto"/>
        <w:right w:val="none" w:sz="0" w:space="0" w:color="auto"/>
      </w:divBdr>
      <w:divsChild>
        <w:div w:id="130251776">
          <w:marLeft w:val="446"/>
          <w:marRight w:val="0"/>
          <w:marTop w:val="0"/>
          <w:marBottom w:val="0"/>
          <w:divBdr>
            <w:top w:val="none" w:sz="0" w:space="0" w:color="auto"/>
            <w:left w:val="none" w:sz="0" w:space="0" w:color="auto"/>
            <w:bottom w:val="none" w:sz="0" w:space="0" w:color="auto"/>
            <w:right w:val="none" w:sz="0" w:space="0" w:color="auto"/>
          </w:divBdr>
        </w:div>
        <w:div w:id="952514755">
          <w:marLeft w:val="446"/>
          <w:marRight w:val="0"/>
          <w:marTop w:val="0"/>
          <w:marBottom w:val="0"/>
          <w:divBdr>
            <w:top w:val="none" w:sz="0" w:space="0" w:color="auto"/>
            <w:left w:val="none" w:sz="0" w:space="0" w:color="auto"/>
            <w:bottom w:val="none" w:sz="0" w:space="0" w:color="auto"/>
            <w:right w:val="none" w:sz="0" w:space="0" w:color="auto"/>
          </w:divBdr>
        </w:div>
        <w:div w:id="1069963887">
          <w:marLeft w:val="446"/>
          <w:marRight w:val="0"/>
          <w:marTop w:val="0"/>
          <w:marBottom w:val="0"/>
          <w:divBdr>
            <w:top w:val="none" w:sz="0" w:space="0" w:color="auto"/>
            <w:left w:val="none" w:sz="0" w:space="0" w:color="auto"/>
            <w:bottom w:val="none" w:sz="0" w:space="0" w:color="auto"/>
            <w:right w:val="none" w:sz="0" w:space="0" w:color="auto"/>
          </w:divBdr>
        </w:div>
        <w:div w:id="1653950275">
          <w:marLeft w:val="446"/>
          <w:marRight w:val="0"/>
          <w:marTop w:val="0"/>
          <w:marBottom w:val="0"/>
          <w:divBdr>
            <w:top w:val="none" w:sz="0" w:space="0" w:color="auto"/>
            <w:left w:val="none" w:sz="0" w:space="0" w:color="auto"/>
            <w:bottom w:val="none" w:sz="0" w:space="0" w:color="auto"/>
            <w:right w:val="none" w:sz="0" w:space="0" w:color="auto"/>
          </w:divBdr>
        </w:div>
        <w:div w:id="2052534448">
          <w:marLeft w:val="446"/>
          <w:marRight w:val="0"/>
          <w:marTop w:val="0"/>
          <w:marBottom w:val="0"/>
          <w:divBdr>
            <w:top w:val="none" w:sz="0" w:space="0" w:color="auto"/>
            <w:left w:val="none" w:sz="0" w:space="0" w:color="auto"/>
            <w:bottom w:val="none" w:sz="0" w:space="0" w:color="auto"/>
            <w:right w:val="none" w:sz="0" w:space="0" w:color="auto"/>
          </w:divBdr>
        </w:div>
      </w:divsChild>
    </w:div>
    <w:div w:id="626275342">
      <w:bodyDiv w:val="1"/>
      <w:marLeft w:val="0"/>
      <w:marRight w:val="0"/>
      <w:marTop w:val="0"/>
      <w:marBottom w:val="0"/>
      <w:divBdr>
        <w:top w:val="none" w:sz="0" w:space="0" w:color="auto"/>
        <w:left w:val="none" w:sz="0" w:space="0" w:color="auto"/>
        <w:bottom w:val="none" w:sz="0" w:space="0" w:color="auto"/>
        <w:right w:val="none" w:sz="0" w:space="0" w:color="auto"/>
      </w:divBdr>
    </w:div>
    <w:div w:id="634717318">
      <w:bodyDiv w:val="1"/>
      <w:marLeft w:val="0"/>
      <w:marRight w:val="0"/>
      <w:marTop w:val="0"/>
      <w:marBottom w:val="0"/>
      <w:divBdr>
        <w:top w:val="none" w:sz="0" w:space="0" w:color="auto"/>
        <w:left w:val="none" w:sz="0" w:space="0" w:color="auto"/>
        <w:bottom w:val="none" w:sz="0" w:space="0" w:color="auto"/>
        <w:right w:val="none" w:sz="0" w:space="0" w:color="auto"/>
      </w:divBdr>
    </w:div>
    <w:div w:id="698429734">
      <w:bodyDiv w:val="1"/>
      <w:marLeft w:val="0"/>
      <w:marRight w:val="0"/>
      <w:marTop w:val="0"/>
      <w:marBottom w:val="0"/>
      <w:divBdr>
        <w:top w:val="none" w:sz="0" w:space="0" w:color="auto"/>
        <w:left w:val="none" w:sz="0" w:space="0" w:color="auto"/>
        <w:bottom w:val="none" w:sz="0" w:space="0" w:color="auto"/>
        <w:right w:val="none" w:sz="0" w:space="0" w:color="auto"/>
      </w:divBdr>
      <w:divsChild>
        <w:div w:id="135490226">
          <w:marLeft w:val="446"/>
          <w:marRight w:val="0"/>
          <w:marTop w:val="0"/>
          <w:marBottom w:val="0"/>
          <w:divBdr>
            <w:top w:val="none" w:sz="0" w:space="0" w:color="auto"/>
            <w:left w:val="none" w:sz="0" w:space="0" w:color="auto"/>
            <w:bottom w:val="none" w:sz="0" w:space="0" w:color="auto"/>
            <w:right w:val="none" w:sz="0" w:space="0" w:color="auto"/>
          </w:divBdr>
        </w:div>
        <w:div w:id="643659582">
          <w:marLeft w:val="446"/>
          <w:marRight w:val="0"/>
          <w:marTop w:val="0"/>
          <w:marBottom w:val="0"/>
          <w:divBdr>
            <w:top w:val="none" w:sz="0" w:space="0" w:color="auto"/>
            <w:left w:val="none" w:sz="0" w:space="0" w:color="auto"/>
            <w:bottom w:val="none" w:sz="0" w:space="0" w:color="auto"/>
            <w:right w:val="none" w:sz="0" w:space="0" w:color="auto"/>
          </w:divBdr>
        </w:div>
        <w:div w:id="1526871423">
          <w:marLeft w:val="446"/>
          <w:marRight w:val="0"/>
          <w:marTop w:val="0"/>
          <w:marBottom w:val="0"/>
          <w:divBdr>
            <w:top w:val="none" w:sz="0" w:space="0" w:color="auto"/>
            <w:left w:val="none" w:sz="0" w:space="0" w:color="auto"/>
            <w:bottom w:val="none" w:sz="0" w:space="0" w:color="auto"/>
            <w:right w:val="none" w:sz="0" w:space="0" w:color="auto"/>
          </w:divBdr>
        </w:div>
      </w:divsChild>
    </w:div>
    <w:div w:id="703559252">
      <w:bodyDiv w:val="1"/>
      <w:marLeft w:val="0"/>
      <w:marRight w:val="0"/>
      <w:marTop w:val="0"/>
      <w:marBottom w:val="0"/>
      <w:divBdr>
        <w:top w:val="none" w:sz="0" w:space="0" w:color="auto"/>
        <w:left w:val="none" w:sz="0" w:space="0" w:color="auto"/>
        <w:bottom w:val="none" w:sz="0" w:space="0" w:color="auto"/>
        <w:right w:val="none" w:sz="0" w:space="0" w:color="auto"/>
      </w:divBdr>
      <w:divsChild>
        <w:div w:id="43063238">
          <w:marLeft w:val="0"/>
          <w:marRight w:val="0"/>
          <w:marTop w:val="0"/>
          <w:marBottom w:val="0"/>
          <w:divBdr>
            <w:top w:val="none" w:sz="0" w:space="0" w:color="auto"/>
            <w:left w:val="none" w:sz="0" w:space="0" w:color="auto"/>
            <w:bottom w:val="none" w:sz="0" w:space="0" w:color="auto"/>
            <w:right w:val="none" w:sz="0" w:space="0" w:color="auto"/>
          </w:divBdr>
        </w:div>
        <w:div w:id="91974335">
          <w:marLeft w:val="0"/>
          <w:marRight w:val="0"/>
          <w:marTop w:val="0"/>
          <w:marBottom w:val="0"/>
          <w:divBdr>
            <w:top w:val="none" w:sz="0" w:space="0" w:color="auto"/>
            <w:left w:val="none" w:sz="0" w:space="0" w:color="auto"/>
            <w:bottom w:val="none" w:sz="0" w:space="0" w:color="auto"/>
            <w:right w:val="none" w:sz="0" w:space="0" w:color="auto"/>
          </w:divBdr>
        </w:div>
        <w:div w:id="198396070">
          <w:marLeft w:val="0"/>
          <w:marRight w:val="0"/>
          <w:marTop w:val="0"/>
          <w:marBottom w:val="0"/>
          <w:divBdr>
            <w:top w:val="none" w:sz="0" w:space="0" w:color="auto"/>
            <w:left w:val="none" w:sz="0" w:space="0" w:color="auto"/>
            <w:bottom w:val="none" w:sz="0" w:space="0" w:color="auto"/>
            <w:right w:val="none" w:sz="0" w:space="0" w:color="auto"/>
          </w:divBdr>
        </w:div>
        <w:div w:id="211042670">
          <w:marLeft w:val="0"/>
          <w:marRight w:val="0"/>
          <w:marTop w:val="0"/>
          <w:marBottom w:val="0"/>
          <w:divBdr>
            <w:top w:val="none" w:sz="0" w:space="0" w:color="auto"/>
            <w:left w:val="none" w:sz="0" w:space="0" w:color="auto"/>
            <w:bottom w:val="none" w:sz="0" w:space="0" w:color="auto"/>
            <w:right w:val="none" w:sz="0" w:space="0" w:color="auto"/>
          </w:divBdr>
        </w:div>
        <w:div w:id="286740573">
          <w:marLeft w:val="0"/>
          <w:marRight w:val="0"/>
          <w:marTop w:val="0"/>
          <w:marBottom w:val="0"/>
          <w:divBdr>
            <w:top w:val="none" w:sz="0" w:space="0" w:color="auto"/>
            <w:left w:val="none" w:sz="0" w:space="0" w:color="auto"/>
            <w:bottom w:val="none" w:sz="0" w:space="0" w:color="auto"/>
            <w:right w:val="none" w:sz="0" w:space="0" w:color="auto"/>
          </w:divBdr>
        </w:div>
        <w:div w:id="362679251">
          <w:marLeft w:val="0"/>
          <w:marRight w:val="0"/>
          <w:marTop w:val="0"/>
          <w:marBottom w:val="0"/>
          <w:divBdr>
            <w:top w:val="none" w:sz="0" w:space="0" w:color="auto"/>
            <w:left w:val="none" w:sz="0" w:space="0" w:color="auto"/>
            <w:bottom w:val="none" w:sz="0" w:space="0" w:color="auto"/>
            <w:right w:val="none" w:sz="0" w:space="0" w:color="auto"/>
          </w:divBdr>
        </w:div>
        <w:div w:id="382487349">
          <w:marLeft w:val="0"/>
          <w:marRight w:val="0"/>
          <w:marTop w:val="0"/>
          <w:marBottom w:val="0"/>
          <w:divBdr>
            <w:top w:val="none" w:sz="0" w:space="0" w:color="auto"/>
            <w:left w:val="none" w:sz="0" w:space="0" w:color="auto"/>
            <w:bottom w:val="none" w:sz="0" w:space="0" w:color="auto"/>
            <w:right w:val="none" w:sz="0" w:space="0" w:color="auto"/>
          </w:divBdr>
        </w:div>
        <w:div w:id="412238556">
          <w:marLeft w:val="0"/>
          <w:marRight w:val="0"/>
          <w:marTop w:val="0"/>
          <w:marBottom w:val="0"/>
          <w:divBdr>
            <w:top w:val="none" w:sz="0" w:space="0" w:color="auto"/>
            <w:left w:val="none" w:sz="0" w:space="0" w:color="auto"/>
            <w:bottom w:val="none" w:sz="0" w:space="0" w:color="auto"/>
            <w:right w:val="none" w:sz="0" w:space="0" w:color="auto"/>
          </w:divBdr>
        </w:div>
        <w:div w:id="433327923">
          <w:marLeft w:val="0"/>
          <w:marRight w:val="0"/>
          <w:marTop w:val="0"/>
          <w:marBottom w:val="0"/>
          <w:divBdr>
            <w:top w:val="none" w:sz="0" w:space="0" w:color="auto"/>
            <w:left w:val="none" w:sz="0" w:space="0" w:color="auto"/>
            <w:bottom w:val="none" w:sz="0" w:space="0" w:color="auto"/>
            <w:right w:val="none" w:sz="0" w:space="0" w:color="auto"/>
          </w:divBdr>
        </w:div>
        <w:div w:id="489758254">
          <w:marLeft w:val="0"/>
          <w:marRight w:val="0"/>
          <w:marTop w:val="0"/>
          <w:marBottom w:val="0"/>
          <w:divBdr>
            <w:top w:val="none" w:sz="0" w:space="0" w:color="auto"/>
            <w:left w:val="none" w:sz="0" w:space="0" w:color="auto"/>
            <w:bottom w:val="none" w:sz="0" w:space="0" w:color="auto"/>
            <w:right w:val="none" w:sz="0" w:space="0" w:color="auto"/>
          </w:divBdr>
        </w:div>
        <w:div w:id="540745342">
          <w:marLeft w:val="0"/>
          <w:marRight w:val="0"/>
          <w:marTop w:val="0"/>
          <w:marBottom w:val="0"/>
          <w:divBdr>
            <w:top w:val="none" w:sz="0" w:space="0" w:color="auto"/>
            <w:left w:val="none" w:sz="0" w:space="0" w:color="auto"/>
            <w:bottom w:val="none" w:sz="0" w:space="0" w:color="auto"/>
            <w:right w:val="none" w:sz="0" w:space="0" w:color="auto"/>
          </w:divBdr>
        </w:div>
        <w:div w:id="615210784">
          <w:marLeft w:val="0"/>
          <w:marRight w:val="0"/>
          <w:marTop w:val="0"/>
          <w:marBottom w:val="0"/>
          <w:divBdr>
            <w:top w:val="none" w:sz="0" w:space="0" w:color="auto"/>
            <w:left w:val="none" w:sz="0" w:space="0" w:color="auto"/>
            <w:bottom w:val="none" w:sz="0" w:space="0" w:color="auto"/>
            <w:right w:val="none" w:sz="0" w:space="0" w:color="auto"/>
          </w:divBdr>
        </w:div>
        <w:div w:id="623315102">
          <w:marLeft w:val="0"/>
          <w:marRight w:val="0"/>
          <w:marTop w:val="0"/>
          <w:marBottom w:val="0"/>
          <w:divBdr>
            <w:top w:val="none" w:sz="0" w:space="0" w:color="auto"/>
            <w:left w:val="none" w:sz="0" w:space="0" w:color="auto"/>
            <w:bottom w:val="none" w:sz="0" w:space="0" w:color="auto"/>
            <w:right w:val="none" w:sz="0" w:space="0" w:color="auto"/>
          </w:divBdr>
        </w:div>
        <w:div w:id="639186923">
          <w:marLeft w:val="0"/>
          <w:marRight w:val="0"/>
          <w:marTop w:val="0"/>
          <w:marBottom w:val="0"/>
          <w:divBdr>
            <w:top w:val="none" w:sz="0" w:space="0" w:color="auto"/>
            <w:left w:val="none" w:sz="0" w:space="0" w:color="auto"/>
            <w:bottom w:val="none" w:sz="0" w:space="0" w:color="auto"/>
            <w:right w:val="none" w:sz="0" w:space="0" w:color="auto"/>
          </w:divBdr>
        </w:div>
        <w:div w:id="640040175">
          <w:marLeft w:val="0"/>
          <w:marRight w:val="0"/>
          <w:marTop w:val="0"/>
          <w:marBottom w:val="0"/>
          <w:divBdr>
            <w:top w:val="none" w:sz="0" w:space="0" w:color="auto"/>
            <w:left w:val="none" w:sz="0" w:space="0" w:color="auto"/>
            <w:bottom w:val="none" w:sz="0" w:space="0" w:color="auto"/>
            <w:right w:val="none" w:sz="0" w:space="0" w:color="auto"/>
          </w:divBdr>
        </w:div>
        <w:div w:id="641663636">
          <w:marLeft w:val="0"/>
          <w:marRight w:val="0"/>
          <w:marTop w:val="0"/>
          <w:marBottom w:val="0"/>
          <w:divBdr>
            <w:top w:val="none" w:sz="0" w:space="0" w:color="auto"/>
            <w:left w:val="none" w:sz="0" w:space="0" w:color="auto"/>
            <w:bottom w:val="none" w:sz="0" w:space="0" w:color="auto"/>
            <w:right w:val="none" w:sz="0" w:space="0" w:color="auto"/>
          </w:divBdr>
        </w:div>
        <w:div w:id="776219510">
          <w:marLeft w:val="0"/>
          <w:marRight w:val="0"/>
          <w:marTop w:val="0"/>
          <w:marBottom w:val="0"/>
          <w:divBdr>
            <w:top w:val="none" w:sz="0" w:space="0" w:color="auto"/>
            <w:left w:val="none" w:sz="0" w:space="0" w:color="auto"/>
            <w:bottom w:val="none" w:sz="0" w:space="0" w:color="auto"/>
            <w:right w:val="none" w:sz="0" w:space="0" w:color="auto"/>
          </w:divBdr>
        </w:div>
        <w:div w:id="798836561">
          <w:marLeft w:val="0"/>
          <w:marRight w:val="0"/>
          <w:marTop w:val="0"/>
          <w:marBottom w:val="0"/>
          <w:divBdr>
            <w:top w:val="none" w:sz="0" w:space="0" w:color="auto"/>
            <w:left w:val="none" w:sz="0" w:space="0" w:color="auto"/>
            <w:bottom w:val="none" w:sz="0" w:space="0" w:color="auto"/>
            <w:right w:val="none" w:sz="0" w:space="0" w:color="auto"/>
          </w:divBdr>
        </w:div>
        <w:div w:id="858855301">
          <w:marLeft w:val="0"/>
          <w:marRight w:val="0"/>
          <w:marTop w:val="0"/>
          <w:marBottom w:val="0"/>
          <w:divBdr>
            <w:top w:val="none" w:sz="0" w:space="0" w:color="auto"/>
            <w:left w:val="none" w:sz="0" w:space="0" w:color="auto"/>
            <w:bottom w:val="none" w:sz="0" w:space="0" w:color="auto"/>
            <w:right w:val="none" w:sz="0" w:space="0" w:color="auto"/>
          </w:divBdr>
        </w:div>
        <w:div w:id="903174779">
          <w:marLeft w:val="0"/>
          <w:marRight w:val="0"/>
          <w:marTop w:val="0"/>
          <w:marBottom w:val="0"/>
          <w:divBdr>
            <w:top w:val="none" w:sz="0" w:space="0" w:color="auto"/>
            <w:left w:val="none" w:sz="0" w:space="0" w:color="auto"/>
            <w:bottom w:val="none" w:sz="0" w:space="0" w:color="auto"/>
            <w:right w:val="none" w:sz="0" w:space="0" w:color="auto"/>
          </w:divBdr>
        </w:div>
        <w:div w:id="970791469">
          <w:marLeft w:val="0"/>
          <w:marRight w:val="0"/>
          <w:marTop w:val="0"/>
          <w:marBottom w:val="0"/>
          <w:divBdr>
            <w:top w:val="none" w:sz="0" w:space="0" w:color="auto"/>
            <w:left w:val="none" w:sz="0" w:space="0" w:color="auto"/>
            <w:bottom w:val="none" w:sz="0" w:space="0" w:color="auto"/>
            <w:right w:val="none" w:sz="0" w:space="0" w:color="auto"/>
          </w:divBdr>
        </w:div>
        <w:div w:id="1034697438">
          <w:marLeft w:val="0"/>
          <w:marRight w:val="0"/>
          <w:marTop w:val="0"/>
          <w:marBottom w:val="0"/>
          <w:divBdr>
            <w:top w:val="none" w:sz="0" w:space="0" w:color="auto"/>
            <w:left w:val="none" w:sz="0" w:space="0" w:color="auto"/>
            <w:bottom w:val="none" w:sz="0" w:space="0" w:color="auto"/>
            <w:right w:val="none" w:sz="0" w:space="0" w:color="auto"/>
          </w:divBdr>
        </w:div>
        <w:div w:id="1069964219">
          <w:marLeft w:val="0"/>
          <w:marRight w:val="0"/>
          <w:marTop w:val="0"/>
          <w:marBottom w:val="0"/>
          <w:divBdr>
            <w:top w:val="none" w:sz="0" w:space="0" w:color="auto"/>
            <w:left w:val="none" w:sz="0" w:space="0" w:color="auto"/>
            <w:bottom w:val="none" w:sz="0" w:space="0" w:color="auto"/>
            <w:right w:val="none" w:sz="0" w:space="0" w:color="auto"/>
          </w:divBdr>
        </w:div>
        <w:div w:id="1081683940">
          <w:marLeft w:val="0"/>
          <w:marRight w:val="0"/>
          <w:marTop w:val="0"/>
          <w:marBottom w:val="0"/>
          <w:divBdr>
            <w:top w:val="none" w:sz="0" w:space="0" w:color="auto"/>
            <w:left w:val="none" w:sz="0" w:space="0" w:color="auto"/>
            <w:bottom w:val="none" w:sz="0" w:space="0" w:color="auto"/>
            <w:right w:val="none" w:sz="0" w:space="0" w:color="auto"/>
          </w:divBdr>
        </w:div>
        <w:div w:id="1097167040">
          <w:marLeft w:val="0"/>
          <w:marRight w:val="0"/>
          <w:marTop w:val="0"/>
          <w:marBottom w:val="0"/>
          <w:divBdr>
            <w:top w:val="none" w:sz="0" w:space="0" w:color="auto"/>
            <w:left w:val="none" w:sz="0" w:space="0" w:color="auto"/>
            <w:bottom w:val="none" w:sz="0" w:space="0" w:color="auto"/>
            <w:right w:val="none" w:sz="0" w:space="0" w:color="auto"/>
          </w:divBdr>
        </w:div>
        <w:div w:id="1126508870">
          <w:marLeft w:val="0"/>
          <w:marRight w:val="0"/>
          <w:marTop w:val="0"/>
          <w:marBottom w:val="0"/>
          <w:divBdr>
            <w:top w:val="none" w:sz="0" w:space="0" w:color="auto"/>
            <w:left w:val="none" w:sz="0" w:space="0" w:color="auto"/>
            <w:bottom w:val="none" w:sz="0" w:space="0" w:color="auto"/>
            <w:right w:val="none" w:sz="0" w:space="0" w:color="auto"/>
          </w:divBdr>
        </w:div>
        <w:div w:id="1136222014">
          <w:marLeft w:val="0"/>
          <w:marRight w:val="0"/>
          <w:marTop w:val="0"/>
          <w:marBottom w:val="0"/>
          <w:divBdr>
            <w:top w:val="none" w:sz="0" w:space="0" w:color="auto"/>
            <w:left w:val="none" w:sz="0" w:space="0" w:color="auto"/>
            <w:bottom w:val="none" w:sz="0" w:space="0" w:color="auto"/>
            <w:right w:val="none" w:sz="0" w:space="0" w:color="auto"/>
          </w:divBdr>
        </w:div>
        <w:div w:id="1150170137">
          <w:marLeft w:val="0"/>
          <w:marRight w:val="0"/>
          <w:marTop w:val="0"/>
          <w:marBottom w:val="0"/>
          <w:divBdr>
            <w:top w:val="none" w:sz="0" w:space="0" w:color="auto"/>
            <w:left w:val="none" w:sz="0" w:space="0" w:color="auto"/>
            <w:bottom w:val="none" w:sz="0" w:space="0" w:color="auto"/>
            <w:right w:val="none" w:sz="0" w:space="0" w:color="auto"/>
          </w:divBdr>
        </w:div>
        <w:div w:id="1153369455">
          <w:marLeft w:val="0"/>
          <w:marRight w:val="0"/>
          <w:marTop w:val="0"/>
          <w:marBottom w:val="0"/>
          <w:divBdr>
            <w:top w:val="none" w:sz="0" w:space="0" w:color="auto"/>
            <w:left w:val="none" w:sz="0" w:space="0" w:color="auto"/>
            <w:bottom w:val="none" w:sz="0" w:space="0" w:color="auto"/>
            <w:right w:val="none" w:sz="0" w:space="0" w:color="auto"/>
          </w:divBdr>
        </w:div>
        <w:div w:id="1202591176">
          <w:marLeft w:val="0"/>
          <w:marRight w:val="0"/>
          <w:marTop w:val="0"/>
          <w:marBottom w:val="0"/>
          <w:divBdr>
            <w:top w:val="none" w:sz="0" w:space="0" w:color="auto"/>
            <w:left w:val="none" w:sz="0" w:space="0" w:color="auto"/>
            <w:bottom w:val="none" w:sz="0" w:space="0" w:color="auto"/>
            <w:right w:val="none" w:sz="0" w:space="0" w:color="auto"/>
          </w:divBdr>
        </w:div>
        <w:div w:id="1221481643">
          <w:marLeft w:val="0"/>
          <w:marRight w:val="0"/>
          <w:marTop w:val="0"/>
          <w:marBottom w:val="0"/>
          <w:divBdr>
            <w:top w:val="none" w:sz="0" w:space="0" w:color="auto"/>
            <w:left w:val="none" w:sz="0" w:space="0" w:color="auto"/>
            <w:bottom w:val="none" w:sz="0" w:space="0" w:color="auto"/>
            <w:right w:val="none" w:sz="0" w:space="0" w:color="auto"/>
          </w:divBdr>
        </w:div>
        <w:div w:id="1295914243">
          <w:marLeft w:val="0"/>
          <w:marRight w:val="0"/>
          <w:marTop w:val="0"/>
          <w:marBottom w:val="0"/>
          <w:divBdr>
            <w:top w:val="none" w:sz="0" w:space="0" w:color="auto"/>
            <w:left w:val="none" w:sz="0" w:space="0" w:color="auto"/>
            <w:bottom w:val="none" w:sz="0" w:space="0" w:color="auto"/>
            <w:right w:val="none" w:sz="0" w:space="0" w:color="auto"/>
          </w:divBdr>
        </w:div>
        <w:div w:id="1327317725">
          <w:marLeft w:val="0"/>
          <w:marRight w:val="0"/>
          <w:marTop w:val="0"/>
          <w:marBottom w:val="0"/>
          <w:divBdr>
            <w:top w:val="none" w:sz="0" w:space="0" w:color="auto"/>
            <w:left w:val="none" w:sz="0" w:space="0" w:color="auto"/>
            <w:bottom w:val="none" w:sz="0" w:space="0" w:color="auto"/>
            <w:right w:val="none" w:sz="0" w:space="0" w:color="auto"/>
          </w:divBdr>
        </w:div>
        <w:div w:id="1355570138">
          <w:marLeft w:val="0"/>
          <w:marRight w:val="0"/>
          <w:marTop w:val="0"/>
          <w:marBottom w:val="0"/>
          <w:divBdr>
            <w:top w:val="none" w:sz="0" w:space="0" w:color="auto"/>
            <w:left w:val="none" w:sz="0" w:space="0" w:color="auto"/>
            <w:bottom w:val="none" w:sz="0" w:space="0" w:color="auto"/>
            <w:right w:val="none" w:sz="0" w:space="0" w:color="auto"/>
          </w:divBdr>
        </w:div>
        <w:div w:id="1368489560">
          <w:marLeft w:val="0"/>
          <w:marRight w:val="0"/>
          <w:marTop w:val="0"/>
          <w:marBottom w:val="0"/>
          <w:divBdr>
            <w:top w:val="none" w:sz="0" w:space="0" w:color="auto"/>
            <w:left w:val="none" w:sz="0" w:space="0" w:color="auto"/>
            <w:bottom w:val="none" w:sz="0" w:space="0" w:color="auto"/>
            <w:right w:val="none" w:sz="0" w:space="0" w:color="auto"/>
          </w:divBdr>
        </w:div>
        <w:div w:id="1401562121">
          <w:marLeft w:val="0"/>
          <w:marRight w:val="0"/>
          <w:marTop w:val="0"/>
          <w:marBottom w:val="0"/>
          <w:divBdr>
            <w:top w:val="none" w:sz="0" w:space="0" w:color="auto"/>
            <w:left w:val="none" w:sz="0" w:space="0" w:color="auto"/>
            <w:bottom w:val="none" w:sz="0" w:space="0" w:color="auto"/>
            <w:right w:val="none" w:sz="0" w:space="0" w:color="auto"/>
          </w:divBdr>
        </w:div>
        <w:div w:id="1469857299">
          <w:marLeft w:val="0"/>
          <w:marRight w:val="0"/>
          <w:marTop w:val="0"/>
          <w:marBottom w:val="0"/>
          <w:divBdr>
            <w:top w:val="none" w:sz="0" w:space="0" w:color="auto"/>
            <w:left w:val="none" w:sz="0" w:space="0" w:color="auto"/>
            <w:bottom w:val="none" w:sz="0" w:space="0" w:color="auto"/>
            <w:right w:val="none" w:sz="0" w:space="0" w:color="auto"/>
          </w:divBdr>
        </w:div>
        <w:div w:id="1509904396">
          <w:marLeft w:val="0"/>
          <w:marRight w:val="0"/>
          <w:marTop w:val="0"/>
          <w:marBottom w:val="0"/>
          <w:divBdr>
            <w:top w:val="none" w:sz="0" w:space="0" w:color="auto"/>
            <w:left w:val="none" w:sz="0" w:space="0" w:color="auto"/>
            <w:bottom w:val="none" w:sz="0" w:space="0" w:color="auto"/>
            <w:right w:val="none" w:sz="0" w:space="0" w:color="auto"/>
          </w:divBdr>
        </w:div>
        <w:div w:id="1511144477">
          <w:marLeft w:val="0"/>
          <w:marRight w:val="0"/>
          <w:marTop w:val="0"/>
          <w:marBottom w:val="0"/>
          <w:divBdr>
            <w:top w:val="none" w:sz="0" w:space="0" w:color="auto"/>
            <w:left w:val="none" w:sz="0" w:space="0" w:color="auto"/>
            <w:bottom w:val="none" w:sz="0" w:space="0" w:color="auto"/>
            <w:right w:val="none" w:sz="0" w:space="0" w:color="auto"/>
          </w:divBdr>
        </w:div>
        <w:div w:id="1530560306">
          <w:marLeft w:val="0"/>
          <w:marRight w:val="0"/>
          <w:marTop w:val="0"/>
          <w:marBottom w:val="0"/>
          <w:divBdr>
            <w:top w:val="none" w:sz="0" w:space="0" w:color="auto"/>
            <w:left w:val="none" w:sz="0" w:space="0" w:color="auto"/>
            <w:bottom w:val="none" w:sz="0" w:space="0" w:color="auto"/>
            <w:right w:val="none" w:sz="0" w:space="0" w:color="auto"/>
          </w:divBdr>
        </w:div>
        <w:div w:id="1576276629">
          <w:marLeft w:val="0"/>
          <w:marRight w:val="0"/>
          <w:marTop w:val="0"/>
          <w:marBottom w:val="0"/>
          <w:divBdr>
            <w:top w:val="none" w:sz="0" w:space="0" w:color="auto"/>
            <w:left w:val="none" w:sz="0" w:space="0" w:color="auto"/>
            <w:bottom w:val="none" w:sz="0" w:space="0" w:color="auto"/>
            <w:right w:val="none" w:sz="0" w:space="0" w:color="auto"/>
          </w:divBdr>
        </w:div>
        <w:div w:id="1624650661">
          <w:marLeft w:val="0"/>
          <w:marRight w:val="0"/>
          <w:marTop w:val="0"/>
          <w:marBottom w:val="0"/>
          <w:divBdr>
            <w:top w:val="none" w:sz="0" w:space="0" w:color="auto"/>
            <w:left w:val="none" w:sz="0" w:space="0" w:color="auto"/>
            <w:bottom w:val="none" w:sz="0" w:space="0" w:color="auto"/>
            <w:right w:val="none" w:sz="0" w:space="0" w:color="auto"/>
          </w:divBdr>
        </w:div>
        <w:div w:id="1638488735">
          <w:marLeft w:val="0"/>
          <w:marRight w:val="0"/>
          <w:marTop w:val="0"/>
          <w:marBottom w:val="0"/>
          <w:divBdr>
            <w:top w:val="none" w:sz="0" w:space="0" w:color="auto"/>
            <w:left w:val="none" w:sz="0" w:space="0" w:color="auto"/>
            <w:bottom w:val="none" w:sz="0" w:space="0" w:color="auto"/>
            <w:right w:val="none" w:sz="0" w:space="0" w:color="auto"/>
          </w:divBdr>
        </w:div>
        <w:div w:id="1641034272">
          <w:marLeft w:val="0"/>
          <w:marRight w:val="0"/>
          <w:marTop w:val="0"/>
          <w:marBottom w:val="0"/>
          <w:divBdr>
            <w:top w:val="none" w:sz="0" w:space="0" w:color="auto"/>
            <w:left w:val="none" w:sz="0" w:space="0" w:color="auto"/>
            <w:bottom w:val="none" w:sz="0" w:space="0" w:color="auto"/>
            <w:right w:val="none" w:sz="0" w:space="0" w:color="auto"/>
          </w:divBdr>
        </w:div>
        <w:div w:id="1703365556">
          <w:marLeft w:val="0"/>
          <w:marRight w:val="0"/>
          <w:marTop w:val="0"/>
          <w:marBottom w:val="0"/>
          <w:divBdr>
            <w:top w:val="none" w:sz="0" w:space="0" w:color="auto"/>
            <w:left w:val="none" w:sz="0" w:space="0" w:color="auto"/>
            <w:bottom w:val="none" w:sz="0" w:space="0" w:color="auto"/>
            <w:right w:val="none" w:sz="0" w:space="0" w:color="auto"/>
          </w:divBdr>
        </w:div>
        <w:div w:id="1710183874">
          <w:marLeft w:val="0"/>
          <w:marRight w:val="0"/>
          <w:marTop w:val="0"/>
          <w:marBottom w:val="0"/>
          <w:divBdr>
            <w:top w:val="none" w:sz="0" w:space="0" w:color="auto"/>
            <w:left w:val="none" w:sz="0" w:space="0" w:color="auto"/>
            <w:bottom w:val="none" w:sz="0" w:space="0" w:color="auto"/>
            <w:right w:val="none" w:sz="0" w:space="0" w:color="auto"/>
          </w:divBdr>
        </w:div>
        <w:div w:id="1710840191">
          <w:marLeft w:val="0"/>
          <w:marRight w:val="0"/>
          <w:marTop w:val="0"/>
          <w:marBottom w:val="0"/>
          <w:divBdr>
            <w:top w:val="none" w:sz="0" w:space="0" w:color="auto"/>
            <w:left w:val="none" w:sz="0" w:space="0" w:color="auto"/>
            <w:bottom w:val="none" w:sz="0" w:space="0" w:color="auto"/>
            <w:right w:val="none" w:sz="0" w:space="0" w:color="auto"/>
          </w:divBdr>
        </w:div>
        <w:div w:id="1733500248">
          <w:marLeft w:val="0"/>
          <w:marRight w:val="0"/>
          <w:marTop w:val="0"/>
          <w:marBottom w:val="0"/>
          <w:divBdr>
            <w:top w:val="none" w:sz="0" w:space="0" w:color="auto"/>
            <w:left w:val="none" w:sz="0" w:space="0" w:color="auto"/>
            <w:bottom w:val="none" w:sz="0" w:space="0" w:color="auto"/>
            <w:right w:val="none" w:sz="0" w:space="0" w:color="auto"/>
          </w:divBdr>
        </w:div>
        <w:div w:id="1821118961">
          <w:marLeft w:val="0"/>
          <w:marRight w:val="0"/>
          <w:marTop w:val="0"/>
          <w:marBottom w:val="0"/>
          <w:divBdr>
            <w:top w:val="none" w:sz="0" w:space="0" w:color="auto"/>
            <w:left w:val="none" w:sz="0" w:space="0" w:color="auto"/>
            <w:bottom w:val="none" w:sz="0" w:space="0" w:color="auto"/>
            <w:right w:val="none" w:sz="0" w:space="0" w:color="auto"/>
          </w:divBdr>
        </w:div>
        <w:div w:id="1888107069">
          <w:marLeft w:val="0"/>
          <w:marRight w:val="0"/>
          <w:marTop w:val="0"/>
          <w:marBottom w:val="0"/>
          <w:divBdr>
            <w:top w:val="none" w:sz="0" w:space="0" w:color="auto"/>
            <w:left w:val="none" w:sz="0" w:space="0" w:color="auto"/>
            <w:bottom w:val="none" w:sz="0" w:space="0" w:color="auto"/>
            <w:right w:val="none" w:sz="0" w:space="0" w:color="auto"/>
          </w:divBdr>
        </w:div>
        <w:div w:id="1945185225">
          <w:marLeft w:val="0"/>
          <w:marRight w:val="0"/>
          <w:marTop w:val="0"/>
          <w:marBottom w:val="0"/>
          <w:divBdr>
            <w:top w:val="none" w:sz="0" w:space="0" w:color="auto"/>
            <w:left w:val="none" w:sz="0" w:space="0" w:color="auto"/>
            <w:bottom w:val="none" w:sz="0" w:space="0" w:color="auto"/>
            <w:right w:val="none" w:sz="0" w:space="0" w:color="auto"/>
          </w:divBdr>
        </w:div>
        <w:div w:id="1957638016">
          <w:marLeft w:val="0"/>
          <w:marRight w:val="0"/>
          <w:marTop w:val="0"/>
          <w:marBottom w:val="0"/>
          <w:divBdr>
            <w:top w:val="none" w:sz="0" w:space="0" w:color="auto"/>
            <w:left w:val="none" w:sz="0" w:space="0" w:color="auto"/>
            <w:bottom w:val="none" w:sz="0" w:space="0" w:color="auto"/>
            <w:right w:val="none" w:sz="0" w:space="0" w:color="auto"/>
          </w:divBdr>
        </w:div>
        <w:div w:id="1994066646">
          <w:marLeft w:val="0"/>
          <w:marRight w:val="0"/>
          <w:marTop w:val="0"/>
          <w:marBottom w:val="0"/>
          <w:divBdr>
            <w:top w:val="none" w:sz="0" w:space="0" w:color="auto"/>
            <w:left w:val="none" w:sz="0" w:space="0" w:color="auto"/>
            <w:bottom w:val="none" w:sz="0" w:space="0" w:color="auto"/>
            <w:right w:val="none" w:sz="0" w:space="0" w:color="auto"/>
          </w:divBdr>
        </w:div>
        <w:div w:id="2028823551">
          <w:marLeft w:val="0"/>
          <w:marRight w:val="0"/>
          <w:marTop w:val="0"/>
          <w:marBottom w:val="0"/>
          <w:divBdr>
            <w:top w:val="none" w:sz="0" w:space="0" w:color="auto"/>
            <w:left w:val="none" w:sz="0" w:space="0" w:color="auto"/>
            <w:bottom w:val="none" w:sz="0" w:space="0" w:color="auto"/>
            <w:right w:val="none" w:sz="0" w:space="0" w:color="auto"/>
          </w:divBdr>
        </w:div>
        <w:div w:id="2069372810">
          <w:marLeft w:val="0"/>
          <w:marRight w:val="0"/>
          <w:marTop w:val="0"/>
          <w:marBottom w:val="0"/>
          <w:divBdr>
            <w:top w:val="none" w:sz="0" w:space="0" w:color="auto"/>
            <w:left w:val="none" w:sz="0" w:space="0" w:color="auto"/>
            <w:bottom w:val="none" w:sz="0" w:space="0" w:color="auto"/>
            <w:right w:val="none" w:sz="0" w:space="0" w:color="auto"/>
          </w:divBdr>
        </w:div>
        <w:div w:id="2121217673">
          <w:marLeft w:val="0"/>
          <w:marRight w:val="0"/>
          <w:marTop w:val="0"/>
          <w:marBottom w:val="0"/>
          <w:divBdr>
            <w:top w:val="none" w:sz="0" w:space="0" w:color="auto"/>
            <w:left w:val="none" w:sz="0" w:space="0" w:color="auto"/>
            <w:bottom w:val="none" w:sz="0" w:space="0" w:color="auto"/>
            <w:right w:val="none" w:sz="0" w:space="0" w:color="auto"/>
          </w:divBdr>
        </w:div>
        <w:div w:id="2139450925">
          <w:marLeft w:val="0"/>
          <w:marRight w:val="0"/>
          <w:marTop w:val="0"/>
          <w:marBottom w:val="0"/>
          <w:divBdr>
            <w:top w:val="none" w:sz="0" w:space="0" w:color="auto"/>
            <w:left w:val="none" w:sz="0" w:space="0" w:color="auto"/>
            <w:bottom w:val="none" w:sz="0" w:space="0" w:color="auto"/>
            <w:right w:val="none" w:sz="0" w:space="0" w:color="auto"/>
          </w:divBdr>
        </w:div>
      </w:divsChild>
    </w:div>
    <w:div w:id="708649266">
      <w:bodyDiv w:val="1"/>
      <w:marLeft w:val="0"/>
      <w:marRight w:val="0"/>
      <w:marTop w:val="0"/>
      <w:marBottom w:val="0"/>
      <w:divBdr>
        <w:top w:val="none" w:sz="0" w:space="0" w:color="auto"/>
        <w:left w:val="none" w:sz="0" w:space="0" w:color="auto"/>
        <w:bottom w:val="none" w:sz="0" w:space="0" w:color="auto"/>
        <w:right w:val="none" w:sz="0" w:space="0" w:color="auto"/>
      </w:divBdr>
      <w:divsChild>
        <w:div w:id="85083379">
          <w:marLeft w:val="0"/>
          <w:marRight w:val="0"/>
          <w:marTop w:val="0"/>
          <w:marBottom w:val="0"/>
          <w:divBdr>
            <w:top w:val="none" w:sz="0" w:space="0" w:color="auto"/>
            <w:left w:val="none" w:sz="0" w:space="0" w:color="auto"/>
            <w:bottom w:val="none" w:sz="0" w:space="0" w:color="auto"/>
            <w:right w:val="none" w:sz="0" w:space="0" w:color="auto"/>
          </w:divBdr>
        </w:div>
        <w:div w:id="858935237">
          <w:marLeft w:val="0"/>
          <w:marRight w:val="0"/>
          <w:marTop w:val="0"/>
          <w:marBottom w:val="0"/>
          <w:divBdr>
            <w:top w:val="none" w:sz="0" w:space="0" w:color="auto"/>
            <w:left w:val="none" w:sz="0" w:space="0" w:color="auto"/>
            <w:bottom w:val="none" w:sz="0" w:space="0" w:color="auto"/>
            <w:right w:val="none" w:sz="0" w:space="0" w:color="auto"/>
          </w:divBdr>
        </w:div>
        <w:div w:id="1163937794">
          <w:marLeft w:val="0"/>
          <w:marRight w:val="0"/>
          <w:marTop w:val="0"/>
          <w:marBottom w:val="0"/>
          <w:divBdr>
            <w:top w:val="none" w:sz="0" w:space="0" w:color="auto"/>
            <w:left w:val="none" w:sz="0" w:space="0" w:color="auto"/>
            <w:bottom w:val="none" w:sz="0" w:space="0" w:color="auto"/>
            <w:right w:val="none" w:sz="0" w:space="0" w:color="auto"/>
          </w:divBdr>
        </w:div>
        <w:div w:id="1425960693">
          <w:marLeft w:val="0"/>
          <w:marRight w:val="0"/>
          <w:marTop w:val="0"/>
          <w:marBottom w:val="0"/>
          <w:divBdr>
            <w:top w:val="none" w:sz="0" w:space="0" w:color="auto"/>
            <w:left w:val="none" w:sz="0" w:space="0" w:color="auto"/>
            <w:bottom w:val="none" w:sz="0" w:space="0" w:color="auto"/>
            <w:right w:val="none" w:sz="0" w:space="0" w:color="auto"/>
          </w:divBdr>
        </w:div>
        <w:div w:id="1659069041">
          <w:marLeft w:val="0"/>
          <w:marRight w:val="0"/>
          <w:marTop w:val="0"/>
          <w:marBottom w:val="0"/>
          <w:divBdr>
            <w:top w:val="none" w:sz="0" w:space="0" w:color="auto"/>
            <w:left w:val="none" w:sz="0" w:space="0" w:color="auto"/>
            <w:bottom w:val="none" w:sz="0" w:space="0" w:color="auto"/>
            <w:right w:val="none" w:sz="0" w:space="0" w:color="auto"/>
          </w:divBdr>
        </w:div>
        <w:div w:id="1728603185">
          <w:marLeft w:val="0"/>
          <w:marRight w:val="0"/>
          <w:marTop w:val="0"/>
          <w:marBottom w:val="0"/>
          <w:divBdr>
            <w:top w:val="none" w:sz="0" w:space="0" w:color="auto"/>
            <w:left w:val="none" w:sz="0" w:space="0" w:color="auto"/>
            <w:bottom w:val="none" w:sz="0" w:space="0" w:color="auto"/>
            <w:right w:val="none" w:sz="0" w:space="0" w:color="auto"/>
          </w:divBdr>
        </w:div>
      </w:divsChild>
    </w:div>
    <w:div w:id="768351610">
      <w:bodyDiv w:val="1"/>
      <w:marLeft w:val="0"/>
      <w:marRight w:val="0"/>
      <w:marTop w:val="0"/>
      <w:marBottom w:val="0"/>
      <w:divBdr>
        <w:top w:val="none" w:sz="0" w:space="0" w:color="auto"/>
        <w:left w:val="none" w:sz="0" w:space="0" w:color="auto"/>
        <w:bottom w:val="none" w:sz="0" w:space="0" w:color="auto"/>
        <w:right w:val="none" w:sz="0" w:space="0" w:color="auto"/>
      </w:divBdr>
    </w:div>
    <w:div w:id="807286212">
      <w:bodyDiv w:val="1"/>
      <w:marLeft w:val="0"/>
      <w:marRight w:val="0"/>
      <w:marTop w:val="0"/>
      <w:marBottom w:val="0"/>
      <w:divBdr>
        <w:top w:val="none" w:sz="0" w:space="0" w:color="auto"/>
        <w:left w:val="none" w:sz="0" w:space="0" w:color="auto"/>
        <w:bottom w:val="none" w:sz="0" w:space="0" w:color="auto"/>
        <w:right w:val="none" w:sz="0" w:space="0" w:color="auto"/>
      </w:divBdr>
    </w:div>
    <w:div w:id="812216863">
      <w:bodyDiv w:val="1"/>
      <w:marLeft w:val="0"/>
      <w:marRight w:val="0"/>
      <w:marTop w:val="0"/>
      <w:marBottom w:val="0"/>
      <w:divBdr>
        <w:top w:val="none" w:sz="0" w:space="0" w:color="auto"/>
        <w:left w:val="none" w:sz="0" w:space="0" w:color="auto"/>
        <w:bottom w:val="none" w:sz="0" w:space="0" w:color="auto"/>
        <w:right w:val="none" w:sz="0" w:space="0" w:color="auto"/>
      </w:divBdr>
    </w:div>
    <w:div w:id="815534814">
      <w:bodyDiv w:val="1"/>
      <w:marLeft w:val="0"/>
      <w:marRight w:val="0"/>
      <w:marTop w:val="0"/>
      <w:marBottom w:val="0"/>
      <w:divBdr>
        <w:top w:val="none" w:sz="0" w:space="0" w:color="auto"/>
        <w:left w:val="none" w:sz="0" w:space="0" w:color="auto"/>
        <w:bottom w:val="none" w:sz="0" w:space="0" w:color="auto"/>
        <w:right w:val="none" w:sz="0" w:space="0" w:color="auto"/>
      </w:divBdr>
    </w:div>
    <w:div w:id="833497239">
      <w:bodyDiv w:val="1"/>
      <w:marLeft w:val="0"/>
      <w:marRight w:val="0"/>
      <w:marTop w:val="0"/>
      <w:marBottom w:val="0"/>
      <w:divBdr>
        <w:top w:val="none" w:sz="0" w:space="0" w:color="auto"/>
        <w:left w:val="none" w:sz="0" w:space="0" w:color="auto"/>
        <w:bottom w:val="none" w:sz="0" w:space="0" w:color="auto"/>
        <w:right w:val="none" w:sz="0" w:space="0" w:color="auto"/>
      </w:divBdr>
    </w:div>
    <w:div w:id="863834371">
      <w:bodyDiv w:val="1"/>
      <w:marLeft w:val="0"/>
      <w:marRight w:val="0"/>
      <w:marTop w:val="0"/>
      <w:marBottom w:val="0"/>
      <w:divBdr>
        <w:top w:val="none" w:sz="0" w:space="0" w:color="auto"/>
        <w:left w:val="none" w:sz="0" w:space="0" w:color="auto"/>
        <w:bottom w:val="none" w:sz="0" w:space="0" w:color="auto"/>
        <w:right w:val="none" w:sz="0" w:space="0" w:color="auto"/>
      </w:divBdr>
    </w:div>
    <w:div w:id="906575108">
      <w:bodyDiv w:val="1"/>
      <w:marLeft w:val="0"/>
      <w:marRight w:val="0"/>
      <w:marTop w:val="0"/>
      <w:marBottom w:val="0"/>
      <w:divBdr>
        <w:top w:val="none" w:sz="0" w:space="0" w:color="auto"/>
        <w:left w:val="none" w:sz="0" w:space="0" w:color="auto"/>
        <w:bottom w:val="none" w:sz="0" w:space="0" w:color="auto"/>
        <w:right w:val="none" w:sz="0" w:space="0" w:color="auto"/>
      </w:divBdr>
    </w:div>
    <w:div w:id="911352188">
      <w:bodyDiv w:val="1"/>
      <w:marLeft w:val="0"/>
      <w:marRight w:val="0"/>
      <w:marTop w:val="0"/>
      <w:marBottom w:val="0"/>
      <w:divBdr>
        <w:top w:val="none" w:sz="0" w:space="0" w:color="auto"/>
        <w:left w:val="none" w:sz="0" w:space="0" w:color="auto"/>
        <w:bottom w:val="none" w:sz="0" w:space="0" w:color="auto"/>
        <w:right w:val="none" w:sz="0" w:space="0" w:color="auto"/>
      </w:divBdr>
    </w:div>
    <w:div w:id="913467606">
      <w:bodyDiv w:val="1"/>
      <w:marLeft w:val="0"/>
      <w:marRight w:val="0"/>
      <w:marTop w:val="0"/>
      <w:marBottom w:val="0"/>
      <w:divBdr>
        <w:top w:val="none" w:sz="0" w:space="0" w:color="auto"/>
        <w:left w:val="none" w:sz="0" w:space="0" w:color="auto"/>
        <w:bottom w:val="none" w:sz="0" w:space="0" w:color="auto"/>
        <w:right w:val="none" w:sz="0" w:space="0" w:color="auto"/>
      </w:divBdr>
    </w:div>
    <w:div w:id="942031681">
      <w:bodyDiv w:val="1"/>
      <w:marLeft w:val="0"/>
      <w:marRight w:val="0"/>
      <w:marTop w:val="0"/>
      <w:marBottom w:val="0"/>
      <w:divBdr>
        <w:top w:val="none" w:sz="0" w:space="0" w:color="auto"/>
        <w:left w:val="none" w:sz="0" w:space="0" w:color="auto"/>
        <w:bottom w:val="none" w:sz="0" w:space="0" w:color="auto"/>
        <w:right w:val="none" w:sz="0" w:space="0" w:color="auto"/>
      </w:divBdr>
    </w:div>
    <w:div w:id="942155254">
      <w:bodyDiv w:val="1"/>
      <w:marLeft w:val="30"/>
      <w:marRight w:val="30"/>
      <w:marTop w:val="0"/>
      <w:marBottom w:val="0"/>
      <w:divBdr>
        <w:top w:val="none" w:sz="0" w:space="0" w:color="auto"/>
        <w:left w:val="none" w:sz="0" w:space="0" w:color="auto"/>
        <w:bottom w:val="none" w:sz="0" w:space="0" w:color="auto"/>
        <w:right w:val="none" w:sz="0" w:space="0" w:color="auto"/>
      </w:divBdr>
      <w:divsChild>
        <w:div w:id="1936785840">
          <w:marLeft w:val="0"/>
          <w:marRight w:val="0"/>
          <w:marTop w:val="0"/>
          <w:marBottom w:val="0"/>
          <w:divBdr>
            <w:top w:val="none" w:sz="0" w:space="0" w:color="auto"/>
            <w:left w:val="none" w:sz="0" w:space="0" w:color="auto"/>
            <w:bottom w:val="none" w:sz="0" w:space="0" w:color="auto"/>
            <w:right w:val="none" w:sz="0" w:space="0" w:color="auto"/>
          </w:divBdr>
          <w:divsChild>
            <w:div w:id="960499929">
              <w:marLeft w:val="0"/>
              <w:marRight w:val="0"/>
              <w:marTop w:val="0"/>
              <w:marBottom w:val="0"/>
              <w:divBdr>
                <w:top w:val="none" w:sz="0" w:space="0" w:color="auto"/>
                <w:left w:val="none" w:sz="0" w:space="0" w:color="auto"/>
                <w:bottom w:val="none" w:sz="0" w:space="0" w:color="auto"/>
                <w:right w:val="none" w:sz="0" w:space="0" w:color="auto"/>
              </w:divBdr>
              <w:divsChild>
                <w:div w:id="127478495">
                  <w:marLeft w:val="180"/>
                  <w:marRight w:val="0"/>
                  <w:marTop w:val="0"/>
                  <w:marBottom w:val="0"/>
                  <w:divBdr>
                    <w:top w:val="none" w:sz="0" w:space="0" w:color="auto"/>
                    <w:left w:val="none" w:sz="0" w:space="0" w:color="auto"/>
                    <w:bottom w:val="none" w:sz="0" w:space="0" w:color="auto"/>
                    <w:right w:val="none" w:sz="0" w:space="0" w:color="auto"/>
                  </w:divBdr>
                  <w:divsChild>
                    <w:div w:id="80211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9213968">
      <w:bodyDiv w:val="1"/>
      <w:marLeft w:val="0"/>
      <w:marRight w:val="0"/>
      <w:marTop w:val="0"/>
      <w:marBottom w:val="0"/>
      <w:divBdr>
        <w:top w:val="none" w:sz="0" w:space="0" w:color="auto"/>
        <w:left w:val="none" w:sz="0" w:space="0" w:color="auto"/>
        <w:bottom w:val="none" w:sz="0" w:space="0" w:color="auto"/>
        <w:right w:val="none" w:sz="0" w:space="0" w:color="auto"/>
      </w:divBdr>
    </w:div>
    <w:div w:id="998339782">
      <w:bodyDiv w:val="1"/>
      <w:marLeft w:val="0"/>
      <w:marRight w:val="0"/>
      <w:marTop w:val="0"/>
      <w:marBottom w:val="0"/>
      <w:divBdr>
        <w:top w:val="none" w:sz="0" w:space="0" w:color="auto"/>
        <w:left w:val="none" w:sz="0" w:space="0" w:color="auto"/>
        <w:bottom w:val="none" w:sz="0" w:space="0" w:color="auto"/>
        <w:right w:val="none" w:sz="0" w:space="0" w:color="auto"/>
      </w:divBdr>
    </w:div>
    <w:div w:id="1032536601">
      <w:bodyDiv w:val="1"/>
      <w:marLeft w:val="0"/>
      <w:marRight w:val="0"/>
      <w:marTop w:val="0"/>
      <w:marBottom w:val="0"/>
      <w:divBdr>
        <w:top w:val="none" w:sz="0" w:space="0" w:color="auto"/>
        <w:left w:val="none" w:sz="0" w:space="0" w:color="auto"/>
        <w:bottom w:val="none" w:sz="0" w:space="0" w:color="auto"/>
        <w:right w:val="none" w:sz="0" w:space="0" w:color="auto"/>
      </w:divBdr>
      <w:divsChild>
        <w:div w:id="460422245">
          <w:marLeft w:val="0"/>
          <w:marRight w:val="0"/>
          <w:marTop w:val="0"/>
          <w:marBottom w:val="0"/>
          <w:divBdr>
            <w:top w:val="none" w:sz="0" w:space="0" w:color="auto"/>
            <w:left w:val="none" w:sz="0" w:space="0" w:color="auto"/>
            <w:bottom w:val="none" w:sz="0" w:space="0" w:color="auto"/>
            <w:right w:val="none" w:sz="0" w:space="0" w:color="auto"/>
          </w:divBdr>
        </w:div>
        <w:div w:id="695036518">
          <w:marLeft w:val="0"/>
          <w:marRight w:val="0"/>
          <w:marTop w:val="0"/>
          <w:marBottom w:val="0"/>
          <w:divBdr>
            <w:top w:val="none" w:sz="0" w:space="0" w:color="auto"/>
            <w:left w:val="none" w:sz="0" w:space="0" w:color="auto"/>
            <w:bottom w:val="none" w:sz="0" w:space="0" w:color="auto"/>
            <w:right w:val="none" w:sz="0" w:space="0" w:color="auto"/>
          </w:divBdr>
        </w:div>
        <w:div w:id="1135179935">
          <w:marLeft w:val="0"/>
          <w:marRight w:val="0"/>
          <w:marTop w:val="0"/>
          <w:marBottom w:val="0"/>
          <w:divBdr>
            <w:top w:val="none" w:sz="0" w:space="0" w:color="auto"/>
            <w:left w:val="none" w:sz="0" w:space="0" w:color="auto"/>
            <w:bottom w:val="none" w:sz="0" w:space="0" w:color="auto"/>
            <w:right w:val="none" w:sz="0" w:space="0" w:color="auto"/>
          </w:divBdr>
        </w:div>
        <w:div w:id="1209949667">
          <w:marLeft w:val="0"/>
          <w:marRight w:val="0"/>
          <w:marTop w:val="0"/>
          <w:marBottom w:val="0"/>
          <w:divBdr>
            <w:top w:val="none" w:sz="0" w:space="0" w:color="auto"/>
            <w:left w:val="none" w:sz="0" w:space="0" w:color="auto"/>
            <w:bottom w:val="none" w:sz="0" w:space="0" w:color="auto"/>
            <w:right w:val="none" w:sz="0" w:space="0" w:color="auto"/>
          </w:divBdr>
        </w:div>
        <w:div w:id="1346129256">
          <w:marLeft w:val="0"/>
          <w:marRight w:val="0"/>
          <w:marTop w:val="0"/>
          <w:marBottom w:val="0"/>
          <w:divBdr>
            <w:top w:val="none" w:sz="0" w:space="0" w:color="auto"/>
            <w:left w:val="none" w:sz="0" w:space="0" w:color="auto"/>
            <w:bottom w:val="none" w:sz="0" w:space="0" w:color="auto"/>
            <w:right w:val="none" w:sz="0" w:space="0" w:color="auto"/>
          </w:divBdr>
        </w:div>
        <w:div w:id="1672951927">
          <w:marLeft w:val="0"/>
          <w:marRight w:val="0"/>
          <w:marTop w:val="0"/>
          <w:marBottom w:val="0"/>
          <w:divBdr>
            <w:top w:val="none" w:sz="0" w:space="0" w:color="auto"/>
            <w:left w:val="none" w:sz="0" w:space="0" w:color="auto"/>
            <w:bottom w:val="none" w:sz="0" w:space="0" w:color="auto"/>
            <w:right w:val="none" w:sz="0" w:space="0" w:color="auto"/>
          </w:divBdr>
        </w:div>
        <w:div w:id="1911042840">
          <w:marLeft w:val="0"/>
          <w:marRight w:val="0"/>
          <w:marTop w:val="0"/>
          <w:marBottom w:val="0"/>
          <w:divBdr>
            <w:top w:val="none" w:sz="0" w:space="0" w:color="auto"/>
            <w:left w:val="none" w:sz="0" w:space="0" w:color="auto"/>
            <w:bottom w:val="none" w:sz="0" w:space="0" w:color="auto"/>
            <w:right w:val="none" w:sz="0" w:space="0" w:color="auto"/>
          </w:divBdr>
        </w:div>
      </w:divsChild>
    </w:div>
    <w:div w:id="1079445897">
      <w:bodyDiv w:val="1"/>
      <w:marLeft w:val="0"/>
      <w:marRight w:val="0"/>
      <w:marTop w:val="0"/>
      <w:marBottom w:val="0"/>
      <w:divBdr>
        <w:top w:val="none" w:sz="0" w:space="0" w:color="auto"/>
        <w:left w:val="none" w:sz="0" w:space="0" w:color="auto"/>
        <w:bottom w:val="none" w:sz="0" w:space="0" w:color="auto"/>
        <w:right w:val="none" w:sz="0" w:space="0" w:color="auto"/>
      </w:divBdr>
    </w:div>
    <w:div w:id="1081635375">
      <w:bodyDiv w:val="1"/>
      <w:marLeft w:val="0"/>
      <w:marRight w:val="0"/>
      <w:marTop w:val="0"/>
      <w:marBottom w:val="0"/>
      <w:divBdr>
        <w:top w:val="none" w:sz="0" w:space="0" w:color="auto"/>
        <w:left w:val="none" w:sz="0" w:space="0" w:color="auto"/>
        <w:bottom w:val="none" w:sz="0" w:space="0" w:color="auto"/>
        <w:right w:val="none" w:sz="0" w:space="0" w:color="auto"/>
      </w:divBdr>
    </w:div>
    <w:div w:id="1083532056">
      <w:bodyDiv w:val="1"/>
      <w:marLeft w:val="0"/>
      <w:marRight w:val="0"/>
      <w:marTop w:val="0"/>
      <w:marBottom w:val="0"/>
      <w:divBdr>
        <w:top w:val="none" w:sz="0" w:space="0" w:color="auto"/>
        <w:left w:val="none" w:sz="0" w:space="0" w:color="auto"/>
        <w:bottom w:val="none" w:sz="0" w:space="0" w:color="auto"/>
        <w:right w:val="none" w:sz="0" w:space="0" w:color="auto"/>
      </w:divBdr>
    </w:div>
    <w:div w:id="1097558913">
      <w:bodyDiv w:val="1"/>
      <w:marLeft w:val="0"/>
      <w:marRight w:val="0"/>
      <w:marTop w:val="0"/>
      <w:marBottom w:val="0"/>
      <w:divBdr>
        <w:top w:val="none" w:sz="0" w:space="0" w:color="auto"/>
        <w:left w:val="none" w:sz="0" w:space="0" w:color="auto"/>
        <w:bottom w:val="none" w:sz="0" w:space="0" w:color="auto"/>
        <w:right w:val="none" w:sz="0" w:space="0" w:color="auto"/>
      </w:divBdr>
    </w:div>
    <w:div w:id="1098326374">
      <w:bodyDiv w:val="1"/>
      <w:marLeft w:val="0"/>
      <w:marRight w:val="0"/>
      <w:marTop w:val="0"/>
      <w:marBottom w:val="0"/>
      <w:divBdr>
        <w:top w:val="none" w:sz="0" w:space="0" w:color="auto"/>
        <w:left w:val="none" w:sz="0" w:space="0" w:color="auto"/>
        <w:bottom w:val="none" w:sz="0" w:space="0" w:color="auto"/>
        <w:right w:val="none" w:sz="0" w:space="0" w:color="auto"/>
      </w:divBdr>
    </w:div>
    <w:div w:id="1100101312">
      <w:bodyDiv w:val="1"/>
      <w:marLeft w:val="0"/>
      <w:marRight w:val="0"/>
      <w:marTop w:val="0"/>
      <w:marBottom w:val="0"/>
      <w:divBdr>
        <w:top w:val="none" w:sz="0" w:space="0" w:color="auto"/>
        <w:left w:val="none" w:sz="0" w:space="0" w:color="auto"/>
        <w:bottom w:val="none" w:sz="0" w:space="0" w:color="auto"/>
        <w:right w:val="none" w:sz="0" w:space="0" w:color="auto"/>
      </w:divBdr>
    </w:div>
    <w:div w:id="1104229758">
      <w:bodyDiv w:val="1"/>
      <w:marLeft w:val="0"/>
      <w:marRight w:val="0"/>
      <w:marTop w:val="0"/>
      <w:marBottom w:val="0"/>
      <w:divBdr>
        <w:top w:val="none" w:sz="0" w:space="0" w:color="auto"/>
        <w:left w:val="none" w:sz="0" w:space="0" w:color="auto"/>
        <w:bottom w:val="none" w:sz="0" w:space="0" w:color="auto"/>
        <w:right w:val="none" w:sz="0" w:space="0" w:color="auto"/>
      </w:divBdr>
    </w:div>
    <w:div w:id="1113667136">
      <w:bodyDiv w:val="1"/>
      <w:marLeft w:val="0"/>
      <w:marRight w:val="0"/>
      <w:marTop w:val="0"/>
      <w:marBottom w:val="0"/>
      <w:divBdr>
        <w:top w:val="none" w:sz="0" w:space="0" w:color="auto"/>
        <w:left w:val="none" w:sz="0" w:space="0" w:color="auto"/>
        <w:bottom w:val="none" w:sz="0" w:space="0" w:color="auto"/>
        <w:right w:val="none" w:sz="0" w:space="0" w:color="auto"/>
      </w:divBdr>
      <w:divsChild>
        <w:div w:id="456601789">
          <w:marLeft w:val="0"/>
          <w:marRight w:val="0"/>
          <w:marTop w:val="0"/>
          <w:marBottom w:val="0"/>
          <w:divBdr>
            <w:top w:val="none" w:sz="0" w:space="0" w:color="auto"/>
            <w:left w:val="none" w:sz="0" w:space="0" w:color="auto"/>
            <w:bottom w:val="none" w:sz="0" w:space="0" w:color="auto"/>
            <w:right w:val="none" w:sz="0" w:space="0" w:color="auto"/>
          </w:divBdr>
        </w:div>
        <w:div w:id="1608806413">
          <w:marLeft w:val="0"/>
          <w:marRight w:val="0"/>
          <w:marTop w:val="0"/>
          <w:marBottom w:val="0"/>
          <w:divBdr>
            <w:top w:val="none" w:sz="0" w:space="0" w:color="auto"/>
            <w:left w:val="none" w:sz="0" w:space="0" w:color="auto"/>
            <w:bottom w:val="none" w:sz="0" w:space="0" w:color="auto"/>
            <w:right w:val="none" w:sz="0" w:space="0" w:color="auto"/>
          </w:divBdr>
        </w:div>
      </w:divsChild>
    </w:div>
    <w:div w:id="1117214061">
      <w:bodyDiv w:val="1"/>
      <w:marLeft w:val="0"/>
      <w:marRight w:val="0"/>
      <w:marTop w:val="0"/>
      <w:marBottom w:val="0"/>
      <w:divBdr>
        <w:top w:val="none" w:sz="0" w:space="0" w:color="auto"/>
        <w:left w:val="none" w:sz="0" w:space="0" w:color="auto"/>
        <w:bottom w:val="none" w:sz="0" w:space="0" w:color="auto"/>
        <w:right w:val="none" w:sz="0" w:space="0" w:color="auto"/>
      </w:divBdr>
    </w:div>
    <w:div w:id="1152405788">
      <w:bodyDiv w:val="1"/>
      <w:marLeft w:val="0"/>
      <w:marRight w:val="0"/>
      <w:marTop w:val="0"/>
      <w:marBottom w:val="0"/>
      <w:divBdr>
        <w:top w:val="none" w:sz="0" w:space="0" w:color="auto"/>
        <w:left w:val="none" w:sz="0" w:space="0" w:color="auto"/>
        <w:bottom w:val="none" w:sz="0" w:space="0" w:color="auto"/>
        <w:right w:val="none" w:sz="0" w:space="0" w:color="auto"/>
      </w:divBdr>
    </w:div>
    <w:div w:id="1160459213">
      <w:bodyDiv w:val="1"/>
      <w:marLeft w:val="0"/>
      <w:marRight w:val="0"/>
      <w:marTop w:val="0"/>
      <w:marBottom w:val="0"/>
      <w:divBdr>
        <w:top w:val="none" w:sz="0" w:space="0" w:color="auto"/>
        <w:left w:val="none" w:sz="0" w:space="0" w:color="auto"/>
        <w:bottom w:val="none" w:sz="0" w:space="0" w:color="auto"/>
        <w:right w:val="none" w:sz="0" w:space="0" w:color="auto"/>
      </w:divBdr>
    </w:div>
    <w:div w:id="1164122697">
      <w:bodyDiv w:val="1"/>
      <w:marLeft w:val="0"/>
      <w:marRight w:val="0"/>
      <w:marTop w:val="0"/>
      <w:marBottom w:val="0"/>
      <w:divBdr>
        <w:top w:val="none" w:sz="0" w:space="0" w:color="auto"/>
        <w:left w:val="none" w:sz="0" w:space="0" w:color="auto"/>
        <w:bottom w:val="none" w:sz="0" w:space="0" w:color="auto"/>
        <w:right w:val="none" w:sz="0" w:space="0" w:color="auto"/>
      </w:divBdr>
    </w:div>
    <w:div w:id="1188954720">
      <w:bodyDiv w:val="1"/>
      <w:marLeft w:val="0"/>
      <w:marRight w:val="0"/>
      <w:marTop w:val="0"/>
      <w:marBottom w:val="0"/>
      <w:divBdr>
        <w:top w:val="none" w:sz="0" w:space="0" w:color="auto"/>
        <w:left w:val="none" w:sz="0" w:space="0" w:color="auto"/>
        <w:bottom w:val="none" w:sz="0" w:space="0" w:color="auto"/>
        <w:right w:val="none" w:sz="0" w:space="0" w:color="auto"/>
      </w:divBdr>
    </w:div>
    <w:div w:id="1211921513">
      <w:bodyDiv w:val="1"/>
      <w:marLeft w:val="0"/>
      <w:marRight w:val="0"/>
      <w:marTop w:val="0"/>
      <w:marBottom w:val="0"/>
      <w:divBdr>
        <w:top w:val="none" w:sz="0" w:space="0" w:color="auto"/>
        <w:left w:val="none" w:sz="0" w:space="0" w:color="auto"/>
        <w:bottom w:val="none" w:sz="0" w:space="0" w:color="auto"/>
        <w:right w:val="none" w:sz="0" w:space="0" w:color="auto"/>
      </w:divBdr>
    </w:div>
    <w:div w:id="1219124540">
      <w:bodyDiv w:val="1"/>
      <w:marLeft w:val="0"/>
      <w:marRight w:val="0"/>
      <w:marTop w:val="0"/>
      <w:marBottom w:val="0"/>
      <w:divBdr>
        <w:top w:val="none" w:sz="0" w:space="0" w:color="auto"/>
        <w:left w:val="none" w:sz="0" w:space="0" w:color="auto"/>
        <w:bottom w:val="none" w:sz="0" w:space="0" w:color="auto"/>
        <w:right w:val="none" w:sz="0" w:space="0" w:color="auto"/>
      </w:divBdr>
    </w:div>
    <w:div w:id="1224370043">
      <w:bodyDiv w:val="1"/>
      <w:marLeft w:val="0"/>
      <w:marRight w:val="0"/>
      <w:marTop w:val="0"/>
      <w:marBottom w:val="0"/>
      <w:divBdr>
        <w:top w:val="none" w:sz="0" w:space="0" w:color="auto"/>
        <w:left w:val="none" w:sz="0" w:space="0" w:color="auto"/>
        <w:bottom w:val="none" w:sz="0" w:space="0" w:color="auto"/>
        <w:right w:val="none" w:sz="0" w:space="0" w:color="auto"/>
      </w:divBdr>
    </w:div>
    <w:div w:id="1235160352">
      <w:bodyDiv w:val="1"/>
      <w:marLeft w:val="0"/>
      <w:marRight w:val="0"/>
      <w:marTop w:val="0"/>
      <w:marBottom w:val="0"/>
      <w:divBdr>
        <w:top w:val="none" w:sz="0" w:space="0" w:color="auto"/>
        <w:left w:val="none" w:sz="0" w:space="0" w:color="auto"/>
        <w:bottom w:val="none" w:sz="0" w:space="0" w:color="auto"/>
        <w:right w:val="none" w:sz="0" w:space="0" w:color="auto"/>
      </w:divBdr>
      <w:divsChild>
        <w:div w:id="67773268">
          <w:marLeft w:val="0"/>
          <w:marRight w:val="0"/>
          <w:marTop w:val="0"/>
          <w:marBottom w:val="0"/>
          <w:divBdr>
            <w:top w:val="none" w:sz="0" w:space="0" w:color="auto"/>
            <w:left w:val="none" w:sz="0" w:space="0" w:color="auto"/>
            <w:bottom w:val="none" w:sz="0" w:space="0" w:color="auto"/>
            <w:right w:val="none" w:sz="0" w:space="0" w:color="auto"/>
          </w:divBdr>
        </w:div>
        <w:div w:id="87166608">
          <w:marLeft w:val="0"/>
          <w:marRight w:val="0"/>
          <w:marTop w:val="0"/>
          <w:marBottom w:val="0"/>
          <w:divBdr>
            <w:top w:val="none" w:sz="0" w:space="0" w:color="auto"/>
            <w:left w:val="none" w:sz="0" w:space="0" w:color="auto"/>
            <w:bottom w:val="none" w:sz="0" w:space="0" w:color="auto"/>
            <w:right w:val="none" w:sz="0" w:space="0" w:color="auto"/>
          </w:divBdr>
        </w:div>
        <w:div w:id="244531579">
          <w:marLeft w:val="0"/>
          <w:marRight w:val="0"/>
          <w:marTop w:val="0"/>
          <w:marBottom w:val="0"/>
          <w:divBdr>
            <w:top w:val="none" w:sz="0" w:space="0" w:color="auto"/>
            <w:left w:val="none" w:sz="0" w:space="0" w:color="auto"/>
            <w:bottom w:val="none" w:sz="0" w:space="0" w:color="auto"/>
            <w:right w:val="none" w:sz="0" w:space="0" w:color="auto"/>
          </w:divBdr>
        </w:div>
        <w:div w:id="254480167">
          <w:marLeft w:val="0"/>
          <w:marRight w:val="0"/>
          <w:marTop w:val="0"/>
          <w:marBottom w:val="0"/>
          <w:divBdr>
            <w:top w:val="none" w:sz="0" w:space="0" w:color="auto"/>
            <w:left w:val="none" w:sz="0" w:space="0" w:color="auto"/>
            <w:bottom w:val="none" w:sz="0" w:space="0" w:color="auto"/>
            <w:right w:val="none" w:sz="0" w:space="0" w:color="auto"/>
          </w:divBdr>
        </w:div>
        <w:div w:id="397287031">
          <w:marLeft w:val="0"/>
          <w:marRight w:val="0"/>
          <w:marTop w:val="0"/>
          <w:marBottom w:val="0"/>
          <w:divBdr>
            <w:top w:val="none" w:sz="0" w:space="0" w:color="auto"/>
            <w:left w:val="none" w:sz="0" w:space="0" w:color="auto"/>
            <w:bottom w:val="none" w:sz="0" w:space="0" w:color="auto"/>
            <w:right w:val="none" w:sz="0" w:space="0" w:color="auto"/>
          </w:divBdr>
        </w:div>
        <w:div w:id="413598661">
          <w:marLeft w:val="0"/>
          <w:marRight w:val="0"/>
          <w:marTop w:val="0"/>
          <w:marBottom w:val="0"/>
          <w:divBdr>
            <w:top w:val="none" w:sz="0" w:space="0" w:color="auto"/>
            <w:left w:val="none" w:sz="0" w:space="0" w:color="auto"/>
            <w:bottom w:val="none" w:sz="0" w:space="0" w:color="auto"/>
            <w:right w:val="none" w:sz="0" w:space="0" w:color="auto"/>
          </w:divBdr>
        </w:div>
        <w:div w:id="424227541">
          <w:marLeft w:val="0"/>
          <w:marRight w:val="0"/>
          <w:marTop w:val="0"/>
          <w:marBottom w:val="0"/>
          <w:divBdr>
            <w:top w:val="none" w:sz="0" w:space="0" w:color="auto"/>
            <w:left w:val="none" w:sz="0" w:space="0" w:color="auto"/>
            <w:bottom w:val="none" w:sz="0" w:space="0" w:color="auto"/>
            <w:right w:val="none" w:sz="0" w:space="0" w:color="auto"/>
          </w:divBdr>
        </w:div>
        <w:div w:id="634867873">
          <w:marLeft w:val="0"/>
          <w:marRight w:val="0"/>
          <w:marTop w:val="0"/>
          <w:marBottom w:val="0"/>
          <w:divBdr>
            <w:top w:val="none" w:sz="0" w:space="0" w:color="auto"/>
            <w:left w:val="none" w:sz="0" w:space="0" w:color="auto"/>
            <w:bottom w:val="none" w:sz="0" w:space="0" w:color="auto"/>
            <w:right w:val="none" w:sz="0" w:space="0" w:color="auto"/>
          </w:divBdr>
        </w:div>
        <w:div w:id="729772024">
          <w:marLeft w:val="0"/>
          <w:marRight w:val="0"/>
          <w:marTop w:val="0"/>
          <w:marBottom w:val="0"/>
          <w:divBdr>
            <w:top w:val="none" w:sz="0" w:space="0" w:color="auto"/>
            <w:left w:val="none" w:sz="0" w:space="0" w:color="auto"/>
            <w:bottom w:val="none" w:sz="0" w:space="0" w:color="auto"/>
            <w:right w:val="none" w:sz="0" w:space="0" w:color="auto"/>
          </w:divBdr>
        </w:div>
        <w:div w:id="773749628">
          <w:marLeft w:val="0"/>
          <w:marRight w:val="0"/>
          <w:marTop w:val="0"/>
          <w:marBottom w:val="0"/>
          <w:divBdr>
            <w:top w:val="none" w:sz="0" w:space="0" w:color="auto"/>
            <w:left w:val="none" w:sz="0" w:space="0" w:color="auto"/>
            <w:bottom w:val="none" w:sz="0" w:space="0" w:color="auto"/>
            <w:right w:val="none" w:sz="0" w:space="0" w:color="auto"/>
          </w:divBdr>
        </w:div>
        <w:div w:id="859660989">
          <w:marLeft w:val="0"/>
          <w:marRight w:val="0"/>
          <w:marTop w:val="0"/>
          <w:marBottom w:val="0"/>
          <w:divBdr>
            <w:top w:val="none" w:sz="0" w:space="0" w:color="auto"/>
            <w:left w:val="none" w:sz="0" w:space="0" w:color="auto"/>
            <w:bottom w:val="none" w:sz="0" w:space="0" w:color="auto"/>
            <w:right w:val="none" w:sz="0" w:space="0" w:color="auto"/>
          </w:divBdr>
        </w:div>
        <w:div w:id="930546877">
          <w:marLeft w:val="0"/>
          <w:marRight w:val="0"/>
          <w:marTop w:val="0"/>
          <w:marBottom w:val="0"/>
          <w:divBdr>
            <w:top w:val="none" w:sz="0" w:space="0" w:color="auto"/>
            <w:left w:val="none" w:sz="0" w:space="0" w:color="auto"/>
            <w:bottom w:val="none" w:sz="0" w:space="0" w:color="auto"/>
            <w:right w:val="none" w:sz="0" w:space="0" w:color="auto"/>
          </w:divBdr>
        </w:div>
        <w:div w:id="962273570">
          <w:marLeft w:val="0"/>
          <w:marRight w:val="0"/>
          <w:marTop w:val="0"/>
          <w:marBottom w:val="0"/>
          <w:divBdr>
            <w:top w:val="none" w:sz="0" w:space="0" w:color="auto"/>
            <w:left w:val="none" w:sz="0" w:space="0" w:color="auto"/>
            <w:bottom w:val="none" w:sz="0" w:space="0" w:color="auto"/>
            <w:right w:val="none" w:sz="0" w:space="0" w:color="auto"/>
          </w:divBdr>
        </w:div>
        <w:div w:id="1041904967">
          <w:marLeft w:val="0"/>
          <w:marRight w:val="0"/>
          <w:marTop w:val="0"/>
          <w:marBottom w:val="0"/>
          <w:divBdr>
            <w:top w:val="none" w:sz="0" w:space="0" w:color="auto"/>
            <w:left w:val="none" w:sz="0" w:space="0" w:color="auto"/>
            <w:bottom w:val="none" w:sz="0" w:space="0" w:color="auto"/>
            <w:right w:val="none" w:sz="0" w:space="0" w:color="auto"/>
          </w:divBdr>
        </w:div>
        <w:div w:id="1236160296">
          <w:marLeft w:val="0"/>
          <w:marRight w:val="0"/>
          <w:marTop w:val="0"/>
          <w:marBottom w:val="0"/>
          <w:divBdr>
            <w:top w:val="none" w:sz="0" w:space="0" w:color="auto"/>
            <w:left w:val="none" w:sz="0" w:space="0" w:color="auto"/>
            <w:bottom w:val="none" w:sz="0" w:space="0" w:color="auto"/>
            <w:right w:val="none" w:sz="0" w:space="0" w:color="auto"/>
          </w:divBdr>
        </w:div>
        <w:div w:id="1241713828">
          <w:marLeft w:val="0"/>
          <w:marRight w:val="0"/>
          <w:marTop w:val="0"/>
          <w:marBottom w:val="0"/>
          <w:divBdr>
            <w:top w:val="none" w:sz="0" w:space="0" w:color="auto"/>
            <w:left w:val="none" w:sz="0" w:space="0" w:color="auto"/>
            <w:bottom w:val="none" w:sz="0" w:space="0" w:color="auto"/>
            <w:right w:val="none" w:sz="0" w:space="0" w:color="auto"/>
          </w:divBdr>
        </w:div>
        <w:div w:id="1368528400">
          <w:marLeft w:val="0"/>
          <w:marRight w:val="0"/>
          <w:marTop w:val="0"/>
          <w:marBottom w:val="0"/>
          <w:divBdr>
            <w:top w:val="none" w:sz="0" w:space="0" w:color="auto"/>
            <w:left w:val="none" w:sz="0" w:space="0" w:color="auto"/>
            <w:bottom w:val="none" w:sz="0" w:space="0" w:color="auto"/>
            <w:right w:val="none" w:sz="0" w:space="0" w:color="auto"/>
          </w:divBdr>
        </w:div>
        <w:div w:id="1438066064">
          <w:marLeft w:val="0"/>
          <w:marRight w:val="0"/>
          <w:marTop w:val="0"/>
          <w:marBottom w:val="0"/>
          <w:divBdr>
            <w:top w:val="none" w:sz="0" w:space="0" w:color="auto"/>
            <w:left w:val="none" w:sz="0" w:space="0" w:color="auto"/>
            <w:bottom w:val="none" w:sz="0" w:space="0" w:color="auto"/>
            <w:right w:val="none" w:sz="0" w:space="0" w:color="auto"/>
          </w:divBdr>
        </w:div>
        <w:div w:id="1443302261">
          <w:marLeft w:val="0"/>
          <w:marRight w:val="0"/>
          <w:marTop w:val="0"/>
          <w:marBottom w:val="0"/>
          <w:divBdr>
            <w:top w:val="none" w:sz="0" w:space="0" w:color="auto"/>
            <w:left w:val="none" w:sz="0" w:space="0" w:color="auto"/>
            <w:bottom w:val="none" w:sz="0" w:space="0" w:color="auto"/>
            <w:right w:val="none" w:sz="0" w:space="0" w:color="auto"/>
          </w:divBdr>
        </w:div>
        <w:div w:id="1461799332">
          <w:marLeft w:val="0"/>
          <w:marRight w:val="0"/>
          <w:marTop w:val="0"/>
          <w:marBottom w:val="0"/>
          <w:divBdr>
            <w:top w:val="none" w:sz="0" w:space="0" w:color="auto"/>
            <w:left w:val="none" w:sz="0" w:space="0" w:color="auto"/>
            <w:bottom w:val="none" w:sz="0" w:space="0" w:color="auto"/>
            <w:right w:val="none" w:sz="0" w:space="0" w:color="auto"/>
          </w:divBdr>
        </w:div>
        <w:div w:id="1473861773">
          <w:marLeft w:val="0"/>
          <w:marRight w:val="0"/>
          <w:marTop w:val="0"/>
          <w:marBottom w:val="0"/>
          <w:divBdr>
            <w:top w:val="none" w:sz="0" w:space="0" w:color="auto"/>
            <w:left w:val="none" w:sz="0" w:space="0" w:color="auto"/>
            <w:bottom w:val="none" w:sz="0" w:space="0" w:color="auto"/>
            <w:right w:val="none" w:sz="0" w:space="0" w:color="auto"/>
          </w:divBdr>
        </w:div>
        <w:div w:id="1670524591">
          <w:marLeft w:val="0"/>
          <w:marRight w:val="0"/>
          <w:marTop w:val="0"/>
          <w:marBottom w:val="0"/>
          <w:divBdr>
            <w:top w:val="none" w:sz="0" w:space="0" w:color="auto"/>
            <w:left w:val="none" w:sz="0" w:space="0" w:color="auto"/>
            <w:bottom w:val="none" w:sz="0" w:space="0" w:color="auto"/>
            <w:right w:val="none" w:sz="0" w:space="0" w:color="auto"/>
          </w:divBdr>
        </w:div>
        <w:div w:id="1696034483">
          <w:marLeft w:val="0"/>
          <w:marRight w:val="0"/>
          <w:marTop w:val="0"/>
          <w:marBottom w:val="0"/>
          <w:divBdr>
            <w:top w:val="none" w:sz="0" w:space="0" w:color="auto"/>
            <w:left w:val="none" w:sz="0" w:space="0" w:color="auto"/>
            <w:bottom w:val="none" w:sz="0" w:space="0" w:color="auto"/>
            <w:right w:val="none" w:sz="0" w:space="0" w:color="auto"/>
          </w:divBdr>
        </w:div>
        <w:div w:id="1727872559">
          <w:marLeft w:val="0"/>
          <w:marRight w:val="0"/>
          <w:marTop w:val="0"/>
          <w:marBottom w:val="0"/>
          <w:divBdr>
            <w:top w:val="none" w:sz="0" w:space="0" w:color="auto"/>
            <w:left w:val="none" w:sz="0" w:space="0" w:color="auto"/>
            <w:bottom w:val="none" w:sz="0" w:space="0" w:color="auto"/>
            <w:right w:val="none" w:sz="0" w:space="0" w:color="auto"/>
          </w:divBdr>
        </w:div>
        <w:div w:id="1855341462">
          <w:marLeft w:val="0"/>
          <w:marRight w:val="0"/>
          <w:marTop w:val="0"/>
          <w:marBottom w:val="0"/>
          <w:divBdr>
            <w:top w:val="none" w:sz="0" w:space="0" w:color="auto"/>
            <w:left w:val="none" w:sz="0" w:space="0" w:color="auto"/>
            <w:bottom w:val="none" w:sz="0" w:space="0" w:color="auto"/>
            <w:right w:val="none" w:sz="0" w:space="0" w:color="auto"/>
          </w:divBdr>
        </w:div>
        <w:div w:id="1895962482">
          <w:marLeft w:val="0"/>
          <w:marRight w:val="0"/>
          <w:marTop w:val="0"/>
          <w:marBottom w:val="0"/>
          <w:divBdr>
            <w:top w:val="none" w:sz="0" w:space="0" w:color="auto"/>
            <w:left w:val="none" w:sz="0" w:space="0" w:color="auto"/>
            <w:bottom w:val="none" w:sz="0" w:space="0" w:color="auto"/>
            <w:right w:val="none" w:sz="0" w:space="0" w:color="auto"/>
          </w:divBdr>
        </w:div>
        <w:div w:id="2006081371">
          <w:marLeft w:val="0"/>
          <w:marRight w:val="0"/>
          <w:marTop w:val="0"/>
          <w:marBottom w:val="0"/>
          <w:divBdr>
            <w:top w:val="none" w:sz="0" w:space="0" w:color="auto"/>
            <w:left w:val="none" w:sz="0" w:space="0" w:color="auto"/>
            <w:bottom w:val="none" w:sz="0" w:space="0" w:color="auto"/>
            <w:right w:val="none" w:sz="0" w:space="0" w:color="auto"/>
          </w:divBdr>
        </w:div>
        <w:div w:id="2028629192">
          <w:marLeft w:val="0"/>
          <w:marRight w:val="0"/>
          <w:marTop w:val="0"/>
          <w:marBottom w:val="0"/>
          <w:divBdr>
            <w:top w:val="none" w:sz="0" w:space="0" w:color="auto"/>
            <w:left w:val="none" w:sz="0" w:space="0" w:color="auto"/>
            <w:bottom w:val="none" w:sz="0" w:space="0" w:color="auto"/>
            <w:right w:val="none" w:sz="0" w:space="0" w:color="auto"/>
          </w:divBdr>
        </w:div>
        <w:div w:id="2091926265">
          <w:marLeft w:val="0"/>
          <w:marRight w:val="0"/>
          <w:marTop w:val="0"/>
          <w:marBottom w:val="0"/>
          <w:divBdr>
            <w:top w:val="none" w:sz="0" w:space="0" w:color="auto"/>
            <w:left w:val="none" w:sz="0" w:space="0" w:color="auto"/>
            <w:bottom w:val="none" w:sz="0" w:space="0" w:color="auto"/>
            <w:right w:val="none" w:sz="0" w:space="0" w:color="auto"/>
          </w:divBdr>
        </w:div>
        <w:div w:id="2103449322">
          <w:marLeft w:val="0"/>
          <w:marRight w:val="0"/>
          <w:marTop w:val="0"/>
          <w:marBottom w:val="0"/>
          <w:divBdr>
            <w:top w:val="none" w:sz="0" w:space="0" w:color="auto"/>
            <w:left w:val="none" w:sz="0" w:space="0" w:color="auto"/>
            <w:bottom w:val="none" w:sz="0" w:space="0" w:color="auto"/>
            <w:right w:val="none" w:sz="0" w:space="0" w:color="auto"/>
          </w:divBdr>
        </w:div>
      </w:divsChild>
    </w:div>
    <w:div w:id="1253053678">
      <w:bodyDiv w:val="1"/>
      <w:marLeft w:val="0"/>
      <w:marRight w:val="0"/>
      <w:marTop w:val="0"/>
      <w:marBottom w:val="0"/>
      <w:divBdr>
        <w:top w:val="none" w:sz="0" w:space="0" w:color="auto"/>
        <w:left w:val="none" w:sz="0" w:space="0" w:color="auto"/>
        <w:bottom w:val="none" w:sz="0" w:space="0" w:color="auto"/>
        <w:right w:val="none" w:sz="0" w:space="0" w:color="auto"/>
      </w:divBdr>
    </w:div>
    <w:div w:id="1263298693">
      <w:bodyDiv w:val="1"/>
      <w:marLeft w:val="0"/>
      <w:marRight w:val="0"/>
      <w:marTop w:val="0"/>
      <w:marBottom w:val="0"/>
      <w:divBdr>
        <w:top w:val="none" w:sz="0" w:space="0" w:color="auto"/>
        <w:left w:val="none" w:sz="0" w:space="0" w:color="auto"/>
        <w:bottom w:val="none" w:sz="0" w:space="0" w:color="auto"/>
        <w:right w:val="none" w:sz="0" w:space="0" w:color="auto"/>
      </w:divBdr>
    </w:div>
    <w:div w:id="1318145689">
      <w:bodyDiv w:val="1"/>
      <w:marLeft w:val="0"/>
      <w:marRight w:val="0"/>
      <w:marTop w:val="0"/>
      <w:marBottom w:val="0"/>
      <w:divBdr>
        <w:top w:val="none" w:sz="0" w:space="0" w:color="auto"/>
        <w:left w:val="none" w:sz="0" w:space="0" w:color="auto"/>
        <w:bottom w:val="none" w:sz="0" w:space="0" w:color="auto"/>
        <w:right w:val="none" w:sz="0" w:space="0" w:color="auto"/>
      </w:divBdr>
    </w:div>
    <w:div w:id="1318919859">
      <w:bodyDiv w:val="1"/>
      <w:marLeft w:val="0"/>
      <w:marRight w:val="0"/>
      <w:marTop w:val="0"/>
      <w:marBottom w:val="0"/>
      <w:divBdr>
        <w:top w:val="none" w:sz="0" w:space="0" w:color="auto"/>
        <w:left w:val="none" w:sz="0" w:space="0" w:color="auto"/>
        <w:bottom w:val="none" w:sz="0" w:space="0" w:color="auto"/>
        <w:right w:val="none" w:sz="0" w:space="0" w:color="auto"/>
      </w:divBdr>
    </w:div>
    <w:div w:id="1330403935">
      <w:bodyDiv w:val="1"/>
      <w:marLeft w:val="0"/>
      <w:marRight w:val="0"/>
      <w:marTop w:val="0"/>
      <w:marBottom w:val="0"/>
      <w:divBdr>
        <w:top w:val="none" w:sz="0" w:space="0" w:color="auto"/>
        <w:left w:val="none" w:sz="0" w:space="0" w:color="auto"/>
        <w:bottom w:val="none" w:sz="0" w:space="0" w:color="auto"/>
        <w:right w:val="none" w:sz="0" w:space="0" w:color="auto"/>
      </w:divBdr>
    </w:div>
    <w:div w:id="1334263670">
      <w:bodyDiv w:val="1"/>
      <w:marLeft w:val="0"/>
      <w:marRight w:val="0"/>
      <w:marTop w:val="0"/>
      <w:marBottom w:val="0"/>
      <w:divBdr>
        <w:top w:val="none" w:sz="0" w:space="0" w:color="auto"/>
        <w:left w:val="none" w:sz="0" w:space="0" w:color="auto"/>
        <w:bottom w:val="none" w:sz="0" w:space="0" w:color="auto"/>
        <w:right w:val="none" w:sz="0" w:space="0" w:color="auto"/>
      </w:divBdr>
      <w:divsChild>
        <w:div w:id="448162782">
          <w:marLeft w:val="0"/>
          <w:marRight w:val="0"/>
          <w:marTop w:val="0"/>
          <w:marBottom w:val="0"/>
          <w:divBdr>
            <w:top w:val="none" w:sz="0" w:space="0" w:color="auto"/>
            <w:left w:val="none" w:sz="0" w:space="0" w:color="auto"/>
            <w:bottom w:val="none" w:sz="0" w:space="0" w:color="auto"/>
            <w:right w:val="none" w:sz="0" w:space="0" w:color="auto"/>
          </w:divBdr>
        </w:div>
        <w:div w:id="643122311">
          <w:marLeft w:val="0"/>
          <w:marRight w:val="0"/>
          <w:marTop w:val="0"/>
          <w:marBottom w:val="0"/>
          <w:divBdr>
            <w:top w:val="none" w:sz="0" w:space="0" w:color="auto"/>
            <w:left w:val="none" w:sz="0" w:space="0" w:color="auto"/>
            <w:bottom w:val="none" w:sz="0" w:space="0" w:color="auto"/>
            <w:right w:val="none" w:sz="0" w:space="0" w:color="auto"/>
          </w:divBdr>
        </w:div>
        <w:div w:id="645352016">
          <w:marLeft w:val="0"/>
          <w:marRight w:val="0"/>
          <w:marTop w:val="0"/>
          <w:marBottom w:val="0"/>
          <w:divBdr>
            <w:top w:val="none" w:sz="0" w:space="0" w:color="auto"/>
            <w:left w:val="none" w:sz="0" w:space="0" w:color="auto"/>
            <w:bottom w:val="none" w:sz="0" w:space="0" w:color="auto"/>
            <w:right w:val="none" w:sz="0" w:space="0" w:color="auto"/>
          </w:divBdr>
        </w:div>
        <w:div w:id="698313403">
          <w:marLeft w:val="0"/>
          <w:marRight w:val="0"/>
          <w:marTop w:val="0"/>
          <w:marBottom w:val="0"/>
          <w:divBdr>
            <w:top w:val="none" w:sz="0" w:space="0" w:color="auto"/>
            <w:left w:val="none" w:sz="0" w:space="0" w:color="auto"/>
            <w:bottom w:val="none" w:sz="0" w:space="0" w:color="auto"/>
            <w:right w:val="none" w:sz="0" w:space="0" w:color="auto"/>
          </w:divBdr>
        </w:div>
        <w:div w:id="1082800454">
          <w:marLeft w:val="0"/>
          <w:marRight w:val="0"/>
          <w:marTop w:val="0"/>
          <w:marBottom w:val="0"/>
          <w:divBdr>
            <w:top w:val="none" w:sz="0" w:space="0" w:color="auto"/>
            <w:left w:val="none" w:sz="0" w:space="0" w:color="auto"/>
            <w:bottom w:val="none" w:sz="0" w:space="0" w:color="auto"/>
            <w:right w:val="none" w:sz="0" w:space="0" w:color="auto"/>
          </w:divBdr>
        </w:div>
        <w:div w:id="1207986301">
          <w:marLeft w:val="0"/>
          <w:marRight w:val="0"/>
          <w:marTop w:val="0"/>
          <w:marBottom w:val="0"/>
          <w:divBdr>
            <w:top w:val="none" w:sz="0" w:space="0" w:color="auto"/>
            <w:left w:val="none" w:sz="0" w:space="0" w:color="auto"/>
            <w:bottom w:val="none" w:sz="0" w:space="0" w:color="auto"/>
            <w:right w:val="none" w:sz="0" w:space="0" w:color="auto"/>
          </w:divBdr>
        </w:div>
        <w:div w:id="2133740487">
          <w:marLeft w:val="0"/>
          <w:marRight w:val="0"/>
          <w:marTop w:val="0"/>
          <w:marBottom w:val="0"/>
          <w:divBdr>
            <w:top w:val="none" w:sz="0" w:space="0" w:color="auto"/>
            <w:left w:val="none" w:sz="0" w:space="0" w:color="auto"/>
            <w:bottom w:val="none" w:sz="0" w:space="0" w:color="auto"/>
            <w:right w:val="none" w:sz="0" w:space="0" w:color="auto"/>
          </w:divBdr>
        </w:div>
      </w:divsChild>
    </w:div>
    <w:div w:id="1343050385">
      <w:bodyDiv w:val="1"/>
      <w:marLeft w:val="0"/>
      <w:marRight w:val="0"/>
      <w:marTop w:val="0"/>
      <w:marBottom w:val="0"/>
      <w:divBdr>
        <w:top w:val="none" w:sz="0" w:space="0" w:color="auto"/>
        <w:left w:val="none" w:sz="0" w:space="0" w:color="auto"/>
        <w:bottom w:val="none" w:sz="0" w:space="0" w:color="auto"/>
        <w:right w:val="none" w:sz="0" w:space="0" w:color="auto"/>
      </w:divBdr>
    </w:div>
    <w:div w:id="1346132872">
      <w:bodyDiv w:val="1"/>
      <w:marLeft w:val="0"/>
      <w:marRight w:val="0"/>
      <w:marTop w:val="0"/>
      <w:marBottom w:val="0"/>
      <w:divBdr>
        <w:top w:val="none" w:sz="0" w:space="0" w:color="auto"/>
        <w:left w:val="none" w:sz="0" w:space="0" w:color="auto"/>
        <w:bottom w:val="none" w:sz="0" w:space="0" w:color="auto"/>
        <w:right w:val="none" w:sz="0" w:space="0" w:color="auto"/>
      </w:divBdr>
    </w:div>
    <w:div w:id="1435586771">
      <w:bodyDiv w:val="1"/>
      <w:marLeft w:val="0"/>
      <w:marRight w:val="0"/>
      <w:marTop w:val="0"/>
      <w:marBottom w:val="0"/>
      <w:divBdr>
        <w:top w:val="none" w:sz="0" w:space="0" w:color="auto"/>
        <w:left w:val="none" w:sz="0" w:space="0" w:color="auto"/>
        <w:bottom w:val="none" w:sz="0" w:space="0" w:color="auto"/>
        <w:right w:val="none" w:sz="0" w:space="0" w:color="auto"/>
      </w:divBdr>
    </w:div>
    <w:div w:id="1445030957">
      <w:bodyDiv w:val="1"/>
      <w:marLeft w:val="0"/>
      <w:marRight w:val="0"/>
      <w:marTop w:val="0"/>
      <w:marBottom w:val="0"/>
      <w:divBdr>
        <w:top w:val="none" w:sz="0" w:space="0" w:color="auto"/>
        <w:left w:val="none" w:sz="0" w:space="0" w:color="auto"/>
        <w:bottom w:val="none" w:sz="0" w:space="0" w:color="auto"/>
        <w:right w:val="none" w:sz="0" w:space="0" w:color="auto"/>
      </w:divBdr>
      <w:divsChild>
        <w:div w:id="405079311">
          <w:marLeft w:val="446"/>
          <w:marRight w:val="0"/>
          <w:marTop w:val="0"/>
          <w:marBottom w:val="0"/>
          <w:divBdr>
            <w:top w:val="none" w:sz="0" w:space="0" w:color="auto"/>
            <w:left w:val="none" w:sz="0" w:space="0" w:color="auto"/>
            <w:bottom w:val="none" w:sz="0" w:space="0" w:color="auto"/>
            <w:right w:val="none" w:sz="0" w:space="0" w:color="auto"/>
          </w:divBdr>
        </w:div>
        <w:div w:id="967510232">
          <w:marLeft w:val="446"/>
          <w:marRight w:val="0"/>
          <w:marTop w:val="0"/>
          <w:marBottom w:val="0"/>
          <w:divBdr>
            <w:top w:val="none" w:sz="0" w:space="0" w:color="auto"/>
            <w:left w:val="none" w:sz="0" w:space="0" w:color="auto"/>
            <w:bottom w:val="none" w:sz="0" w:space="0" w:color="auto"/>
            <w:right w:val="none" w:sz="0" w:space="0" w:color="auto"/>
          </w:divBdr>
        </w:div>
        <w:div w:id="1940677930">
          <w:marLeft w:val="446"/>
          <w:marRight w:val="0"/>
          <w:marTop w:val="0"/>
          <w:marBottom w:val="0"/>
          <w:divBdr>
            <w:top w:val="none" w:sz="0" w:space="0" w:color="auto"/>
            <w:left w:val="none" w:sz="0" w:space="0" w:color="auto"/>
            <w:bottom w:val="none" w:sz="0" w:space="0" w:color="auto"/>
            <w:right w:val="none" w:sz="0" w:space="0" w:color="auto"/>
          </w:divBdr>
        </w:div>
      </w:divsChild>
    </w:div>
    <w:div w:id="1467897299">
      <w:bodyDiv w:val="1"/>
      <w:marLeft w:val="0"/>
      <w:marRight w:val="0"/>
      <w:marTop w:val="0"/>
      <w:marBottom w:val="0"/>
      <w:divBdr>
        <w:top w:val="none" w:sz="0" w:space="0" w:color="auto"/>
        <w:left w:val="none" w:sz="0" w:space="0" w:color="auto"/>
        <w:bottom w:val="none" w:sz="0" w:space="0" w:color="auto"/>
        <w:right w:val="none" w:sz="0" w:space="0" w:color="auto"/>
      </w:divBdr>
      <w:divsChild>
        <w:div w:id="177620032">
          <w:marLeft w:val="547"/>
          <w:marRight w:val="0"/>
          <w:marTop w:val="0"/>
          <w:marBottom w:val="0"/>
          <w:divBdr>
            <w:top w:val="none" w:sz="0" w:space="0" w:color="auto"/>
            <w:left w:val="none" w:sz="0" w:space="0" w:color="auto"/>
            <w:bottom w:val="none" w:sz="0" w:space="0" w:color="auto"/>
            <w:right w:val="none" w:sz="0" w:space="0" w:color="auto"/>
          </w:divBdr>
        </w:div>
        <w:div w:id="913389829">
          <w:marLeft w:val="547"/>
          <w:marRight w:val="0"/>
          <w:marTop w:val="0"/>
          <w:marBottom w:val="0"/>
          <w:divBdr>
            <w:top w:val="none" w:sz="0" w:space="0" w:color="auto"/>
            <w:left w:val="none" w:sz="0" w:space="0" w:color="auto"/>
            <w:bottom w:val="none" w:sz="0" w:space="0" w:color="auto"/>
            <w:right w:val="none" w:sz="0" w:space="0" w:color="auto"/>
          </w:divBdr>
        </w:div>
        <w:div w:id="2029017794">
          <w:marLeft w:val="547"/>
          <w:marRight w:val="0"/>
          <w:marTop w:val="0"/>
          <w:marBottom w:val="0"/>
          <w:divBdr>
            <w:top w:val="none" w:sz="0" w:space="0" w:color="auto"/>
            <w:left w:val="none" w:sz="0" w:space="0" w:color="auto"/>
            <w:bottom w:val="none" w:sz="0" w:space="0" w:color="auto"/>
            <w:right w:val="none" w:sz="0" w:space="0" w:color="auto"/>
          </w:divBdr>
        </w:div>
      </w:divsChild>
    </w:div>
    <w:div w:id="1497528629">
      <w:bodyDiv w:val="1"/>
      <w:marLeft w:val="0"/>
      <w:marRight w:val="0"/>
      <w:marTop w:val="0"/>
      <w:marBottom w:val="0"/>
      <w:divBdr>
        <w:top w:val="none" w:sz="0" w:space="0" w:color="auto"/>
        <w:left w:val="none" w:sz="0" w:space="0" w:color="auto"/>
        <w:bottom w:val="none" w:sz="0" w:space="0" w:color="auto"/>
        <w:right w:val="none" w:sz="0" w:space="0" w:color="auto"/>
      </w:divBdr>
      <w:divsChild>
        <w:div w:id="76706851">
          <w:marLeft w:val="446"/>
          <w:marRight w:val="0"/>
          <w:marTop w:val="0"/>
          <w:marBottom w:val="0"/>
          <w:divBdr>
            <w:top w:val="none" w:sz="0" w:space="0" w:color="auto"/>
            <w:left w:val="none" w:sz="0" w:space="0" w:color="auto"/>
            <w:bottom w:val="none" w:sz="0" w:space="0" w:color="auto"/>
            <w:right w:val="none" w:sz="0" w:space="0" w:color="auto"/>
          </w:divBdr>
        </w:div>
        <w:div w:id="1246261034">
          <w:marLeft w:val="446"/>
          <w:marRight w:val="0"/>
          <w:marTop w:val="0"/>
          <w:marBottom w:val="0"/>
          <w:divBdr>
            <w:top w:val="none" w:sz="0" w:space="0" w:color="auto"/>
            <w:left w:val="none" w:sz="0" w:space="0" w:color="auto"/>
            <w:bottom w:val="none" w:sz="0" w:space="0" w:color="auto"/>
            <w:right w:val="none" w:sz="0" w:space="0" w:color="auto"/>
          </w:divBdr>
        </w:div>
        <w:div w:id="1718820601">
          <w:marLeft w:val="446"/>
          <w:marRight w:val="0"/>
          <w:marTop w:val="0"/>
          <w:marBottom w:val="0"/>
          <w:divBdr>
            <w:top w:val="none" w:sz="0" w:space="0" w:color="auto"/>
            <w:left w:val="none" w:sz="0" w:space="0" w:color="auto"/>
            <w:bottom w:val="none" w:sz="0" w:space="0" w:color="auto"/>
            <w:right w:val="none" w:sz="0" w:space="0" w:color="auto"/>
          </w:divBdr>
        </w:div>
      </w:divsChild>
    </w:div>
    <w:div w:id="1510369077">
      <w:bodyDiv w:val="1"/>
      <w:marLeft w:val="0"/>
      <w:marRight w:val="0"/>
      <w:marTop w:val="0"/>
      <w:marBottom w:val="0"/>
      <w:divBdr>
        <w:top w:val="none" w:sz="0" w:space="0" w:color="auto"/>
        <w:left w:val="none" w:sz="0" w:space="0" w:color="auto"/>
        <w:bottom w:val="none" w:sz="0" w:space="0" w:color="auto"/>
        <w:right w:val="none" w:sz="0" w:space="0" w:color="auto"/>
      </w:divBdr>
    </w:div>
    <w:div w:id="1515219344">
      <w:bodyDiv w:val="1"/>
      <w:marLeft w:val="0"/>
      <w:marRight w:val="0"/>
      <w:marTop w:val="0"/>
      <w:marBottom w:val="0"/>
      <w:divBdr>
        <w:top w:val="none" w:sz="0" w:space="0" w:color="auto"/>
        <w:left w:val="none" w:sz="0" w:space="0" w:color="auto"/>
        <w:bottom w:val="none" w:sz="0" w:space="0" w:color="auto"/>
        <w:right w:val="none" w:sz="0" w:space="0" w:color="auto"/>
      </w:divBdr>
      <w:divsChild>
        <w:div w:id="160703790">
          <w:marLeft w:val="547"/>
          <w:marRight w:val="0"/>
          <w:marTop w:val="0"/>
          <w:marBottom w:val="0"/>
          <w:divBdr>
            <w:top w:val="none" w:sz="0" w:space="0" w:color="auto"/>
            <w:left w:val="none" w:sz="0" w:space="0" w:color="auto"/>
            <w:bottom w:val="none" w:sz="0" w:space="0" w:color="auto"/>
            <w:right w:val="none" w:sz="0" w:space="0" w:color="auto"/>
          </w:divBdr>
        </w:div>
        <w:div w:id="2082018391">
          <w:marLeft w:val="547"/>
          <w:marRight w:val="0"/>
          <w:marTop w:val="0"/>
          <w:marBottom w:val="0"/>
          <w:divBdr>
            <w:top w:val="none" w:sz="0" w:space="0" w:color="auto"/>
            <w:left w:val="none" w:sz="0" w:space="0" w:color="auto"/>
            <w:bottom w:val="none" w:sz="0" w:space="0" w:color="auto"/>
            <w:right w:val="none" w:sz="0" w:space="0" w:color="auto"/>
          </w:divBdr>
        </w:div>
      </w:divsChild>
    </w:div>
    <w:div w:id="1539004970">
      <w:bodyDiv w:val="1"/>
      <w:marLeft w:val="0"/>
      <w:marRight w:val="0"/>
      <w:marTop w:val="0"/>
      <w:marBottom w:val="0"/>
      <w:divBdr>
        <w:top w:val="none" w:sz="0" w:space="0" w:color="auto"/>
        <w:left w:val="none" w:sz="0" w:space="0" w:color="auto"/>
        <w:bottom w:val="none" w:sz="0" w:space="0" w:color="auto"/>
        <w:right w:val="none" w:sz="0" w:space="0" w:color="auto"/>
      </w:divBdr>
    </w:div>
    <w:div w:id="1556773383">
      <w:bodyDiv w:val="1"/>
      <w:marLeft w:val="0"/>
      <w:marRight w:val="0"/>
      <w:marTop w:val="0"/>
      <w:marBottom w:val="0"/>
      <w:divBdr>
        <w:top w:val="none" w:sz="0" w:space="0" w:color="auto"/>
        <w:left w:val="none" w:sz="0" w:space="0" w:color="auto"/>
        <w:bottom w:val="none" w:sz="0" w:space="0" w:color="auto"/>
        <w:right w:val="none" w:sz="0" w:space="0" w:color="auto"/>
      </w:divBdr>
    </w:div>
    <w:div w:id="1580289312">
      <w:bodyDiv w:val="1"/>
      <w:marLeft w:val="0"/>
      <w:marRight w:val="0"/>
      <w:marTop w:val="0"/>
      <w:marBottom w:val="0"/>
      <w:divBdr>
        <w:top w:val="none" w:sz="0" w:space="0" w:color="auto"/>
        <w:left w:val="none" w:sz="0" w:space="0" w:color="auto"/>
        <w:bottom w:val="none" w:sz="0" w:space="0" w:color="auto"/>
        <w:right w:val="none" w:sz="0" w:space="0" w:color="auto"/>
      </w:divBdr>
      <w:divsChild>
        <w:div w:id="188225532">
          <w:marLeft w:val="0"/>
          <w:marRight w:val="0"/>
          <w:marTop w:val="0"/>
          <w:marBottom w:val="0"/>
          <w:divBdr>
            <w:top w:val="none" w:sz="0" w:space="0" w:color="auto"/>
            <w:left w:val="none" w:sz="0" w:space="0" w:color="auto"/>
            <w:bottom w:val="none" w:sz="0" w:space="0" w:color="auto"/>
            <w:right w:val="none" w:sz="0" w:space="0" w:color="auto"/>
          </w:divBdr>
        </w:div>
        <w:div w:id="365525994">
          <w:marLeft w:val="0"/>
          <w:marRight w:val="0"/>
          <w:marTop w:val="0"/>
          <w:marBottom w:val="0"/>
          <w:divBdr>
            <w:top w:val="none" w:sz="0" w:space="0" w:color="auto"/>
            <w:left w:val="none" w:sz="0" w:space="0" w:color="auto"/>
            <w:bottom w:val="none" w:sz="0" w:space="0" w:color="auto"/>
            <w:right w:val="none" w:sz="0" w:space="0" w:color="auto"/>
          </w:divBdr>
        </w:div>
        <w:div w:id="450824404">
          <w:marLeft w:val="0"/>
          <w:marRight w:val="0"/>
          <w:marTop w:val="0"/>
          <w:marBottom w:val="0"/>
          <w:divBdr>
            <w:top w:val="none" w:sz="0" w:space="0" w:color="auto"/>
            <w:left w:val="none" w:sz="0" w:space="0" w:color="auto"/>
            <w:bottom w:val="none" w:sz="0" w:space="0" w:color="auto"/>
            <w:right w:val="none" w:sz="0" w:space="0" w:color="auto"/>
          </w:divBdr>
        </w:div>
        <w:div w:id="520896284">
          <w:marLeft w:val="0"/>
          <w:marRight w:val="0"/>
          <w:marTop w:val="0"/>
          <w:marBottom w:val="0"/>
          <w:divBdr>
            <w:top w:val="none" w:sz="0" w:space="0" w:color="auto"/>
            <w:left w:val="none" w:sz="0" w:space="0" w:color="auto"/>
            <w:bottom w:val="none" w:sz="0" w:space="0" w:color="auto"/>
            <w:right w:val="none" w:sz="0" w:space="0" w:color="auto"/>
          </w:divBdr>
        </w:div>
        <w:div w:id="551577947">
          <w:marLeft w:val="0"/>
          <w:marRight w:val="0"/>
          <w:marTop w:val="0"/>
          <w:marBottom w:val="0"/>
          <w:divBdr>
            <w:top w:val="none" w:sz="0" w:space="0" w:color="auto"/>
            <w:left w:val="none" w:sz="0" w:space="0" w:color="auto"/>
            <w:bottom w:val="none" w:sz="0" w:space="0" w:color="auto"/>
            <w:right w:val="none" w:sz="0" w:space="0" w:color="auto"/>
          </w:divBdr>
        </w:div>
        <w:div w:id="647514802">
          <w:marLeft w:val="0"/>
          <w:marRight w:val="0"/>
          <w:marTop w:val="0"/>
          <w:marBottom w:val="0"/>
          <w:divBdr>
            <w:top w:val="none" w:sz="0" w:space="0" w:color="auto"/>
            <w:left w:val="none" w:sz="0" w:space="0" w:color="auto"/>
            <w:bottom w:val="none" w:sz="0" w:space="0" w:color="auto"/>
            <w:right w:val="none" w:sz="0" w:space="0" w:color="auto"/>
          </w:divBdr>
        </w:div>
        <w:div w:id="883175397">
          <w:marLeft w:val="0"/>
          <w:marRight w:val="0"/>
          <w:marTop w:val="0"/>
          <w:marBottom w:val="0"/>
          <w:divBdr>
            <w:top w:val="none" w:sz="0" w:space="0" w:color="auto"/>
            <w:left w:val="none" w:sz="0" w:space="0" w:color="auto"/>
            <w:bottom w:val="none" w:sz="0" w:space="0" w:color="auto"/>
            <w:right w:val="none" w:sz="0" w:space="0" w:color="auto"/>
          </w:divBdr>
        </w:div>
        <w:div w:id="924386385">
          <w:marLeft w:val="0"/>
          <w:marRight w:val="0"/>
          <w:marTop w:val="0"/>
          <w:marBottom w:val="0"/>
          <w:divBdr>
            <w:top w:val="none" w:sz="0" w:space="0" w:color="auto"/>
            <w:left w:val="none" w:sz="0" w:space="0" w:color="auto"/>
            <w:bottom w:val="none" w:sz="0" w:space="0" w:color="auto"/>
            <w:right w:val="none" w:sz="0" w:space="0" w:color="auto"/>
          </w:divBdr>
        </w:div>
        <w:div w:id="1048913216">
          <w:marLeft w:val="0"/>
          <w:marRight w:val="0"/>
          <w:marTop w:val="0"/>
          <w:marBottom w:val="0"/>
          <w:divBdr>
            <w:top w:val="none" w:sz="0" w:space="0" w:color="auto"/>
            <w:left w:val="none" w:sz="0" w:space="0" w:color="auto"/>
            <w:bottom w:val="none" w:sz="0" w:space="0" w:color="auto"/>
            <w:right w:val="none" w:sz="0" w:space="0" w:color="auto"/>
          </w:divBdr>
        </w:div>
        <w:div w:id="1814523769">
          <w:marLeft w:val="0"/>
          <w:marRight w:val="0"/>
          <w:marTop w:val="0"/>
          <w:marBottom w:val="0"/>
          <w:divBdr>
            <w:top w:val="none" w:sz="0" w:space="0" w:color="auto"/>
            <w:left w:val="none" w:sz="0" w:space="0" w:color="auto"/>
            <w:bottom w:val="none" w:sz="0" w:space="0" w:color="auto"/>
            <w:right w:val="none" w:sz="0" w:space="0" w:color="auto"/>
          </w:divBdr>
        </w:div>
      </w:divsChild>
    </w:div>
    <w:div w:id="1588535511">
      <w:bodyDiv w:val="1"/>
      <w:marLeft w:val="0"/>
      <w:marRight w:val="0"/>
      <w:marTop w:val="0"/>
      <w:marBottom w:val="0"/>
      <w:divBdr>
        <w:top w:val="none" w:sz="0" w:space="0" w:color="auto"/>
        <w:left w:val="none" w:sz="0" w:space="0" w:color="auto"/>
        <w:bottom w:val="none" w:sz="0" w:space="0" w:color="auto"/>
        <w:right w:val="none" w:sz="0" w:space="0" w:color="auto"/>
      </w:divBdr>
    </w:div>
    <w:div w:id="1590696310">
      <w:bodyDiv w:val="1"/>
      <w:marLeft w:val="0"/>
      <w:marRight w:val="0"/>
      <w:marTop w:val="0"/>
      <w:marBottom w:val="0"/>
      <w:divBdr>
        <w:top w:val="none" w:sz="0" w:space="0" w:color="auto"/>
        <w:left w:val="none" w:sz="0" w:space="0" w:color="auto"/>
        <w:bottom w:val="none" w:sz="0" w:space="0" w:color="auto"/>
        <w:right w:val="none" w:sz="0" w:space="0" w:color="auto"/>
      </w:divBdr>
    </w:div>
    <w:div w:id="1608271922">
      <w:bodyDiv w:val="1"/>
      <w:marLeft w:val="0"/>
      <w:marRight w:val="0"/>
      <w:marTop w:val="0"/>
      <w:marBottom w:val="0"/>
      <w:divBdr>
        <w:top w:val="none" w:sz="0" w:space="0" w:color="auto"/>
        <w:left w:val="none" w:sz="0" w:space="0" w:color="auto"/>
        <w:bottom w:val="none" w:sz="0" w:space="0" w:color="auto"/>
        <w:right w:val="none" w:sz="0" w:space="0" w:color="auto"/>
      </w:divBdr>
    </w:div>
    <w:div w:id="1608804383">
      <w:bodyDiv w:val="1"/>
      <w:marLeft w:val="0"/>
      <w:marRight w:val="0"/>
      <w:marTop w:val="0"/>
      <w:marBottom w:val="0"/>
      <w:divBdr>
        <w:top w:val="none" w:sz="0" w:space="0" w:color="auto"/>
        <w:left w:val="none" w:sz="0" w:space="0" w:color="auto"/>
        <w:bottom w:val="none" w:sz="0" w:space="0" w:color="auto"/>
        <w:right w:val="none" w:sz="0" w:space="0" w:color="auto"/>
      </w:divBdr>
      <w:divsChild>
        <w:div w:id="687875025">
          <w:marLeft w:val="418"/>
          <w:marRight w:val="0"/>
          <w:marTop w:val="0"/>
          <w:marBottom w:val="0"/>
          <w:divBdr>
            <w:top w:val="none" w:sz="0" w:space="0" w:color="auto"/>
            <w:left w:val="none" w:sz="0" w:space="0" w:color="auto"/>
            <w:bottom w:val="none" w:sz="0" w:space="0" w:color="auto"/>
            <w:right w:val="none" w:sz="0" w:space="0" w:color="auto"/>
          </w:divBdr>
        </w:div>
        <w:div w:id="766006365">
          <w:marLeft w:val="360"/>
          <w:marRight w:val="0"/>
          <w:marTop w:val="0"/>
          <w:marBottom w:val="0"/>
          <w:divBdr>
            <w:top w:val="none" w:sz="0" w:space="0" w:color="auto"/>
            <w:left w:val="none" w:sz="0" w:space="0" w:color="auto"/>
            <w:bottom w:val="none" w:sz="0" w:space="0" w:color="auto"/>
            <w:right w:val="none" w:sz="0" w:space="0" w:color="auto"/>
          </w:divBdr>
        </w:div>
        <w:div w:id="949556729">
          <w:marLeft w:val="360"/>
          <w:marRight w:val="0"/>
          <w:marTop w:val="0"/>
          <w:marBottom w:val="0"/>
          <w:divBdr>
            <w:top w:val="none" w:sz="0" w:space="0" w:color="auto"/>
            <w:left w:val="none" w:sz="0" w:space="0" w:color="auto"/>
            <w:bottom w:val="none" w:sz="0" w:space="0" w:color="auto"/>
            <w:right w:val="none" w:sz="0" w:space="0" w:color="auto"/>
          </w:divBdr>
        </w:div>
        <w:div w:id="1024405626">
          <w:marLeft w:val="360"/>
          <w:marRight w:val="0"/>
          <w:marTop w:val="0"/>
          <w:marBottom w:val="0"/>
          <w:divBdr>
            <w:top w:val="none" w:sz="0" w:space="0" w:color="auto"/>
            <w:left w:val="none" w:sz="0" w:space="0" w:color="auto"/>
            <w:bottom w:val="none" w:sz="0" w:space="0" w:color="auto"/>
            <w:right w:val="none" w:sz="0" w:space="0" w:color="auto"/>
          </w:divBdr>
        </w:div>
      </w:divsChild>
    </w:div>
    <w:div w:id="1613904846">
      <w:bodyDiv w:val="1"/>
      <w:marLeft w:val="0"/>
      <w:marRight w:val="0"/>
      <w:marTop w:val="0"/>
      <w:marBottom w:val="0"/>
      <w:divBdr>
        <w:top w:val="none" w:sz="0" w:space="0" w:color="auto"/>
        <w:left w:val="none" w:sz="0" w:space="0" w:color="auto"/>
        <w:bottom w:val="none" w:sz="0" w:space="0" w:color="auto"/>
        <w:right w:val="none" w:sz="0" w:space="0" w:color="auto"/>
      </w:divBdr>
    </w:div>
    <w:div w:id="1618952265">
      <w:bodyDiv w:val="1"/>
      <w:marLeft w:val="0"/>
      <w:marRight w:val="0"/>
      <w:marTop w:val="0"/>
      <w:marBottom w:val="0"/>
      <w:divBdr>
        <w:top w:val="none" w:sz="0" w:space="0" w:color="auto"/>
        <w:left w:val="none" w:sz="0" w:space="0" w:color="auto"/>
        <w:bottom w:val="none" w:sz="0" w:space="0" w:color="auto"/>
        <w:right w:val="none" w:sz="0" w:space="0" w:color="auto"/>
      </w:divBdr>
    </w:div>
    <w:div w:id="1712269653">
      <w:bodyDiv w:val="1"/>
      <w:marLeft w:val="0"/>
      <w:marRight w:val="0"/>
      <w:marTop w:val="0"/>
      <w:marBottom w:val="0"/>
      <w:divBdr>
        <w:top w:val="none" w:sz="0" w:space="0" w:color="auto"/>
        <w:left w:val="none" w:sz="0" w:space="0" w:color="auto"/>
        <w:bottom w:val="none" w:sz="0" w:space="0" w:color="auto"/>
        <w:right w:val="none" w:sz="0" w:space="0" w:color="auto"/>
      </w:divBdr>
      <w:divsChild>
        <w:div w:id="191579471">
          <w:marLeft w:val="0"/>
          <w:marRight w:val="0"/>
          <w:marTop w:val="0"/>
          <w:marBottom w:val="0"/>
          <w:divBdr>
            <w:top w:val="none" w:sz="0" w:space="0" w:color="auto"/>
            <w:left w:val="none" w:sz="0" w:space="0" w:color="auto"/>
            <w:bottom w:val="none" w:sz="0" w:space="0" w:color="auto"/>
            <w:right w:val="none" w:sz="0" w:space="0" w:color="auto"/>
          </w:divBdr>
        </w:div>
        <w:div w:id="373966218">
          <w:marLeft w:val="0"/>
          <w:marRight w:val="0"/>
          <w:marTop w:val="0"/>
          <w:marBottom w:val="0"/>
          <w:divBdr>
            <w:top w:val="none" w:sz="0" w:space="0" w:color="auto"/>
            <w:left w:val="none" w:sz="0" w:space="0" w:color="auto"/>
            <w:bottom w:val="none" w:sz="0" w:space="0" w:color="auto"/>
            <w:right w:val="none" w:sz="0" w:space="0" w:color="auto"/>
          </w:divBdr>
        </w:div>
        <w:div w:id="523665179">
          <w:marLeft w:val="0"/>
          <w:marRight w:val="0"/>
          <w:marTop w:val="0"/>
          <w:marBottom w:val="0"/>
          <w:divBdr>
            <w:top w:val="none" w:sz="0" w:space="0" w:color="auto"/>
            <w:left w:val="none" w:sz="0" w:space="0" w:color="auto"/>
            <w:bottom w:val="none" w:sz="0" w:space="0" w:color="auto"/>
            <w:right w:val="none" w:sz="0" w:space="0" w:color="auto"/>
          </w:divBdr>
        </w:div>
        <w:div w:id="735199111">
          <w:marLeft w:val="0"/>
          <w:marRight w:val="0"/>
          <w:marTop w:val="0"/>
          <w:marBottom w:val="0"/>
          <w:divBdr>
            <w:top w:val="none" w:sz="0" w:space="0" w:color="auto"/>
            <w:left w:val="none" w:sz="0" w:space="0" w:color="auto"/>
            <w:bottom w:val="none" w:sz="0" w:space="0" w:color="auto"/>
            <w:right w:val="none" w:sz="0" w:space="0" w:color="auto"/>
          </w:divBdr>
        </w:div>
        <w:div w:id="779684335">
          <w:marLeft w:val="0"/>
          <w:marRight w:val="0"/>
          <w:marTop w:val="0"/>
          <w:marBottom w:val="0"/>
          <w:divBdr>
            <w:top w:val="none" w:sz="0" w:space="0" w:color="auto"/>
            <w:left w:val="none" w:sz="0" w:space="0" w:color="auto"/>
            <w:bottom w:val="none" w:sz="0" w:space="0" w:color="auto"/>
            <w:right w:val="none" w:sz="0" w:space="0" w:color="auto"/>
          </w:divBdr>
        </w:div>
        <w:div w:id="790785952">
          <w:marLeft w:val="0"/>
          <w:marRight w:val="0"/>
          <w:marTop w:val="0"/>
          <w:marBottom w:val="0"/>
          <w:divBdr>
            <w:top w:val="none" w:sz="0" w:space="0" w:color="auto"/>
            <w:left w:val="none" w:sz="0" w:space="0" w:color="auto"/>
            <w:bottom w:val="none" w:sz="0" w:space="0" w:color="auto"/>
            <w:right w:val="none" w:sz="0" w:space="0" w:color="auto"/>
          </w:divBdr>
        </w:div>
        <w:div w:id="804737424">
          <w:marLeft w:val="0"/>
          <w:marRight w:val="0"/>
          <w:marTop w:val="0"/>
          <w:marBottom w:val="0"/>
          <w:divBdr>
            <w:top w:val="none" w:sz="0" w:space="0" w:color="auto"/>
            <w:left w:val="none" w:sz="0" w:space="0" w:color="auto"/>
            <w:bottom w:val="none" w:sz="0" w:space="0" w:color="auto"/>
            <w:right w:val="none" w:sz="0" w:space="0" w:color="auto"/>
          </w:divBdr>
        </w:div>
        <w:div w:id="903567892">
          <w:marLeft w:val="0"/>
          <w:marRight w:val="0"/>
          <w:marTop w:val="0"/>
          <w:marBottom w:val="0"/>
          <w:divBdr>
            <w:top w:val="none" w:sz="0" w:space="0" w:color="auto"/>
            <w:left w:val="none" w:sz="0" w:space="0" w:color="auto"/>
            <w:bottom w:val="none" w:sz="0" w:space="0" w:color="auto"/>
            <w:right w:val="none" w:sz="0" w:space="0" w:color="auto"/>
          </w:divBdr>
        </w:div>
        <w:div w:id="1125733503">
          <w:marLeft w:val="0"/>
          <w:marRight w:val="0"/>
          <w:marTop w:val="0"/>
          <w:marBottom w:val="0"/>
          <w:divBdr>
            <w:top w:val="none" w:sz="0" w:space="0" w:color="auto"/>
            <w:left w:val="none" w:sz="0" w:space="0" w:color="auto"/>
            <w:bottom w:val="none" w:sz="0" w:space="0" w:color="auto"/>
            <w:right w:val="none" w:sz="0" w:space="0" w:color="auto"/>
          </w:divBdr>
        </w:div>
        <w:div w:id="1152911549">
          <w:marLeft w:val="0"/>
          <w:marRight w:val="0"/>
          <w:marTop w:val="0"/>
          <w:marBottom w:val="0"/>
          <w:divBdr>
            <w:top w:val="none" w:sz="0" w:space="0" w:color="auto"/>
            <w:left w:val="none" w:sz="0" w:space="0" w:color="auto"/>
            <w:bottom w:val="none" w:sz="0" w:space="0" w:color="auto"/>
            <w:right w:val="none" w:sz="0" w:space="0" w:color="auto"/>
          </w:divBdr>
        </w:div>
        <w:div w:id="1272588560">
          <w:marLeft w:val="0"/>
          <w:marRight w:val="0"/>
          <w:marTop w:val="0"/>
          <w:marBottom w:val="0"/>
          <w:divBdr>
            <w:top w:val="none" w:sz="0" w:space="0" w:color="auto"/>
            <w:left w:val="none" w:sz="0" w:space="0" w:color="auto"/>
            <w:bottom w:val="none" w:sz="0" w:space="0" w:color="auto"/>
            <w:right w:val="none" w:sz="0" w:space="0" w:color="auto"/>
          </w:divBdr>
        </w:div>
        <w:div w:id="1341813556">
          <w:marLeft w:val="0"/>
          <w:marRight w:val="0"/>
          <w:marTop w:val="0"/>
          <w:marBottom w:val="0"/>
          <w:divBdr>
            <w:top w:val="none" w:sz="0" w:space="0" w:color="auto"/>
            <w:left w:val="none" w:sz="0" w:space="0" w:color="auto"/>
            <w:bottom w:val="none" w:sz="0" w:space="0" w:color="auto"/>
            <w:right w:val="none" w:sz="0" w:space="0" w:color="auto"/>
          </w:divBdr>
        </w:div>
        <w:div w:id="1346135233">
          <w:marLeft w:val="0"/>
          <w:marRight w:val="0"/>
          <w:marTop w:val="0"/>
          <w:marBottom w:val="0"/>
          <w:divBdr>
            <w:top w:val="none" w:sz="0" w:space="0" w:color="auto"/>
            <w:left w:val="none" w:sz="0" w:space="0" w:color="auto"/>
            <w:bottom w:val="none" w:sz="0" w:space="0" w:color="auto"/>
            <w:right w:val="none" w:sz="0" w:space="0" w:color="auto"/>
          </w:divBdr>
        </w:div>
        <w:div w:id="1390419013">
          <w:marLeft w:val="0"/>
          <w:marRight w:val="0"/>
          <w:marTop w:val="0"/>
          <w:marBottom w:val="0"/>
          <w:divBdr>
            <w:top w:val="none" w:sz="0" w:space="0" w:color="auto"/>
            <w:left w:val="none" w:sz="0" w:space="0" w:color="auto"/>
            <w:bottom w:val="none" w:sz="0" w:space="0" w:color="auto"/>
            <w:right w:val="none" w:sz="0" w:space="0" w:color="auto"/>
          </w:divBdr>
        </w:div>
        <w:div w:id="1553883262">
          <w:marLeft w:val="0"/>
          <w:marRight w:val="0"/>
          <w:marTop w:val="0"/>
          <w:marBottom w:val="0"/>
          <w:divBdr>
            <w:top w:val="none" w:sz="0" w:space="0" w:color="auto"/>
            <w:left w:val="none" w:sz="0" w:space="0" w:color="auto"/>
            <w:bottom w:val="none" w:sz="0" w:space="0" w:color="auto"/>
            <w:right w:val="none" w:sz="0" w:space="0" w:color="auto"/>
          </w:divBdr>
        </w:div>
        <w:div w:id="1723023639">
          <w:marLeft w:val="0"/>
          <w:marRight w:val="0"/>
          <w:marTop w:val="0"/>
          <w:marBottom w:val="0"/>
          <w:divBdr>
            <w:top w:val="none" w:sz="0" w:space="0" w:color="auto"/>
            <w:left w:val="none" w:sz="0" w:space="0" w:color="auto"/>
            <w:bottom w:val="none" w:sz="0" w:space="0" w:color="auto"/>
            <w:right w:val="none" w:sz="0" w:space="0" w:color="auto"/>
          </w:divBdr>
        </w:div>
        <w:div w:id="1779173687">
          <w:marLeft w:val="0"/>
          <w:marRight w:val="0"/>
          <w:marTop w:val="0"/>
          <w:marBottom w:val="0"/>
          <w:divBdr>
            <w:top w:val="none" w:sz="0" w:space="0" w:color="auto"/>
            <w:left w:val="none" w:sz="0" w:space="0" w:color="auto"/>
            <w:bottom w:val="none" w:sz="0" w:space="0" w:color="auto"/>
            <w:right w:val="none" w:sz="0" w:space="0" w:color="auto"/>
          </w:divBdr>
        </w:div>
        <w:div w:id="1909419522">
          <w:marLeft w:val="0"/>
          <w:marRight w:val="0"/>
          <w:marTop w:val="0"/>
          <w:marBottom w:val="0"/>
          <w:divBdr>
            <w:top w:val="none" w:sz="0" w:space="0" w:color="auto"/>
            <w:left w:val="none" w:sz="0" w:space="0" w:color="auto"/>
            <w:bottom w:val="none" w:sz="0" w:space="0" w:color="auto"/>
            <w:right w:val="none" w:sz="0" w:space="0" w:color="auto"/>
          </w:divBdr>
        </w:div>
        <w:div w:id="1934514808">
          <w:marLeft w:val="0"/>
          <w:marRight w:val="0"/>
          <w:marTop w:val="0"/>
          <w:marBottom w:val="0"/>
          <w:divBdr>
            <w:top w:val="none" w:sz="0" w:space="0" w:color="auto"/>
            <w:left w:val="none" w:sz="0" w:space="0" w:color="auto"/>
            <w:bottom w:val="none" w:sz="0" w:space="0" w:color="auto"/>
            <w:right w:val="none" w:sz="0" w:space="0" w:color="auto"/>
          </w:divBdr>
        </w:div>
        <w:div w:id="2022584872">
          <w:marLeft w:val="0"/>
          <w:marRight w:val="0"/>
          <w:marTop w:val="0"/>
          <w:marBottom w:val="0"/>
          <w:divBdr>
            <w:top w:val="none" w:sz="0" w:space="0" w:color="auto"/>
            <w:left w:val="none" w:sz="0" w:space="0" w:color="auto"/>
            <w:bottom w:val="none" w:sz="0" w:space="0" w:color="auto"/>
            <w:right w:val="none" w:sz="0" w:space="0" w:color="auto"/>
          </w:divBdr>
        </w:div>
      </w:divsChild>
    </w:div>
    <w:div w:id="1714839670">
      <w:bodyDiv w:val="1"/>
      <w:marLeft w:val="0"/>
      <w:marRight w:val="0"/>
      <w:marTop w:val="0"/>
      <w:marBottom w:val="0"/>
      <w:divBdr>
        <w:top w:val="none" w:sz="0" w:space="0" w:color="auto"/>
        <w:left w:val="none" w:sz="0" w:space="0" w:color="auto"/>
        <w:bottom w:val="none" w:sz="0" w:space="0" w:color="auto"/>
        <w:right w:val="none" w:sz="0" w:space="0" w:color="auto"/>
      </w:divBdr>
      <w:divsChild>
        <w:div w:id="295140170">
          <w:marLeft w:val="130"/>
          <w:marRight w:val="0"/>
          <w:marTop w:val="0"/>
          <w:marBottom w:val="0"/>
          <w:divBdr>
            <w:top w:val="none" w:sz="0" w:space="0" w:color="auto"/>
            <w:left w:val="none" w:sz="0" w:space="0" w:color="auto"/>
            <w:bottom w:val="none" w:sz="0" w:space="0" w:color="auto"/>
            <w:right w:val="none" w:sz="0" w:space="0" w:color="auto"/>
          </w:divBdr>
        </w:div>
        <w:div w:id="404451371">
          <w:marLeft w:val="130"/>
          <w:marRight w:val="0"/>
          <w:marTop w:val="0"/>
          <w:marBottom w:val="0"/>
          <w:divBdr>
            <w:top w:val="none" w:sz="0" w:space="0" w:color="auto"/>
            <w:left w:val="none" w:sz="0" w:space="0" w:color="auto"/>
            <w:bottom w:val="none" w:sz="0" w:space="0" w:color="auto"/>
            <w:right w:val="none" w:sz="0" w:space="0" w:color="auto"/>
          </w:divBdr>
        </w:div>
        <w:div w:id="429549886">
          <w:marLeft w:val="130"/>
          <w:marRight w:val="0"/>
          <w:marTop w:val="0"/>
          <w:marBottom w:val="0"/>
          <w:divBdr>
            <w:top w:val="none" w:sz="0" w:space="0" w:color="auto"/>
            <w:left w:val="none" w:sz="0" w:space="0" w:color="auto"/>
            <w:bottom w:val="none" w:sz="0" w:space="0" w:color="auto"/>
            <w:right w:val="none" w:sz="0" w:space="0" w:color="auto"/>
          </w:divBdr>
        </w:div>
        <w:div w:id="485980356">
          <w:marLeft w:val="130"/>
          <w:marRight w:val="0"/>
          <w:marTop w:val="0"/>
          <w:marBottom w:val="0"/>
          <w:divBdr>
            <w:top w:val="none" w:sz="0" w:space="0" w:color="auto"/>
            <w:left w:val="none" w:sz="0" w:space="0" w:color="auto"/>
            <w:bottom w:val="none" w:sz="0" w:space="0" w:color="auto"/>
            <w:right w:val="none" w:sz="0" w:space="0" w:color="auto"/>
          </w:divBdr>
        </w:div>
        <w:div w:id="609237601">
          <w:marLeft w:val="130"/>
          <w:marRight w:val="0"/>
          <w:marTop w:val="0"/>
          <w:marBottom w:val="0"/>
          <w:divBdr>
            <w:top w:val="none" w:sz="0" w:space="0" w:color="auto"/>
            <w:left w:val="none" w:sz="0" w:space="0" w:color="auto"/>
            <w:bottom w:val="none" w:sz="0" w:space="0" w:color="auto"/>
            <w:right w:val="none" w:sz="0" w:space="0" w:color="auto"/>
          </w:divBdr>
        </w:div>
        <w:div w:id="770735477">
          <w:marLeft w:val="130"/>
          <w:marRight w:val="0"/>
          <w:marTop w:val="0"/>
          <w:marBottom w:val="0"/>
          <w:divBdr>
            <w:top w:val="none" w:sz="0" w:space="0" w:color="auto"/>
            <w:left w:val="none" w:sz="0" w:space="0" w:color="auto"/>
            <w:bottom w:val="none" w:sz="0" w:space="0" w:color="auto"/>
            <w:right w:val="none" w:sz="0" w:space="0" w:color="auto"/>
          </w:divBdr>
        </w:div>
        <w:div w:id="939604354">
          <w:marLeft w:val="130"/>
          <w:marRight w:val="0"/>
          <w:marTop w:val="0"/>
          <w:marBottom w:val="0"/>
          <w:divBdr>
            <w:top w:val="none" w:sz="0" w:space="0" w:color="auto"/>
            <w:left w:val="none" w:sz="0" w:space="0" w:color="auto"/>
            <w:bottom w:val="none" w:sz="0" w:space="0" w:color="auto"/>
            <w:right w:val="none" w:sz="0" w:space="0" w:color="auto"/>
          </w:divBdr>
        </w:div>
        <w:div w:id="1135371552">
          <w:marLeft w:val="130"/>
          <w:marRight w:val="0"/>
          <w:marTop w:val="0"/>
          <w:marBottom w:val="0"/>
          <w:divBdr>
            <w:top w:val="none" w:sz="0" w:space="0" w:color="auto"/>
            <w:left w:val="none" w:sz="0" w:space="0" w:color="auto"/>
            <w:bottom w:val="none" w:sz="0" w:space="0" w:color="auto"/>
            <w:right w:val="none" w:sz="0" w:space="0" w:color="auto"/>
          </w:divBdr>
        </w:div>
        <w:div w:id="1206024046">
          <w:marLeft w:val="130"/>
          <w:marRight w:val="0"/>
          <w:marTop w:val="0"/>
          <w:marBottom w:val="0"/>
          <w:divBdr>
            <w:top w:val="none" w:sz="0" w:space="0" w:color="auto"/>
            <w:left w:val="none" w:sz="0" w:space="0" w:color="auto"/>
            <w:bottom w:val="none" w:sz="0" w:space="0" w:color="auto"/>
            <w:right w:val="none" w:sz="0" w:space="0" w:color="auto"/>
          </w:divBdr>
        </w:div>
        <w:div w:id="1232083424">
          <w:marLeft w:val="130"/>
          <w:marRight w:val="0"/>
          <w:marTop w:val="0"/>
          <w:marBottom w:val="0"/>
          <w:divBdr>
            <w:top w:val="none" w:sz="0" w:space="0" w:color="auto"/>
            <w:left w:val="none" w:sz="0" w:space="0" w:color="auto"/>
            <w:bottom w:val="none" w:sz="0" w:space="0" w:color="auto"/>
            <w:right w:val="none" w:sz="0" w:space="0" w:color="auto"/>
          </w:divBdr>
        </w:div>
        <w:div w:id="1238132965">
          <w:marLeft w:val="130"/>
          <w:marRight w:val="0"/>
          <w:marTop w:val="0"/>
          <w:marBottom w:val="0"/>
          <w:divBdr>
            <w:top w:val="none" w:sz="0" w:space="0" w:color="auto"/>
            <w:left w:val="none" w:sz="0" w:space="0" w:color="auto"/>
            <w:bottom w:val="none" w:sz="0" w:space="0" w:color="auto"/>
            <w:right w:val="none" w:sz="0" w:space="0" w:color="auto"/>
          </w:divBdr>
        </w:div>
        <w:div w:id="1807774907">
          <w:marLeft w:val="130"/>
          <w:marRight w:val="0"/>
          <w:marTop w:val="0"/>
          <w:marBottom w:val="0"/>
          <w:divBdr>
            <w:top w:val="none" w:sz="0" w:space="0" w:color="auto"/>
            <w:left w:val="none" w:sz="0" w:space="0" w:color="auto"/>
            <w:bottom w:val="none" w:sz="0" w:space="0" w:color="auto"/>
            <w:right w:val="none" w:sz="0" w:space="0" w:color="auto"/>
          </w:divBdr>
        </w:div>
      </w:divsChild>
    </w:div>
    <w:div w:id="1740514524">
      <w:bodyDiv w:val="1"/>
      <w:marLeft w:val="0"/>
      <w:marRight w:val="0"/>
      <w:marTop w:val="0"/>
      <w:marBottom w:val="0"/>
      <w:divBdr>
        <w:top w:val="none" w:sz="0" w:space="0" w:color="auto"/>
        <w:left w:val="none" w:sz="0" w:space="0" w:color="auto"/>
        <w:bottom w:val="none" w:sz="0" w:space="0" w:color="auto"/>
        <w:right w:val="none" w:sz="0" w:space="0" w:color="auto"/>
      </w:divBdr>
    </w:div>
    <w:div w:id="1746611694">
      <w:bodyDiv w:val="1"/>
      <w:marLeft w:val="0"/>
      <w:marRight w:val="0"/>
      <w:marTop w:val="0"/>
      <w:marBottom w:val="0"/>
      <w:divBdr>
        <w:top w:val="none" w:sz="0" w:space="0" w:color="auto"/>
        <w:left w:val="none" w:sz="0" w:space="0" w:color="auto"/>
        <w:bottom w:val="none" w:sz="0" w:space="0" w:color="auto"/>
        <w:right w:val="none" w:sz="0" w:space="0" w:color="auto"/>
      </w:divBdr>
    </w:div>
    <w:div w:id="1747528357">
      <w:bodyDiv w:val="1"/>
      <w:marLeft w:val="0"/>
      <w:marRight w:val="0"/>
      <w:marTop w:val="0"/>
      <w:marBottom w:val="0"/>
      <w:divBdr>
        <w:top w:val="none" w:sz="0" w:space="0" w:color="auto"/>
        <w:left w:val="none" w:sz="0" w:space="0" w:color="auto"/>
        <w:bottom w:val="none" w:sz="0" w:space="0" w:color="auto"/>
        <w:right w:val="none" w:sz="0" w:space="0" w:color="auto"/>
      </w:divBdr>
    </w:div>
    <w:div w:id="1813787547">
      <w:bodyDiv w:val="1"/>
      <w:marLeft w:val="0"/>
      <w:marRight w:val="0"/>
      <w:marTop w:val="0"/>
      <w:marBottom w:val="0"/>
      <w:divBdr>
        <w:top w:val="none" w:sz="0" w:space="0" w:color="auto"/>
        <w:left w:val="none" w:sz="0" w:space="0" w:color="auto"/>
        <w:bottom w:val="none" w:sz="0" w:space="0" w:color="auto"/>
        <w:right w:val="none" w:sz="0" w:space="0" w:color="auto"/>
      </w:divBdr>
    </w:div>
    <w:div w:id="1828591543">
      <w:bodyDiv w:val="1"/>
      <w:marLeft w:val="0"/>
      <w:marRight w:val="0"/>
      <w:marTop w:val="0"/>
      <w:marBottom w:val="0"/>
      <w:divBdr>
        <w:top w:val="none" w:sz="0" w:space="0" w:color="auto"/>
        <w:left w:val="none" w:sz="0" w:space="0" w:color="auto"/>
        <w:bottom w:val="none" w:sz="0" w:space="0" w:color="auto"/>
        <w:right w:val="none" w:sz="0" w:space="0" w:color="auto"/>
      </w:divBdr>
    </w:div>
    <w:div w:id="1836411214">
      <w:bodyDiv w:val="1"/>
      <w:marLeft w:val="0"/>
      <w:marRight w:val="0"/>
      <w:marTop w:val="0"/>
      <w:marBottom w:val="0"/>
      <w:divBdr>
        <w:top w:val="none" w:sz="0" w:space="0" w:color="auto"/>
        <w:left w:val="none" w:sz="0" w:space="0" w:color="auto"/>
        <w:bottom w:val="none" w:sz="0" w:space="0" w:color="auto"/>
        <w:right w:val="none" w:sz="0" w:space="0" w:color="auto"/>
      </w:divBdr>
    </w:div>
    <w:div w:id="1847671888">
      <w:bodyDiv w:val="1"/>
      <w:marLeft w:val="0"/>
      <w:marRight w:val="0"/>
      <w:marTop w:val="0"/>
      <w:marBottom w:val="0"/>
      <w:divBdr>
        <w:top w:val="none" w:sz="0" w:space="0" w:color="auto"/>
        <w:left w:val="none" w:sz="0" w:space="0" w:color="auto"/>
        <w:bottom w:val="none" w:sz="0" w:space="0" w:color="auto"/>
        <w:right w:val="none" w:sz="0" w:space="0" w:color="auto"/>
      </w:divBdr>
      <w:divsChild>
        <w:div w:id="99574925">
          <w:marLeft w:val="0"/>
          <w:marRight w:val="0"/>
          <w:marTop w:val="0"/>
          <w:marBottom w:val="0"/>
          <w:divBdr>
            <w:top w:val="none" w:sz="0" w:space="0" w:color="auto"/>
            <w:left w:val="none" w:sz="0" w:space="0" w:color="auto"/>
            <w:bottom w:val="none" w:sz="0" w:space="0" w:color="auto"/>
            <w:right w:val="none" w:sz="0" w:space="0" w:color="auto"/>
          </w:divBdr>
        </w:div>
        <w:div w:id="249588996">
          <w:marLeft w:val="0"/>
          <w:marRight w:val="0"/>
          <w:marTop w:val="0"/>
          <w:marBottom w:val="0"/>
          <w:divBdr>
            <w:top w:val="none" w:sz="0" w:space="0" w:color="auto"/>
            <w:left w:val="none" w:sz="0" w:space="0" w:color="auto"/>
            <w:bottom w:val="none" w:sz="0" w:space="0" w:color="auto"/>
            <w:right w:val="none" w:sz="0" w:space="0" w:color="auto"/>
          </w:divBdr>
        </w:div>
        <w:div w:id="286742085">
          <w:marLeft w:val="0"/>
          <w:marRight w:val="0"/>
          <w:marTop w:val="0"/>
          <w:marBottom w:val="0"/>
          <w:divBdr>
            <w:top w:val="none" w:sz="0" w:space="0" w:color="auto"/>
            <w:left w:val="none" w:sz="0" w:space="0" w:color="auto"/>
            <w:bottom w:val="none" w:sz="0" w:space="0" w:color="auto"/>
            <w:right w:val="none" w:sz="0" w:space="0" w:color="auto"/>
          </w:divBdr>
        </w:div>
        <w:div w:id="559243648">
          <w:marLeft w:val="0"/>
          <w:marRight w:val="0"/>
          <w:marTop w:val="0"/>
          <w:marBottom w:val="0"/>
          <w:divBdr>
            <w:top w:val="none" w:sz="0" w:space="0" w:color="auto"/>
            <w:left w:val="none" w:sz="0" w:space="0" w:color="auto"/>
            <w:bottom w:val="none" w:sz="0" w:space="0" w:color="auto"/>
            <w:right w:val="none" w:sz="0" w:space="0" w:color="auto"/>
          </w:divBdr>
        </w:div>
        <w:div w:id="598563452">
          <w:marLeft w:val="0"/>
          <w:marRight w:val="0"/>
          <w:marTop w:val="0"/>
          <w:marBottom w:val="0"/>
          <w:divBdr>
            <w:top w:val="none" w:sz="0" w:space="0" w:color="auto"/>
            <w:left w:val="none" w:sz="0" w:space="0" w:color="auto"/>
            <w:bottom w:val="none" w:sz="0" w:space="0" w:color="auto"/>
            <w:right w:val="none" w:sz="0" w:space="0" w:color="auto"/>
          </w:divBdr>
        </w:div>
        <w:div w:id="601383183">
          <w:marLeft w:val="0"/>
          <w:marRight w:val="0"/>
          <w:marTop w:val="0"/>
          <w:marBottom w:val="0"/>
          <w:divBdr>
            <w:top w:val="none" w:sz="0" w:space="0" w:color="auto"/>
            <w:left w:val="none" w:sz="0" w:space="0" w:color="auto"/>
            <w:bottom w:val="none" w:sz="0" w:space="0" w:color="auto"/>
            <w:right w:val="none" w:sz="0" w:space="0" w:color="auto"/>
          </w:divBdr>
        </w:div>
        <w:div w:id="689449243">
          <w:marLeft w:val="0"/>
          <w:marRight w:val="0"/>
          <w:marTop w:val="0"/>
          <w:marBottom w:val="0"/>
          <w:divBdr>
            <w:top w:val="none" w:sz="0" w:space="0" w:color="auto"/>
            <w:left w:val="none" w:sz="0" w:space="0" w:color="auto"/>
            <w:bottom w:val="none" w:sz="0" w:space="0" w:color="auto"/>
            <w:right w:val="none" w:sz="0" w:space="0" w:color="auto"/>
          </w:divBdr>
        </w:div>
        <w:div w:id="729768578">
          <w:marLeft w:val="0"/>
          <w:marRight w:val="0"/>
          <w:marTop w:val="0"/>
          <w:marBottom w:val="0"/>
          <w:divBdr>
            <w:top w:val="none" w:sz="0" w:space="0" w:color="auto"/>
            <w:left w:val="none" w:sz="0" w:space="0" w:color="auto"/>
            <w:bottom w:val="none" w:sz="0" w:space="0" w:color="auto"/>
            <w:right w:val="none" w:sz="0" w:space="0" w:color="auto"/>
          </w:divBdr>
        </w:div>
        <w:div w:id="730927001">
          <w:marLeft w:val="0"/>
          <w:marRight w:val="0"/>
          <w:marTop w:val="0"/>
          <w:marBottom w:val="0"/>
          <w:divBdr>
            <w:top w:val="none" w:sz="0" w:space="0" w:color="auto"/>
            <w:left w:val="none" w:sz="0" w:space="0" w:color="auto"/>
            <w:bottom w:val="none" w:sz="0" w:space="0" w:color="auto"/>
            <w:right w:val="none" w:sz="0" w:space="0" w:color="auto"/>
          </w:divBdr>
        </w:div>
        <w:div w:id="1000353696">
          <w:marLeft w:val="0"/>
          <w:marRight w:val="0"/>
          <w:marTop w:val="0"/>
          <w:marBottom w:val="0"/>
          <w:divBdr>
            <w:top w:val="none" w:sz="0" w:space="0" w:color="auto"/>
            <w:left w:val="none" w:sz="0" w:space="0" w:color="auto"/>
            <w:bottom w:val="none" w:sz="0" w:space="0" w:color="auto"/>
            <w:right w:val="none" w:sz="0" w:space="0" w:color="auto"/>
          </w:divBdr>
        </w:div>
        <w:div w:id="1048531230">
          <w:marLeft w:val="0"/>
          <w:marRight w:val="0"/>
          <w:marTop w:val="0"/>
          <w:marBottom w:val="0"/>
          <w:divBdr>
            <w:top w:val="none" w:sz="0" w:space="0" w:color="auto"/>
            <w:left w:val="none" w:sz="0" w:space="0" w:color="auto"/>
            <w:bottom w:val="none" w:sz="0" w:space="0" w:color="auto"/>
            <w:right w:val="none" w:sz="0" w:space="0" w:color="auto"/>
          </w:divBdr>
        </w:div>
        <w:div w:id="1084184447">
          <w:marLeft w:val="0"/>
          <w:marRight w:val="0"/>
          <w:marTop w:val="0"/>
          <w:marBottom w:val="0"/>
          <w:divBdr>
            <w:top w:val="none" w:sz="0" w:space="0" w:color="auto"/>
            <w:left w:val="none" w:sz="0" w:space="0" w:color="auto"/>
            <w:bottom w:val="none" w:sz="0" w:space="0" w:color="auto"/>
            <w:right w:val="none" w:sz="0" w:space="0" w:color="auto"/>
          </w:divBdr>
        </w:div>
        <w:div w:id="1300261056">
          <w:marLeft w:val="0"/>
          <w:marRight w:val="0"/>
          <w:marTop w:val="0"/>
          <w:marBottom w:val="0"/>
          <w:divBdr>
            <w:top w:val="none" w:sz="0" w:space="0" w:color="auto"/>
            <w:left w:val="none" w:sz="0" w:space="0" w:color="auto"/>
            <w:bottom w:val="none" w:sz="0" w:space="0" w:color="auto"/>
            <w:right w:val="none" w:sz="0" w:space="0" w:color="auto"/>
          </w:divBdr>
        </w:div>
        <w:div w:id="1334185894">
          <w:marLeft w:val="0"/>
          <w:marRight w:val="0"/>
          <w:marTop w:val="0"/>
          <w:marBottom w:val="0"/>
          <w:divBdr>
            <w:top w:val="none" w:sz="0" w:space="0" w:color="auto"/>
            <w:left w:val="none" w:sz="0" w:space="0" w:color="auto"/>
            <w:bottom w:val="none" w:sz="0" w:space="0" w:color="auto"/>
            <w:right w:val="none" w:sz="0" w:space="0" w:color="auto"/>
          </w:divBdr>
        </w:div>
        <w:div w:id="1336768432">
          <w:marLeft w:val="0"/>
          <w:marRight w:val="0"/>
          <w:marTop w:val="0"/>
          <w:marBottom w:val="0"/>
          <w:divBdr>
            <w:top w:val="none" w:sz="0" w:space="0" w:color="auto"/>
            <w:left w:val="none" w:sz="0" w:space="0" w:color="auto"/>
            <w:bottom w:val="none" w:sz="0" w:space="0" w:color="auto"/>
            <w:right w:val="none" w:sz="0" w:space="0" w:color="auto"/>
          </w:divBdr>
        </w:div>
        <w:div w:id="1498838511">
          <w:marLeft w:val="0"/>
          <w:marRight w:val="0"/>
          <w:marTop w:val="0"/>
          <w:marBottom w:val="0"/>
          <w:divBdr>
            <w:top w:val="none" w:sz="0" w:space="0" w:color="auto"/>
            <w:left w:val="none" w:sz="0" w:space="0" w:color="auto"/>
            <w:bottom w:val="none" w:sz="0" w:space="0" w:color="auto"/>
            <w:right w:val="none" w:sz="0" w:space="0" w:color="auto"/>
          </w:divBdr>
        </w:div>
        <w:div w:id="1750612031">
          <w:marLeft w:val="0"/>
          <w:marRight w:val="0"/>
          <w:marTop w:val="0"/>
          <w:marBottom w:val="0"/>
          <w:divBdr>
            <w:top w:val="none" w:sz="0" w:space="0" w:color="auto"/>
            <w:left w:val="none" w:sz="0" w:space="0" w:color="auto"/>
            <w:bottom w:val="none" w:sz="0" w:space="0" w:color="auto"/>
            <w:right w:val="none" w:sz="0" w:space="0" w:color="auto"/>
          </w:divBdr>
        </w:div>
        <w:div w:id="1913074946">
          <w:marLeft w:val="0"/>
          <w:marRight w:val="0"/>
          <w:marTop w:val="0"/>
          <w:marBottom w:val="0"/>
          <w:divBdr>
            <w:top w:val="none" w:sz="0" w:space="0" w:color="auto"/>
            <w:left w:val="none" w:sz="0" w:space="0" w:color="auto"/>
            <w:bottom w:val="none" w:sz="0" w:space="0" w:color="auto"/>
            <w:right w:val="none" w:sz="0" w:space="0" w:color="auto"/>
          </w:divBdr>
        </w:div>
        <w:div w:id="2013873798">
          <w:marLeft w:val="0"/>
          <w:marRight w:val="0"/>
          <w:marTop w:val="0"/>
          <w:marBottom w:val="0"/>
          <w:divBdr>
            <w:top w:val="none" w:sz="0" w:space="0" w:color="auto"/>
            <w:left w:val="none" w:sz="0" w:space="0" w:color="auto"/>
            <w:bottom w:val="none" w:sz="0" w:space="0" w:color="auto"/>
            <w:right w:val="none" w:sz="0" w:space="0" w:color="auto"/>
          </w:divBdr>
        </w:div>
        <w:div w:id="2123763192">
          <w:marLeft w:val="0"/>
          <w:marRight w:val="0"/>
          <w:marTop w:val="0"/>
          <w:marBottom w:val="0"/>
          <w:divBdr>
            <w:top w:val="none" w:sz="0" w:space="0" w:color="auto"/>
            <w:left w:val="none" w:sz="0" w:space="0" w:color="auto"/>
            <w:bottom w:val="none" w:sz="0" w:space="0" w:color="auto"/>
            <w:right w:val="none" w:sz="0" w:space="0" w:color="auto"/>
          </w:divBdr>
        </w:div>
      </w:divsChild>
    </w:div>
    <w:div w:id="1871259713">
      <w:bodyDiv w:val="1"/>
      <w:marLeft w:val="0"/>
      <w:marRight w:val="0"/>
      <w:marTop w:val="0"/>
      <w:marBottom w:val="0"/>
      <w:divBdr>
        <w:top w:val="none" w:sz="0" w:space="0" w:color="auto"/>
        <w:left w:val="none" w:sz="0" w:space="0" w:color="auto"/>
        <w:bottom w:val="none" w:sz="0" w:space="0" w:color="auto"/>
        <w:right w:val="none" w:sz="0" w:space="0" w:color="auto"/>
      </w:divBdr>
    </w:div>
    <w:div w:id="1891071302">
      <w:bodyDiv w:val="1"/>
      <w:marLeft w:val="0"/>
      <w:marRight w:val="0"/>
      <w:marTop w:val="0"/>
      <w:marBottom w:val="0"/>
      <w:divBdr>
        <w:top w:val="none" w:sz="0" w:space="0" w:color="auto"/>
        <w:left w:val="none" w:sz="0" w:space="0" w:color="auto"/>
        <w:bottom w:val="none" w:sz="0" w:space="0" w:color="auto"/>
        <w:right w:val="none" w:sz="0" w:space="0" w:color="auto"/>
      </w:divBdr>
    </w:div>
    <w:div w:id="1902709142">
      <w:bodyDiv w:val="1"/>
      <w:marLeft w:val="0"/>
      <w:marRight w:val="0"/>
      <w:marTop w:val="0"/>
      <w:marBottom w:val="0"/>
      <w:divBdr>
        <w:top w:val="none" w:sz="0" w:space="0" w:color="auto"/>
        <w:left w:val="none" w:sz="0" w:space="0" w:color="auto"/>
        <w:bottom w:val="none" w:sz="0" w:space="0" w:color="auto"/>
        <w:right w:val="none" w:sz="0" w:space="0" w:color="auto"/>
      </w:divBdr>
    </w:div>
    <w:div w:id="1911384488">
      <w:bodyDiv w:val="1"/>
      <w:marLeft w:val="0"/>
      <w:marRight w:val="0"/>
      <w:marTop w:val="0"/>
      <w:marBottom w:val="0"/>
      <w:divBdr>
        <w:top w:val="none" w:sz="0" w:space="0" w:color="auto"/>
        <w:left w:val="none" w:sz="0" w:space="0" w:color="auto"/>
        <w:bottom w:val="none" w:sz="0" w:space="0" w:color="auto"/>
        <w:right w:val="none" w:sz="0" w:space="0" w:color="auto"/>
      </w:divBdr>
      <w:divsChild>
        <w:div w:id="737509214">
          <w:marLeft w:val="446"/>
          <w:marRight w:val="0"/>
          <w:marTop w:val="0"/>
          <w:marBottom w:val="0"/>
          <w:divBdr>
            <w:top w:val="none" w:sz="0" w:space="0" w:color="auto"/>
            <w:left w:val="none" w:sz="0" w:space="0" w:color="auto"/>
            <w:bottom w:val="none" w:sz="0" w:space="0" w:color="auto"/>
            <w:right w:val="none" w:sz="0" w:space="0" w:color="auto"/>
          </w:divBdr>
        </w:div>
        <w:div w:id="1000815850">
          <w:marLeft w:val="446"/>
          <w:marRight w:val="0"/>
          <w:marTop w:val="0"/>
          <w:marBottom w:val="0"/>
          <w:divBdr>
            <w:top w:val="none" w:sz="0" w:space="0" w:color="auto"/>
            <w:left w:val="none" w:sz="0" w:space="0" w:color="auto"/>
            <w:bottom w:val="none" w:sz="0" w:space="0" w:color="auto"/>
            <w:right w:val="none" w:sz="0" w:space="0" w:color="auto"/>
          </w:divBdr>
        </w:div>
        <w:div w:id="1061828933">
          <w:marLeft w:val="446"/>
          <w:marRight w:val="0"/>
          <w:marTop w:val="0"/>
          <w:marBottom w:val="0"/>
          <w:divBdr>
            <w:top w:val="none" w:sz="0" w:space="0" w:color="auto"/>
            <w:left w:val="none" w:sz="0" w:space="0" w:color="auto"/>
            <w:bottom w:val="none" w:sz="0" w:space="0" w:color="auto"/>
            <w:right w:val="none" w:sz="0" w:space="0" w:color="auto"/>
          </w:divBdr>
        </w:div>
        <w:div w:id="1694303277">
          <w:marLeft w:val="446"/>
          <w:marRight w:val="0"/>
          <w:marTop w:val="0"/>
          <w:marBottom w:val="0"/>
          <w:divBdr>
            <w:top w:val="none" w:sz="0" w:space="0" w:color="auto"/>
            <w:left w:val="none" w:sz="0" w:space="0" w:color="auto"/>
            <w:bottom w:val="none" w:sz="0" w:space="0" w:color="auto"/>
            <w:right w:val="none" w:sz="0" w:space="0" w:color="auto"/>
          </w:divBdr>
        </w:div>
      </w:divsChild>
    </w:div>
    <w:div w:id="1967270355">
      <w:bodyDiv w:val="1"/>
      <w:marLeft w:val="0"/>
      <w:marRight w:val="0"/>
      <w:marTop w:val="0"/>
      <w:marBottom w:val="0"/>
      <w:divBdr>
        <w:top w:val="none" w:sz="0" w:space="0" w:color="auto"/>
        <w:left w:val="none" w:sz="0" w:space="0" w:color="auto"/>
        <w:bottom w:val="none" w:sz="0" w:space="0" w:color="auto"/>
        <w:right w:val="none" w:sz="0" w:space="0" w:color="auto"/>
      </w:divBdr>
    </w:div>
    <w:div w:id="1980769091">
      <w:bodyDiv w:val="1"/>
      <w:marLeft w:val="0"/>
      <w:marRight w:val="0"/>
      <w:marTop w:val="0"/>
      <w:marBottom w:val="0"/>
      <w:divBdr>
        <w:top w:val="none" w:sz="0" w:space="0" w:color="auto"/>
        <w:left w:val="none" w:sz="0" w:space="0" w:color="auto"/>
        <w:bottom w:val="none" w:sz="0" w:space="0" w:color="auto"/>
        <w:right w:val="none" w:sz="0" w:space="0" w:color="auto"/>
      </w:divBdr>
    </w:div>
    <w:div w:id="1982617527">
      <w:bodyDiv w:val="1"/>
      <w:marLeft w:val="0"/>
      <w:marRight w:val="0"/>
      <w:marTop w:val="0"/>
      <w:marBottom w:val="0"/>
      <w:divBdr>
        <w:top w:val="none" w:sz="0" w:space="0" w:color="auto"/>
        <w:left w:val="none" w:sz="0" w:space="0" w:color="auto"/>
        <w:bottom w:val="none" w:sz="0" w:space="0" w:color="auto"/>
        <w:right w:val="none" w:sz="0" w:space="0" w:color="auto"/>
      </w:divBdr>
    </w:div>
    <w:div w:id="1991715241">
      <w:bodyDiv w:val="1"/>
      <w:marLeft w:val="0"/>
      <w:marRight w:val="0"/>
      <w:marTop w:val="0"/>
      <w:marBottom w:val="0"/>
      <w:divBdr>
        <w:top w:val="none" w:sz="0" w:space="0" w:color="auto"/>
        <w:left w:val="none" w:sz="0" w:space="0" w:color="auto"/>
        <w:bottom w:val="none" w:sz="0" w:space="0" w:color="auto"/>
        <w:right w:val="none" w:sz="0" w:space="0" w:color="auto"/>
      </w:divBdr>
    </w:div>
    <w:div w:id="1998920899">
      <w:bodyDiv w:val="1"/>
      <w:marLeft w:val="0"/>
      <w:marRight w:val="0"/>
      <w:marTop w:val="0"/>
      <w:marBottom w:val="0"/>
      <w:divBdr>
        <w:top w:val="none" w:sz="0" w:space="0" w:color="auto"/>
        <w:left w:val="none" w:sz="0" w:space="0" w:color="auto"/>
        <w:bottom w:val="none" w:sz="0" w:space="0" w:color="auto"/>
        <w:right w:val="none" w:sz="0" w:space="0" w:color="auto"/>
      </w:divBdr>
    </w:div>
    <w:div w:id="2010254023">
      <w:bodyDiv w:val="1"/>
      <w:marLeft w:val="0"/>
      <w:marRight w:val="0"/>
      <w:marTop w:val="0"/>
      <w:marBottom w:val="0"/>
      <w:divBdr>
        <w:top w:val="none" w:sz="0" w:space="0" w:color="auto"/>
        <w:left w:val="none" w:sz="0" w:space="0" w:color="auto"/>
        <w:bottom w:val="none" w:sz="0" w:space="0" w:color="auto"/>
        <w:right w:val="none" w:sz="0" w:space="0" w:color="auto"/>
      </w:divBdr>
      <w:divsChild>
        <w:div w:id="192426971">
          <w:marLeft w:val="446"/>
          <w:marRight w:val="0"/>
          <w:marTop w:val="0"/>
          <w:marBottom w:val="0"/>
          <w:divBdr>
            <w:top w:val="none" w:sz="0" w:space="0" w:color="auto"/>
            <w:left w:val="none" w:sz="0" w:space="0" w:color="auto"/>
            <w:bottom w:val="none" w:sz="0" w:space="0" w:color="auto"/>
            <w:right w:val="none" w:sz="0" w:space="0" w:color="auto"/>
          </w:divBdr>
        </w:div>
        <w:div w:id="358942792">
          <w:marLeft w:val="446"/>
          <w:marRight w:val="0"/>
          <w:marTop w:val="0"/>
          <w:marBottom w:val="0"/>
          <w:divBdr>
            <w:top w:val="none" w:sz="0" w:space="0" w:color="auto"/>
            <w:left w:val="none" w:sz="0" w:space="0" w:color="auto"/>
            <w:bottom w:val="none" w:sz="0" w:space="0" w:color="auto"/>
            <w:right w:val="none" w:sz="0" w:space="0" w:color="auto"/>
          </w:divBdr>
        </w:div>
        <w:div w:id="835076745">
          <w:marLeft w:val="446"/>
          <w:marRight w:val="0"/>
          <w:marTop w:val="0"/>
          <w:marBottom w:val="0"/>
          <w:divBdr>
            <w:top w:val="none" w:sz="0" w:space="0" w:color="auto"/>
            <w:left w:val="none" w:sz="0" w:space="0" w:color="auto"/>
            <w:bottom w:val="none" w:sz="0" w:space="0" w:color="auto"/>
            <w:right w:val="none" w:sz="0" w:space="0" w:color="auto"/>
          </w:divBdr>
        </w:div>
      </w:divsChild>
    </w:div>
    <w:div w:id="2036694026">
      <w:bodyDiv w:val="1"/>
      <w:marLeft w:val="0"/>
      <w:marRight w:val="0"/>
      <w:marTop w:val="0"/>
      <w:marBottom w:val="0"/>
      <w:divBdr>
        <w:top w:val="none" w:sz="0" w:space="0" w:color="auto"/>
        <w:left w:val="none" w:sz="0" w:space="0" w:color="auto"/>
        <w:bottom w:val="none" w:sz="0" w:space="0" w:color="auto"/>
        <w:right w:val="none" w:sz="0" w:space="0" w:color="auto"/>
      </w:divBdr>
    </w:div>
    <w:div w:id="2050374305">
      <w:bodyDiv w:val="1"/>
      <w:marLeft w:val="0"/>
      <w:marRight w:val="0"/>
      <w:marTop w:val="0"/>
      <w:marBottom w:val="0"/>
      <w:divBdr>
        <w:top w:val="none" w:sz="0" w:space="0" w:color="auto"/>
        <w:left w:val="none" w:sz="0" w:space="0" w:color="auto"/>
        <w:bottom w:val="none" w:sz="0" w:space="0" w:color="auto"/>
        <w:right w:val="none" w:sz="0" w:space="0" w:color="auto"/>
      </w:divBdr>
    </w:div>
    <w:div w:id="2062091322">
      <w:bodyDiv w:val="1"/>
      <w:marLeft w:val="0"/>
      <w:marRight w:val="0"/>
      <w:marTop w:val="0"/>
      <w:marBottom w:val="0"/>
      <w:divBdr>
        <w:top w:val="none" w:sz="0" w:space="0" w:color="auto"/>
        <w:left w:val="none" w:sz="0" w:space="0" w:color="auto"/>
        <w:bottom w:val="none" w:sz="0" w:space="0" w:color="auto"/>
        <w:right w:val="none" w:sz="0" w:space="0" w:color="auto"/>
      </w:divBdr>
    </w:div>
    <w:div w:id="2086872328">
      <w:bodyDiv w:val="1"/>
      <w:marLeft w:val="0"/>
      <w:marRight w:val="0"/>
      <w:marTop w:val="0"/>
      <w:marBottom w:val="0"/>
      <w:divBdr>
        <w:top w:val="none" w:sz="0" w:space="0" w:color="auto"/>
        <w:left w:val="none" w:sz="0" w:space="0" w:color="auto"/>
        <w:bottom w:val="none" w:sz="0" w:space="0" w:color="auto"/>
        <w:right w:val="none" w:sz="0" w:space="0" w:color="auto"/>
      </w:divBdr>
    </w:div>
    <w:div w:id="2113042137">
      <w:bodyDiv w:val="1"/>
      <w:marLeft w:val="0"/>
      <w:marRight w:val="0"/>
      <w:marTop w:val="0"/>
      <w:marBottom w:val="0"/>
      <w:divBdr>
        <w:top w:val="none" w:sz="0" w:space="0" w:color="auto"/>
        <w:left w:val="none" w:sz="0" w:space="0" w:color="auto"/>
        <w:bottom w:val="none" w:sz="0" w:space="0" w:color="auto"/>
        <w:right w:val="none" w:sz="0" w:space="0" w:color="auto"/>
      </w:divBdr>
      <w:divsChild>
        <w:div w:id="165948765">
          <w:marLeft w:val="0"/>
          <w:marRight w:val="0"/>
          <w:marTop w:val="0"/>
          <w:marBottom w:val="0"/>
          <w:divBdr>
            <w:top w:val="none" w:sz="0" w:space="0" w:color="auto"/>
            <w:left w:val="none" w:sz="0" w:space="0" w:color="auto"/>
            <w:bottom w:val="none" w:sz="0" w:space="0" w:color="auto"/>
            <w:right w:val="none" w:sz="0" w:space="0" w:color="auto"/>
          </w:divBdr>
        </w:div>
        <w:div w:id="167865308">
          <w:marLeft w:val="0"/>
          <w:marRight w:val="0"/>
          <w:marTop w:val="0"/>
          <w:marBottom w:val="0"/>
          <w:divBdr>
            <w:top w:val="none" w:sz="0" w:space="0" w:color="auto"/>
            <w:left w:val="none" w:sz="0" w:space="0" w:color="auto"/>
            <w:bottom w:val="none" w:sz="0" w:space="0" w:color="auto"/>
            <w:right w:val="none" w:sz="0" w:space="0" w:color="auto"/>
          </w:divBdr>
        </w:div>
        <w:div w:id="193738800">
          <w:marLeft w:val="0"/>
          <w:marRight w:val="0"/>
          <w:marTop w:val="0"/>
          <w:marBottom w:val="0"/>
          <w:divBdr>
            <w:top w:val="none" w:sz="0" w:space="0" w:color="auto"/>
            <w:left w:val="none" w:sz="0" w:space="0" w:color="auto"/>
            <w:bottom w:val="none" w:sz="0" w:space="0" w:color="auto"/>
            <w:right w:val="none" w:sz="0" w:space="0" w:color="auto"/>
          </w:divBdr>
        </w:div>
        <w:div w:id="293603162">
          <w:marLeft w:val="0"/>
          <w:marRight w:val="0"/>
          <w:marTop w:val="0"/>
          <w:marBottom w:val="0"/>
          <w:divBdr>
            <w:top w:val="none" w:sz="0" w:space="0" w:color="auto"/>
            <w:left w:val="none" w:sz="0" w:space="0" w:color="auto"/>
            <w:bottom w:val="none" w:sz="0" w:space="0" w:color="auto"/>
            <w:right w:val="none" w:sz="0" w:space="0" w:color="auto"/>
          </w:divBdr>
        </w:div>
        <w:div w:id="773524358">
          <w:marLeft w:val="0"/>
          <w:marRight w:val="0"/>
          <w:marTop w:val="0"/>
          <w:marBottom w:val="0"/>
          <w:divBdr>
            <w:top w:val="none" w:sz="0" w:space="0" w:color="auto"/>
            <w:left w:val="none" w:sz="0" w:space="0" w:color="auto"/>
            <w:bottom w:val="none" w:sz="0" w:space="0" w:color="auto"/>
            <w:right w:val="none" w:sz="0" w:space="0" w:color="auto"/>
          </w:divBdr>
        </w:div>
        <w:div w:id="1592353382">
          <w:marLeft w:val="0"/>
          <w:marRight w:val="0"/>
          <w:marTop w:val="0"/>
          <w:marBottom w:val="0"/>
          <w:divBdr>
            <w:top w:val="none" w:sz="0" w:space="0" w:color="auto"/>
            <w:left w:val="none" w:sz="0" w:space="0" w:color="auto"/>
            <w:bottom w:val="none" w:sz="0" w:space="0" w:color="auto"/>
            <w:right w:val="none" w:sz="0" w:space="0" w:color="auto"/>
          </w:divBdr>
        </w:div>
        <w:div w:id="1914699796">
          <w:marLeft w:val="0"/>
          <w:marRight w:val="0"/>
          <w:marTop w:val="0"/>
          <w:marBottom w:val="0"/>
          <w:divBdr>
            <w:top w:val="none" w:sz="0" w:space="0" w:color="auto"/>
            <w:left w:val="none" w:sz="0" w:space="0" w:color="auto"/>
            <w:bottom w:val="none" w:sz="0" w:space="0" w:color="auto"/>
            <w:right w:val="none" w:sz="0" w:space="0" w:color="auto"/>
          </w:divBdr>
        </w:div>
      </w:divsChild>
    </w:div>
    <w:div w:id="2117364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2.xml"/><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image" Target="media/image15.tmp"/><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10" Type="http://schemas.openxmlformats.org/officeDocument/2006/relationships/header" Target="header1.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mailto:votoextranjero@ine.mx"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Presentacion_INE2014a">
  <a:themeElements>
    <a:clrScheme name="Tradición">
      <a:dk1>
        <a:srgbClr val="FFFFFF"/>
      </a:dk1>
      <a:lt1>
        <a:srgbClr val="000000"/>
      </a:lt1>
      <a:dk2>
        <a:srgbClr val="D28E11"/>
      </a:dk2>
      <a:lt2>
        <a:srgbClr val="F2E2AB"/>
      </a:lt2>
      <a:accent1>
        <a:srgbClr val="6B4A0B"/>
      </a:accent1>
      <a:accent2>
        <a:srgbClr val="790A14"/>
      </a:accent2>
      <a:accent3>
        <a:srgbClr val="908342"/>
      </a:accent3>
      <a:accent4>
        <a:srgbClr val="423E5C"/>
      </a:accent4>
      <a:accent5>
        <a:srgbClr val="641345"/>
      </a:accent5>
      <a:accent6>
        <a:srgbClr val="748A2F"/>
      </a:accent6>
      <a:hlink>
        <a:srgbClr val="DD7E0E"/>
      </a:hlink>
      <a:folHlink>
        <a:srgbClr val="7F6F6F"/>
      </a:folHlink>
    </a:clrScheme>
    <a:fontScheme name="Austin">
      <a:maj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noFill/>
      </a:spPr>
      <a:bodyPr wrap="square" rtlCol="0">
        <a:spAutoFit/>
      </a:bodyPr>
      <a:lstStyle>
        <a:defPPr algn="r">
          <a:defRPr sz="1200" b="1" dirty="0" smtClean="0">
            <a:solidFill>
              <a:schemeClr val="tx1">
                <a:lumMod val="50000"/>
              </a:schemeClr>
            </a:solidFill>
            <a:latin typeface="Century Gothic"/>
            <a:cs typeface="Century Gothic"/>
          </a:defRPr>
        </a:defP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A57007-AB54-4991-83AA-67F85A4F85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43</Pages>
  <Words>11920</Words>
  <Characters>65566</Characters>
  <Application>Microsoft Office Word</Application>
  <DocSecurity>0</DocSecurity>
  <Lines>546</Lines>
  <Paragraphs>154</Paragraphs>
  <ScaleCrop>false</ScaleCrop>
  <HeadingPairs>
    <vt:vector size="4" baseType="variant">
      <vt:variant>
        <vt:lpstr>Título</vt:lpstr>
      </vt:variant>
      <vt:variant>
        <vt:i4>1</vt:i4>
      </vt:variant>
      <vt:variant>
        <vt:lpstr>Títulos</vt:lpstr>
      </vt:variant>
      <vt:variant>
        <vt:i4>18</vt:i4>
      </vt:variant>
    </vt:vector>
  </HeadingPairs>
  <TitlesOfParts>
    <vt:vector size="19" baseType="lpstr">
      <vt:lpstr/>
      <vt:lpstr>/Siglas</vt:lpstr>
      <vt:lpstr>    /Presentación</vt:lpstr>
      <vt:lpstr>    /Avances Generados</vt:lpstr>
      <vt:lpstr>    </vt:lpstr>
      <vt:lpstr>    Planeación, coordinación y seguimiento</vt:lpstr>
      <vt:lpstr>    Conformación de la Lista Nominal de Electores Residentes en el Extranjero</vt:lpstr>
      <vt:lpstr>    Logística postal </vt:lpstr>
      <vt:lpstr>    Organización Electoral</vt:lpstr>
      <vt:lpstr>    Capacitación Electoral </vt:lpstr>
      <vt:lpstr>    Materiales</vt:lpstr>
      <vt:lpstr>    Segundo taller a SE y CAE</vt:lpstr>
      <vt:lpstr>    Primera etapa de capacitación electoral</vt:lpstr>
      <vt:lpstr>    Segunda Insaculación</vt:lpstr>
      <vt:lpstr>    Taller a personal del INE para suplencias en las MEC</vt:lpstr>
      <vt:lpstr>    Segunda etapa de capacitación electoral</vt:lpstr>
      <vt:lpstr>    Jornada Electoral</vt:lpstr>
      <vt:lpstr>    Sistemas informáticos para el VMRE</vt:lpstr>
      <vt:lpstr>    Promoción del VMRE </vt:lpstr>
    </vt:vector>
  </TitlesOfParts>
  <Company>INSTITUTO FEDERAL ELECTORAL</Company>
  <LinksUpToDate>false</LinksUpToDate>
  <CharactersWithSpaces>77332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rfe-lperez</dc:creator>
  <cp:keywords/>
  <dc:description/>
  <cp:lastModifiedBy>CORONA COPADO ROBERTO</cp:lastModifiedBy>
  <cp:revision>18</cp:revision>
  <cp:lastPrinted>2016-01-12T15:14:00Z</cp:lastPrinted>
  <dcterms:created xsi:type="dcterms:W3CDTF">2019-06-19T00:51:00Z</dcterms:created>
  <dcterms:modified xsi:type="dcterms:W3CDTF">2019-06-19T04:35:00Z</dcterms:modified>
</cp:coreProperties>
</file>